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0" w:name="X6d27768868d6bd2cfaad8ad5d62cd77ab93e856"/>
    <w:p>
      <w:pPr>
        <w:spacing w:after="480"/>
        <w:jc w:val="left"/>
      </w:pPr>
      <w:r>
        <w:drawing>
          <wp:inline>
            <wp:extent cx="2160000" cy="615830"/>
            <wp:docPr id="1" name="Picture 1"/>
            <wp:cNvGraphicFramePr>
              <a:graphicFrameLocks noChangeAspect="1"/>
            </wp:cNvGraphicFramePr>
            <a:graphic>
              <a:graphicData uri="http://schemas.openxmlformats.org/drawingml/2006/picture">
                <pic:pic>
                  <pic:nvPicPr>
                    <pic:cNvPr id="0" name="logo_post.png"/>
                    <pic:cNvPicPr/>
                  </pic:nvPicPr>
                  <pic:blipFill>
                    <a:blip r:embed="rId11"/>
                    <a:stretch>
                      <a:fillRect/>
                    </a:stretch>
                  </pic:blipFill>
                  <pic:spPr>
                    <a:xfrm>
                      <a:off x="0" y="0"/>
                      <a:ext cx="2160000" cy="615830"/>
                    </a:xfrm>
                    <a:prstGeom prst="rect"/>
                  </pic:spPr>
                </pic:pic>
              </a:graphicData>
            </a:graphic>
          </wp:inline>
        </w:drawing>
      </w:r>
    </w:p>
    <w:p>
      <w:pPr>
        <w:spacing w:after="240" w:before="2400"/>
      </w:pPr>
      <w:r>
        <w:rPr>
          <w:rFonts w:ascii="Atkinson Hyperlegible" w:hAnsi="Atkinson Hyperlegible" w:cs="Atkinson Hyperlegible" w:eastAsia="Atkinson Hyperlegible"/>
          <w:b/>
          <w:color w:val="2B7A8C"/>
          <w:sz w:val="52"/>
        </w:rPr>
        <w:t>Relazione tecnica e giuridica — Domiciliarità Gorgonzola 2024-2026</w:t>
      </w:r>
    </w:p>
    <w:p>
      <w:pPr>
        <w:spacing w:after="360"/>
      </w:pPr>
      <w:r>
        <w:rPr>
          <w:rFonts w:ascii="Atkinson Hyperlegible" w:hAnsi="Atkinson Hyperlegible" w:cs="Atkinson Hyperlegible" w:eastAsia="Atkinson Hyperlegible"/>
          <w:color w:val="2D3748"/>
          <w:sz w:val="28"/>
        </w:rPr>
        <w:t>Analisi dell'avviso pubblico e della convenzione di coprogettazione</w:t>
      </w:r>
    </w:p>
    <w:p>
      <w:pPr>
        <w:pBdr>
          <w:bottom w:val="single" w:sz="12" w:space="4" w:color="2B7A8C"/>
        </w:pBdr>
        <w:spacing w:after="360"/>
      </w:pPr>
    </w:p>
    <w:p>
      <w:pPr>
        <w:spacing w:after="120"/>
      </w:pPr>
      <w:r>
        <w:rPr>
          <w:rFonts w:ascii="Atkinson Hyperlegible" w:hAnsi="Atkinson Hyperlegible" w:cs="Atkinson Hyperlegible" w:eastAsia="Atkinson Hyperlegible"/>
          <w:color w:val="2D3748"/>
          <w:sz w:val="22"/>
        </w:rPr>
        <w:t>Data: 23 maggio 2026</w:t>
      </w:r>
    </w:p>
    <w:p>
      <w:pPr>
        <w:spacing w:after="120"/>
      </w:pPr>
      <w:r>
        <w:rPr>
          <w:rFonts w:ascii="Atkinson Hyperlegible" w:hAnsi="Atkinson Hyperlegible" w:cs="Atkinson Hyperlegible" w:eastAsia="Atkinson Hyperlegible"/>
          <w:color w:val="2D3748"/>
          <w:sz w:val="22"/>
        </w:rPr>
        <w:t>A cura di: ac-expert — POST Società Benefit</w:t>
      </w:r>
    </w:p>
    <w:p>
      <w:r>
        <w:br w:type="page"/>
      </w:r>
    </w:p>
    <w:p>
      <w:pPr>
        <w:pStyle w:val="Heading1"/>
        <w:spacing w:line="360" w:lineRule="auto" w:before="240" w:after="120"/>
        <w:jc w:val="left"/>
      </w:pPr>
      <w:r>
        <w:rPr>
          <w:rFonts w:ascii="Atkinson Hyperlegible" w:hAnsi="Atkinson Hyperlegible" w:cs="Atkinson Hyperlegible" w:eastAsia="Atkinson Hyperlegible"/>
          <w:b/>
          <w:color w:val="2B7A8C"/>
          <w:sz w:val="36"/>
        </w:rPr>
        <w:t xml:space="preserve">Manuale del plugin Amministrazione Condivisa</w: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Versione</w:t>
      </w:r>
      <w:r>
        <w:rPr>
          <w:rFonts w:ascii="Atkinson Hyperlegible" w:hAnsi="Atkinson Hyperlegible" w:cs="Atkinson Hyperlegible" w:eastAsia="Atkinson Hyperlegible"/>
          <w:color w:val="000000"/>
          <w:sz w:val="24"/>
        </w:rPr>
        <w:t xml:space="preserve">: v0.1.0 — maggio 2026</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Autore</w:t>
      </w:r>
      <w:r>
        <w:rPr>
          <w:rFonts w:ascii="Atkinson Hyperlegible" w:hAnsi="Atkinson Hyperlegible" w:cs="Atkinson Hyperlegible" w:eastAsia="Atkinson Hyperlegible"/>
          <w:color w:val="000000"/>
          <w:sz w:val="24"/>
        </w:rPr>
        <w:t xml:space="preserve">: Nicolò Basile / POST Società Benefit</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Destinatari</w:t>
      </w:r>
      <w:r>
        <w:rPr>
          <w:rFonts w:ascii="Atkinson Hyperlegible" w:hAnsi="Atkinson Hyperlegible" w:cs="Atkinson Hyperlegible" w:eastAsia="Atkinson Hyperlegible"/>
          <w:color w:val="000000"/>
          <w:sz w:val="24"/>
        </w:rPr>
        <w:t xml:space="preserve">: utilizzatori e gestori del plugin</w:t>
      </w:r>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Start w:id="20" w:name="indice"/>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Indice</w:t>
      </w:r>
    </w:p>
    <w:p>
      <w:pPr>
        <w:numPr>
          <w:ilvl w:val="0"/>
          <w:numId w:val="1001"/>
        </w:numPr>
        <w:pStyle w:val="Compact"/>
        <w:spacing w:line="360" w:lineRule="auto" w:after="120"/>
        <w:jc w:val="left"/>
      </w:pPr>
      <w:hyperlink w:anchor="X33994e856b58305912b47bf2028321a8eee3b42">
        <w:r>
          <w:rPr>
            <w:rStyle w:val="Hyperlink"/>
          </w:rPr>
          <w:t xml:space="preserve">Cos’è il plugin in 5 righe</w:t>
        </w:r>
      </w:hyperlink>
    </w:p>
    <w:p>
      <w:pPr>
        <w:numPr>
          <w:ilvl w:val="0"/>
          <w:numId w:val="1001"/>
        </w:numPr>
        <w:pStyle w:val="Compact"/>
        <w:spacing w:line="360" w:lineRule="auto" w:after="120"/>
        <w:jc w:val="left"/>
      </w:pPr>
      <w:hyperlink w:anchor="X4e2807ee90929be27eac366f87e9298f724c6dc">
        <w:r>
          <w:rPr>
            <w:rStyle w:val="Hyperlink"/>
          </w:rPr>
          <w:t xml:space="preserve">Cosa puoi farci</w:t>
        </w:r>
      </w:hyperlink>
    </w:p>
    <w:p>
      <w:pPr>
        <w:numPr>
          <w:ilvl w:val="0"/>
          <w:numId w:val="1001"/>
        </w:numPr>
        <w:pStyle w:val="Compact"/>
        <w:spacing w:line="360" w:lineRule="auto" w:after="120"/>
        <w:jc w:val="left"/>
      </w:pPr>
      <w:hyperlink w:anchor="Xda2a99ec77a2cdb775e265568476957606867b2">
        <w:r>
          <w:rPr>
            <w:rStyle w:val="Hyperlink"/>
          </w:rPr>
          <w:t xml:space="preserve">Quick start in 5 minuti</w:t>
        </w:r>
      </w:hyperlink>
    </w:p>
    <w:p>
      <w:pPr>
        <w:numPr>
          <w:ilvl w:val="0"/>
          <w:numId w:val="1001"/>
        </w:numPr>
        <w:pStyle w:val="Compact"/>
        <w:spacing w:line="360" w:lineRule="auto" w:after="120"/>
        <w:jc w:val="left"/>
      </w:pPr>
      <w:hyperlink w:anchor="X9f6ef4455465893680bc416505437c97dab2140">
        <w:r>
          <w:rPr>
            <w:rStyle w:val="Hyperlink"/>
          </w:rPr>
          <w:t xml:space="preserve">I 4 slash command quotidiani</w:t>
        </w:r>
      </w:hyperlink>
    </w:p>
    <w:p>
      <w:pPr>
        <w:numPr>
          <w:ilvl w:val="0"/>
          <w:numId w:val="1001"/>
        </w:numPr>
        <w:pStyle w:val="Compact"/>
        <w:spacing w:line="360" w:lineRule="auto" w:after="120"/>
        <w:jc w:val="left"/>
      </w:pPr>
      <w:hyperlink w:anchor="Xe8fc6b232a06cadcc21c5889398e20552ab31f2">
        <w:r>
          <w:rPr>
            <w:rStyle w:val="Hyperlink"/>
          </w:rPr>
          <w:t xml:space="preserve">L’agente ac-expert: quando chiamarlo</w:t>
        </w:r>
      </w:hyperlink>
    </w:p>
    <w:p>
      <w:pPr>
        <w:numPr>
          <w:ilvl w:val="0"/>
          <w:numId w:val="1001"/>
        </w:numPr>
        <w:pStyle w:val="Compact"/>
        <w:spacing w:line="360" w:lineRule="auto" w:after="120"/>
        <w:jc w:val="left"/>
      </w:pPr>
      <w:hyperlink w:anchor="Xcef752cc458d627deb598b6f00fd502bf4642ca">
        <w:r>
          <w:rPr>
            <w:rStyle w:val="Hyperlink"/>
          </w:rPr>
          <w:t xml:space="preserve">Il monitoring ac-monitor: scoprire novità</w:t>
        </w:r>
      </w:hyperlink>
    </w:p>
    <w:p>
      <w:pPr>
        <w:numPr>
          <w:ilvl w:val="0"/>
          <w:numId w:val="1001"/>
        </w:numPr>
        <w:pStyle w:val="Compact"/>
        <w:spacing w:line="360" w:lineRule="auto" w:after="120"/>
        <w:jc w:val="left"/>
      </w:pPr>
      <w:hyperlink w:anchor="X632acf8fe37460af88eade161f07507416e1c6b">
        <w:r>
          <w:rPr>
            <w:rStyle w:val="Hyperlink"/>
          </w:rPr>
          <w:t xml:space="preserve">Caricare nuovi materiali nel corpus</w:t>
        </w:r>
      </w:hyperlink>
    </w:p>
    <w:p>
      <w:pPr>
        <w:numPr>
          <w:ilvl w:val="0"/>
          <w:numId w:val="1001"/>
        </w:numPr>
        <w:pStyle w:val="Compact"/>
        <w:spacing w:line="360" w:lineRule="auto" w:after="120"/>
        <w:jc w:val="left"/>
      </w:pPr>
      <w:hyperlink w:anchor="X1634d172b3b80dc55ae79232283cbdabfe43e3c">
        <w:r>
          <w:rPr>
            <w:rStyle w:val="Hyperlink"/>
          </w:rPr>
          <w:t xml:space="preserve">Navigare la wiki Obsidian</w:t>
        </w:r>
      </w:hyperlink>
    </w:p>
    <w:p>
      <w:pPr>
        <w:numPr>
          <w:ilvl w:val="0"/>
          <w:numId w:val="1001"/>
        </w:numPr>
        <w:pStyle w:val="Compact"/>
        <w:spacing w:line="360" w:lineRule="auto" w:after="120"/>
        <w:jc w:val="left"/>
      </w:pPr>
      <w:hyperlink w:anchor="X3cfb39c550ebc8c37aefef8bf0ed5bf80ce0315">
        <w:r>
          <w:rPr>
            <w:rStyle w:val="Hyperlink"/>
          </w:rPr>
          <w:t xml:space="preserve">Aggiornare il plugin</w:t>
        </w:r>
      </w:hyperlink>
    </w:p>
    <w:p>
      <w:pPr>
        <w:numPr>
          <w:ilvl w:val="0"/>
          <w:numId w:val="1001"/>
        </w:numPr>
        <w:pStyle w:val="Compact"/>
        <w:spacing w:line="360" w:lineRule="auto" w:after="120"/>
        <w:jc w:val="left"/>
      </w:pPr>
      <w:hyperlink w:anchor="X3a52c0447e32ac165e15bb90a5f41a39b9f8c80">
        <w:r>
          <w:rPr>
            <w:rStyle w:val="Hyperlink"/>
          </w:rPr>
          <w:t xml:space="preserve">Aggiungere collaboratori</w:t>
        </w:r>
      </w:hyperlink>
    </w:p>
    <w:p>
      <w:pPr>
        <w:numPr>
          <w:ilvl w:val="0"/>
          <w:numId w:val="1001"/>
        </w:numPr>
        <w:pStyle w:val="Compact"/>
        <w:spacing w:line="360" w:lineRule="auto" w:after="120"/>
        <w:jc w:val="left"/>
      </w:pPr>
      <w:hyperlink w:anchor="Xa46fcc04255c9e921fd1f71ce454a09913871f1">
        <w:r>
          <w:rPr>
            <w:rStyle w:val="Hyperlink"/>
          </w:rPr>
          <w:t xml:space="preserve">Risoluzione problemi comuni</w:t>
        </w:r>
      </w:hyperlink>
    </w:p>
    <w:p>
      <w:pPr>
        <w:numPr>
          <w:ilvl w:val="0"/>
          <w:numId w:val="1001"/>
        </w:numPr>
        <w:pStyle w:val="Compact"/>
        <w:spacing w:line="360" w:lineRule="auto" w:after="120"/>
        <w:jc w:val="left"/>
      </w:pPr>
      <w:hyperlink w:anchor="X42330c64adadac2b5cba00b5bf885964d9f35ed">
        <w:r>
          <w:rPr>
            <w:rStyle w:val="Hyperlink"/>
          </w:rPr>
          <w:t xml:space="preserve">Glossario</w:t>
        </w:r>
      </w:hyperlink>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20"/>
    <w:bookmarkStart w:id="21" w:name="cosè-il-plugin-in-5-righe"/>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1. Cos’è il plugin in 5 righe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È un</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assistente specialistico</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in materia di</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Amministrazione Condivisa</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(artt. 55-57 D.Lgs. 117/2017 — Codice del Terzo Settore).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Vive dentro</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Claude Code</w:t>
      </w:r>
      <w:r>
        <w:rPr>
          <w:rFonts w:ascii="Atkinson Hyperlegible" w:hAnsi="Atkinson Hyperlegible" w:cs="Atkinson Hyperlegible" w:eastAsia="Atkinson Hyperlegible"/>
          <w:color w:val="000000"/>
          <w:sz w:val="24"/>
        </w:rPr>
        <w:t xml:space="preserve">, dialoga in italiano, conosce</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34 sentenze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norme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dottrina</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del settore.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Ti aiuta a</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analizzare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avvisi e convenzioni esistenti,</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redigere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bozze nuove,</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monitorare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novità giurisprudenziali.</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Ha una</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wiki Obsidian</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integrata (62 note) per consultare i concetti chiave.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È installato a livello</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utente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w:t>
      </w:r>
      <w:r>
        <w:rPr>
          <w:rStyle w:val="VerbatimChar"/>
          <w:rFonts w:ascii="Atkinson Hyperlegible" w:hAnsi="Atkinson Hyperlegible" w:cs="Atkinson Hyperlegible" w:eastAsia="Atkinson Hyperlegible"/>
          <w:color w:val="000000"/>
          <w:sz w:val="24"/>
        </w:rPr>
        <w:t xml:space="preserve">~/.claude/</w:t>
      </w:r>
      <w:r>
        <w:rPr>
          <w:rFonts w:ascii="Atkinson Hyperlegible" w:hAnsi="Atkinson Hyperlegible" w:cs="Atkinson Hyperlegible" w:eastAsia="Atkinson Hyperlegible"/>
          <w:color w:val="000000"/>
          <w:sz w:val="24"/>
        </w:rPr>
        <w:t xml:space="preserve">) — funziona in</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qualunque sessione Claude Code</w:t>
      </w:r>
      <w:r>
        <w:rPr>
          <w:rFonts w:ascii="Atkinson Hyperlegible" w:hAnsi="Atkinson Hyperlegible" w:cs="Atkinson Hyperlegible" w:eastAsia="Atkinson Hyperlegible"/>
          <w:color w:val="000000"/>
          <w:sz w:val="24"/>
        </w:rPr>
        <w:t xml:space="preserve">.</w:t>
      </w:r>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21"/>
    <w:bookmarkStart w:id="22" w:name="cosa-puoi-farci"/>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2. Cosa puoi farci</w:t>
      </w:r>
    </w:p>
    <w:tbl>
      <w:tblPr>
        <w:tblStyle w:val="Table"/>
        <w:tblW w:type="pct" w:w="5000"/>
        <w:tblLook w:firstRow="1" w:lastRow="0" w:firstColumn="0" w:lastColumn="0" w:noHBand="0" w:noVBand="0" w:val="0020"/>
      </w:tblPr>
      <w:tblGrid>
        <w:gridCol w:w="4264"/>
        <w:gridCol w:w="3655"/>
      </w:tblGrid>
      <w:tr>
        <w:trPr>
          <w:tblHeader w:val="true"/>
        </w:trPr>
        <w:tc>
          <w:tcPr>
            <w:shd w:val="clear" w:color="auto" w:fill="2B7A8C"/>
          </w:tcPr>
          <w:p>
            <w:pPr>
              <w:pStyle w:val="Compact"/>
              <w:jc w:val="left"/>
            </w:pPr>
            <w:r>
              <w:rPr>
                <w:rFonts w:ascii="Atkinson Hyperlegible" w:hAnsi="Atkinson Hyperlegible" w:cs="Atkinson Hyperlegible" w:eastAsia="Atkinson Hyperlegible"/>
                <w:b/>
                <w:color w:val="FFFFFF"/>
                <w:sz w:val="22"/>
              </w:rPr>
              <w:t xml:space="preserve">Vuoi…</w:t>
            </w:r>
          </w:p>
        </w:tc>
        <w:tc>
          <w:tcPr>
            <w:shd w:val="clear" w:color="auto" w:fill="2B7A8C"/>
          </w:tcPr>
          <w:p>
            <w:pPr>
              <w:pStyle w:val="Compact"/>
              <w:jc w:val="left"/>
            </w:pPr>
            <w:r>
              <w:rPr>
                <w:rFonts w:ascii="Atkinson Hyperlegible" w:hAnsi="Atkinson Hyperlegible" w:cs="Atkinson Hyperlegible" w:eastAsia="Atkinson Hyperlegible"/>
                <w:b/>
                <w:color w:val="FFFFFF"/>
                <w:sz w:val="22"/>
              </w:rPr>
              <w:t xml:space="preserve">Usa…</w:t>
            </w:r>
          </w:p>
        </w:tc>
      </w:tr>
      <w:tr>
        <w:tc>
          <w:tcPr/>
          <w:p>
            <w:pPr>
              <w:pStyle w:val="Compact"/>
              <w:jc w:val="left"/>
            </w:pPr>
            <w:r>
              <w:rPr>
                <w:rFonts w:ascii="Atkinson Hyperlegible" w:hAnsi="Atkinson Hyperlegible" w:cs="Atkinson Hyperlegible" w:eastAsia="Atkinson Hyperlegible"/>
                <w:color w:val="000000"/>
                <w:sz w:val="22"/>
              </w:rPr>
              <w:t xml:space="preserve">Analizzare un avviso esistente di una PA</w:t>
            </w:r>
          </w:p>
        </w:tc>
        <w:tc>
          <w:tcPr/>
          <w:p>
            <w:pPr>
              <w:pStyle w:val="Compact"/>
              <w:jc w:val="left"/>
            </w:pPr>
            <w:r>
              <w:rPr>
                <w:rStyle w:val="VerbatimChar"/>
                <w:rFonts w:ascii="Atkinson Hyperlegible" w:hAnsi="Atkinson Hyperlegible" w:cs="Atkinson Hyperlegible" w:eastAsia="Atkinson Hyperlegible"/>
                <w:color w:val="000000"/>
                <w:sz w:val="22"/>
              </w:rPr>
              <w:t xml:space="preserve">/ac-analizza percorso/avviso.pdf</w:t>
            </w:r>
          </w:p>
        </w:tc>
      </w:tr>
      <w:tr>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Scrivere una bozza di avviso di coprogettazione</w:t>
            </w:r>
          </w:p>
        </w:tc>
        <w:tc>
          <w:tcPr>
            <w:shd w:val="clear" w:color="auto" w:fill="F7FAFC"/>
          </w:tcPr>
          <w:p>
            <w:pPr>
              <w:pStyle w:val="Compact"/>
              <w:jc w:val="left"/>
            </w:pPr>
            <w:r>
              <w:rPr>
                <w:rStyle w:val="VerbatimChar"/>
                <w:rFonts w:ascii="Atkinson Hyperlegible" w:hAnsi="Atkinson Hyperlegible" w:cs="Atkinson Hyperlegible" w:eastAsia="Atkinson Hyperlegible"/>
                <w:color w:val="000000"/>
                <w:sz w:val="22"/>
              </w:rPr>
              <w:t xml:space="preserve">/ac-redigi coprogettazione</w:t>
            </w:r>
          </w:p>
        </w:tc>
      </w:tr>
      <w:tr>
        <w:tc>
          <w:tcPr/>
          <w:p>
            <w:pPr>
              <w:pStyle w:val="Compact"/>
              <w:jc w:val="left"/>
            </w:pPr>
            <w:r>
              <w:rPr>
                <w:rFonts w:ascii="Atkinson Hyperlegible" w:hAnsi="Atkinson Hyperlegible" w:cs="Atkinson Hyperlegible" w:eastAsia="Atkinson Hyperlegible"/>
                <w:color w:val="000000"/>
                <w:sz w:val="22"/>
              </w:rPr>
              <w:t xml:space="preserve">Scrivere una bozza di convenzione art. 56</w:t>
            </w:r>
          </w:p>
        </w:tc>
        <w:tc>
          <w:tcPr/>
          <w:p>
            <w:pPr>
              <w:pStyle w:val="Compact"/>
              <w:jc w:val="left"/>
            </w:pPr>
            <w:r>
              <w:rPr>
                <w:rStyle w:val="VerbatimChar"/>
                <w:rFonts w:ascii="Atkinson Hyperlegible" w:hAnsi="Atkinson Hyperlegible" w:cs="Atkinson Hyperlegible" w:eastAsia="Atkinson Hyperlegible"/>
                <w:color w:val="000000"/>
                <w:sz w:val="22"/>
              </w:rPr>
              <w:t xml:space="preserve">/ac-redigi convenzione</w:t>
            </w:r>
          </w:p>
        </w:tc>
      </w:tr>
      <w:tr>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Fare una relazione tecnica con matrice rischi</w:t>
            </w:r>
          </w:p>
        </w:tc>
        <w:tc>
          <w:tcPr>
            <w:shd w:val="clear" w:color="auto" w:fill="F7FAFC"/>
          </w:tcPr>
          <w:p>
            <w:pPr>
              <w:pStyle w:val="Compact"/>
              <w:jc w:val="left"/>
            </w:pPr>
            <w:r>
              <w:rPr>
                <w:rStyle w:val="VerbatimChar"/>
                <w:rFonts w:ascii="Atkinson Hyperlegible" w:hAnsi="Atkinson Hyperlegible" w:cs="Atkinson Hyperlegible" w:eastAsia="Atkinson Hyperlegible"/>
                <w:color w:val="000000"/>
                <w:sz w:val="22"/>
              </w:rPr>
              <w:t xml:space="preserve">/ac-relazione "nome progetto"</w:t>
            </w:r>
          </w:p>
        </w:tc>
      </w:tr>
      <w:tr>
        <w:tc>
          <w:tcPr/>
          <w:p>
            <w:pPr>
              <w:pStyle w:val="Compact"/>
              <w:jc w:val="left"/>
            </w:pPr>
            <w:r>
              <w:rPr>
                <w:rFonts w:ascii="Atkinson Hyperlegible" w:hAnsi="Atkinson Hyperlegible" w:cs="Atkinson Hyperlegible" w:eastAsia="Atkinson Hyperlegible"/>
                <w:color w:val="000000"/>
                <w:sz w:val="22"/>
              </w:rPr>
              <w:t xml:space="preserve">Cercare novità giurisprudenziali ultime 30gg</w:t>
            </w:r>
          </w:p>
        </w:tc>
        <w:tc>
          <w:tcPr/>
          <w:p>
            <w:pPr>
              <w:pStyle w:val="Compact"/>
              <w:jc w:val="left"/>
            </w:pPr>
            <w:r>
              <w:rPr>
                <w:rStyle w:val="VerbatimChar"/>
                <w:rFonts w:ascii="Atkinson Hyperlegible" w:hAnsi="Atkinson Hyperlegible" w:cs="Atkinson Hyperlegible" w:eastAsia="Atkinson Hyperlegible"/>
                <w:color w:val="000000"/>
                <w:sz w:val="22"/>
              </w:rPr>
              <w:t xml:space="preserve">/ac-monitor</w:t>
            </w:r>
          </w:p>
        </w:tc>
      </w:tr>
      <w:tr>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Chiedere un parere giuridico al volo</w:t>
            </w:r>
          </w:p>
        </w:tc>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parla con</w:t>
            </w:r>
            <w:r>
              <w:rPr>
                <w:rFonts w:ascii="Atkinson Hyperlegible" w:hAnsi="Atkinson Hyperlegible" w:cs="Atkinson Hyperlegible" w:eastAsia="Atkinson Hyperlegible"/>
                <w:color w:val="000000"/>
                <w:sz w:val="22"/>
              </w:rPr>
              <w:t xml:space="preserve"> </w:t>
            </w:r>
            <w:r>
              <w:rPr>
                <w:rStyle w:val="VerbatimChar"/>
                <w:bCs/>
                <w:rFonts w:ascii="Atkinson Hyperlegible" w:hAnsi="Atkinson Hyperlegible" w:cs="Atkinson Hyperlegible" w:eastAsia="Atkinson Hyperlegible"/>
                <w:b/>
                <w:color w:val="000000"/>
                <w:sz w:val="22"/>
              </w:rPr>
              <w:t xml:space="preserve">ac-expert</w:t>
            </w:r>
            <w:r>
              <w:rPr>
                <w:rFonts w:ascii="Atkinson Hyperlegible" w:hAnsi="Atkinson Hyperlegible" w:cs="Atkinson Hyperlegible" w:eastAsia="Atkinson Hyperlegible"/>
                <w:color w:val="000000"/>
                <w:sz w:val="22"/>
              </w:rPr>
              <w:t xml:space="preserve"> </w:t>
            </w:r>
            <w:r>
              <w:rPr>
                <w:rFonts w:ascii="Atkinson Hyperlegible" w:hAnsi="Atkinson Hyperlegible" w:cs="Atkinson Hyperlegible" w:eastAsia="Atkinson Hyperlegible"/>
                <w:color w:val="000000"/>
                <w:sz w:val="22"/>
              </w:rPr>
              <w:t xml:space="preserve">in chat</w:t>
            </w:r>
          </w:p>
        </w:tc>
      </w:tr>
      <w:tr>
        <w:tc>
          <w:tcPr/>
          <w:p>
            <w:pPr>
              <w:pStyle w:val="Compact"/>
              <w:jc w:val="left"/>
            </w:pPr>
            <w:r>
              <w:rPr>
                <w:rFonts w:ascii="Atkinson Hyperlegible" w:hAnsi="Atkinson Hyperlegible" w:cs="Atkinson Hyperlegible" w:eastAsia="Atkinson Hyperlegible"/>
                <w:color w:val="000000"/>
                <w:sz w:val="22"/>
              </w:rPr>
              <w:t xml:space="preserve">Consultare le note sui concetti chiave</w:t>
            </w:r>
          </w:p>
        </w:tc>
        <w:tc>
          <w:tcPr/>
          <w:p>
            <w:pPr>
              <w:pStyle w:val="Compact"/>
              <w:jc w:val="left"/>
            </w:pPr>
            <w:r>
              <w:rPr>
                <w:rFonts w:ascii="Atkinson Hyperlegible" w:hAnsi="Atkinson Hyperlegible" w:cs="Atkinson Hyperlegible" w:eastAsia="Atkinson Hyperlegible"/>
                <w:color w:val="000000"/>
                <w:sz w:val="22"/>
              </w:rPr>
              <w:t xml:space="preserve">apri la</w:t>
            </w:r>
            <w:r>
              <w:rPr>
                <w:rFonts w:ascii="Atkinson Hyperlegible" w:hAnsi="Atkinson Hyperlegible" w:cs="Atkinson Hyperlegible" w:eastAsia="Atkinson Hyperlegible"/>
                <w:color w:val="000000"/>
                <w:sz w:val="22"/>
              </w:rPr>
              <w:t xml:space="preserve"> </w:t>
            </w:r>
            <w:r>
              <w:rPr>
                <w:bCs/>
                <w:rFonts w:ascii="Atkinson Hyperlegible" w:hAnsi="Atkinson Hyperlegible" w:cs="Atkinson Hyperlegible" w:eastAsia="Atkinson Hyperlegible"/>
                <w:b/>
                <w:color w:val="000000"/>
                <w:sz w:val="22"/>
              </w:rPr>
              <w:t xml:space="preserve">wiki Obsidian</w:t>
            </w:r>
            <w:r>
              <w:rPr>
                <w:rFonts w:ascii="Atkinson Hyperlegible" w:hAnsi="Atkinson Hyperlegible" w:cs="Atkinson Hyperlegible" w:eastAsia="Atkinson Hyperlegible"/>
                <w:color w:val="000000"/>
                <w:sz w:val="22"/>
              </w:rPr>
              <w:t xml:space="preserve"> </w:t>
            </w:r>
            <w:r>
              <w:rPr>
                <w:rFonts w:ascii="Atkinson Hyperlegible" w:hAnsi="Atkinson Hyperlegible" w:cs="Atkinson Hyperlegible" w:eastAsia="Atkinson Hyperlegible"/>
                <w:color w:val="000000"/>
                <w:sz w:val="22"/>
              </w:rPr>
              <w:t xml:space="preserve">in</w:t>
            </w:r>
            <w:r>
              <w:rPr>
                <w:rFonts w:ascii="Atkinson Hyperlegible" w:hAnsi="Atkinson Hyperlegible" w:cs="Atkinson Hyperlegible" w:eastAsia="Atkinson Hyperlegible"/>
                <w:color w:val="000000"/>
                <w:sz w:val="22"/>
              </w:rPr>
              <w:t xml:space="preserve"> </w:t>
            </w:r>
            <w:r>
              <w:rPr>
                <w:rStyle w:val="VerbatimChar"/>
                <w:rFonts w:ascii="Atkinson Hyperlegible" w:hAnsi="Atkinson Hyperlegible" w:cs="Atkinson Hyperlegible" w:eastAsia="Atkinson Hyperlegible"/>
                <w:color w:val="000000"/>
                <w:sz w:val="22"/>
              </w:rPr>
              <w:t xml:space="preserve">wiki/</w:t>
            </w:r>
          </w:p>
        </w:tc>
      </w:tr>
    </w:tbl>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22"/>
    <w:bookmarkStart w:id="26" w:name="quick-start-in-5-minuti"/>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3. Quick start in 5 minuti</w:t>
      </w:r>
    </w:p>
    <w:bookmarkStart w:id="23" w:name="prerequisiti"/>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Prerequisiti</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Devi avere già installato:</w:t>
      </w:r>
    </w:p>
    <w:p>
      <w:pPr>
        <w:numPr>
          <w:ilvl w:val="0"/>
          <w:numId w:val="1002"/>
        </w:numPr>
        <w:pStyle w:val="Compact"/>
        <w:spacing w:line="360" w:lineRule="auto" w:after="120"/>
        <w:jc w:val="left"/>
      </w:pPr>
      <w:r>
        <w:rPr>
          <w:bCs/>
          <w:rFonts w:ascii="Atkinson Hyperlegible" w:hAnsi="Atkinson Hyperlegible" w:cs="Atkinson Hyperlegible" w:eastAsia="Atkinson Hyperlegible"/>
          <w:b/>
          <w:color w:val="000000"/>
          <w:sz w:val="24"/>
        </w:rPr>
        <w:t xml:space="preserve">Claude Code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o FleetView</w:t>
      </w:r>
    </w:p>
    <w:p>
      <w:pPr>
        <w:numPr>
          <w:ilvl w:val="0"/>
          <w:numId w:val="1002"/>
        </w:numPr>
        <w:pStyle w:val="Compact"/>
        <w:spacing w:line="360" w:lineRule="auto" w:after="120"/>
        <w:jc w:val="left"/>
      </w:pPr>
      <w:r>
        <w:rPr>
          <w:rFonts w:ascii="Atkinson Hyperlegible" w:hAnsi="Atkinson Hyperlegible" w:cs="Atkinson Hyperlegible" w:eastAsia="Atkinson Hyperlegible"/>
          <w:color w:val="000000"/>
          <w:sz w:val="24"/>
        </w:rPr>
        <w:t xml:space="preserve">Aver clonato il repo</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amministrazione_condivisa</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localmente (</w:t>
      </w:r>
      <w:r>
        <w:rPr>
          <w:rStyle w:val="VerbatimChar"/>
          <w:rFonts w:ascii="Atkinson Hyperlegible" w:hAnsi="Atkinson Hyperlegible" w:cs="Atkinson Hyperlegible" w:eastAsia="Atkinson Hyperlegible"/>
          <w:color w:val="000000"/>
          <w:sz w:val="24"/>
        </w:rPr>
        <w:t xml:space="preserve">git clone</w:t>
      </w:r>
      <w:r>
        <w:rPr>
          <w:rFonts w:ascii="Atkinson Hyperlegible" w:hAnsi="Atkinson Hyperlegible" w:cs="Atkinson Hyperlegible" w:eastAsia="Atkinson Hyperlegible"/>
          <w:color w:val="000000"/>
          <w:sz w:val="24"/>
        </w:rPr>
        <w:t xml:space="preserve">)</w:t>
      </w:r>
    </w:p>
    <w:p>
      <w:pPr>
        <w:numPr>
          <w:ilvl w:val="0"/>
          <w:numId w:val="1002"/>
        </w:numPr>
        <w:pStyle w:val="Compact"/>
        <w:spacing w:line="360" w:lineRule="auto" w:after="120"/>
        <w:jc w:val="left"/>
      </w:pPr>
      <w:r>
        <w:rPr>
          <w:rFonts w:ascii="Atkinson Hyperlegible" w:hAnsi="Atkinson Hyperlegible" w:cs="Atkinson Hyperlegible" w:eastAsia="Atkinson Hyperlegible"/>
          <w:color w:val="000000"/>
          <w:sz w:val="24"/>
        </w:rPr>
        <w:t xml:space="preserve">Aver eseguito una volta</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scripts/install-user-level.ps1</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per installare a livello utente</w:t>
      </w:r>
    </w:p>
    <w:bookmarkEnd w:id="23"/>
    <w:bookmarkStart w:id="24" w:name="test-che-tutto-funziona"/>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Test che tutto funziona</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Apri Claude Code in qualunque cartella, scrivi</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e dovresti vedere nel menu autocomplete:</w:t>
      </w:r>
    </w:p>
    <w:p>
      <w:pPr>
        <w:numPr>
          <w:ilvl w:val="0"/>
          <w:numId w:val="1003"/>
        </w:numPr>
        <w:pStyle w:val="Compact"/>
        <w:spacing w:line="360" w:lineRule="auto" w:after="120"/>
        <w:jc w:val="left"/>
      </w:pPr>
      <w:r>
        <w:rPr>
          <w:rStyle w:val="VerbatimChar"/>
          <w:rFonts w:ascii="Atkinson Hyperlegible" w:hAnsi="Atkinson Hyperlegible" w:cs="Atkinson Hyperlegible" w:eastAsia="Atkinson Hyperlegible"/>
          <w:color w:val="000000"/>
          <w:sz w:val="24"/>
        </w:rPr>
        <w:t xml:space="preserve">/ac-analizza</w:t>
      </w:r>
    </w:p>
    <w:p>
      <w:pPr>
        <w:numPr>
          <w:ilvl w:val="0"/>
          <w:numId w:val="1003"/>
        </w:numPr>
        <w:pStyle w:val="Compact"/>
        <w:spacing w:line="360" w:lineRule="auto" w:after="120"/>
        <w:jc w:val="left"/>
      </w:pPr>
      <w:r>
        <w:rPr>
          <w:rStyle w:val="VerbatimChar"/>
          <w:rFonts w:ascii="Atkinson Hyperlegible" w:hAnsi="Atkinson Hyperlegible" w:cs="Atkinson Hyperlegible" w:eastAsia="Atkinson Hyperlegible"/>
          <w:color w:val="000000"/>
          <w:sz w:val="24"/>
        </w:rPr>
        <w:t xml:space="preserve">/ac-monitor</w:t>
      </w:r>
    </w:p>
    <w:p>
      <w:pPr>
        <w:numPr>
          <w:ilvl w:val="0"/>
          <w:numId w:val="1003"/>
        </w:numPr>
        <w:pStyle w:val="Compact"/>
        <w:spacing w:line="360" w:lineRule="auto" w:after="120"/>
        <w:jc w:val="left"/>
      </w:pPr>
      <w:r>
        <w:rPr>
          <w:rStyle w:val="VerbatimChar"/>
          <w:rFonts w:ascii="Atkinson Hyperlegible" w:hAnsi="Atkinson Hyperlegible" w:cs="Atkinson Hyperlegible" w:eastAsia="Atkinson Hyperlegible"/>
          <w:color w:val="000000"/>
          <w:sz w:val="24"/>
        </w:rPr>
        <w:t xml:space="preserve">/ac-redigi</w:t>
      </w:r>
    </w:p>
    <w:p>
      <w:pPr>
        <w:numPr>
          <w:ilvl w:val="0"/>
          <w:numId w:val="1003"/>
        </w:numPr>
        <w:pStyle w:val="Compact"/>
        <w:spacing w:line="360" w:lineRule="auto" w:after="120"/>
        <w:jc w:val="left"/>
      </w:pPr>
      <w:r>
        <w:rPr>
          <w:rStyle w:val="VerbatimChar"/>
          <w:rFonts w:ascii="Atkinson Hyperlegible" w:hAnsi="Atkinson Hyperlegible" w:cs="Atkinson Hyperlegible" w:eastAsia="Atkinson Hyperlegible"/>
          <w:color w:val="000000"/>
          <w:sz w:val="24"/>
        </w:rPr>
        <w:t xml:space="preserve">/ac-relazione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Se li vedi → tutto OK. Se non li vedi → vai al §11 (Risoluzione problemi).</w:t>
      </w:r>
    </w:p>
    <w:bookmarkEnd w:id="24"/>
    <w:bookmarkStart w:id="25" w:name="primo-test"/>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Primo test</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Scrivi nel prompt:</w:t>
      </w:r>
    </w:p>
    <w:p>
      <w:p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ac-expert, dimmi in 3 righe la differenza tra coprogrammazione e coprogettazione.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Se ti risponde citando art. 55 c. 2 vs c. 3 CTS → il sistema è operativo.</w:t>
      </w:r>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25"/>
    <w:bookmarkEnd w:id="26"/>
    <w:bookmarkStart w:id="31" w:name="i-4-slash-command-quotidiani"/>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4. I 4 slash command quotidiani</w:t>
      </w:r>
    </w:p>
    <w:bookmarkStart w:id="27" w:name="ac-analizza-critical-review"/>
    <w:p>
      <w:pPr>
        <w:pStyle w:val="Heading3"/>
        <w:spacing w:line="360" w:lineRule="auto" w:before="240" w:after="120"/>
        <w:jc w:val="left"/>
      </w:pPr>
      <w:r>
        <w:rPr>
          <w:rStyle w:val="VerbatimChar"/>
          <w:rFonts w:ascii="Atkinson Hyperlegible" w:hAnsi="Atkinson Hyperlegible" w:cs="Atkinson Hyperlegible" w:eastAsia="Atkinson Hyperlegible"/>
          <w:b/>
          <w:color w:val="2D3748"/>
          <w:sz w:val="24"/>
        </w:rPr>
        <w:t xml:space="preserve">/ac-analizza</w:t>
      </w:r>
      <w:r>
        <w:rPr>
          <w:rFonts w:ascii="Atkinson Hyperlegible" w:hAnsi="Atkinson Hyperlegible" w:cs="Atkinson Hyperlegible" w:eastAsia="Atkinson Hyperlegible"/>
          <w:b/>
          <w:color w:val="2D3748"/>
          <w:sz w:val="24"/>
        </w:rPr>
        <w:t xml:space="preserve"> </w:t>
      </w:r>
      <w:r>
        <w:rPr>
          <w:rFonts w:ascii="Atkinson Hyperlegible" w:hAnsi="Atkinson Hyperlegible" w:cs="Atkinson Hyperlegible" w:eastAsia="Atkinson Hyperlegible"/>
          <w:b/>
          <w:color w:val="2D3748"/>
          <w:sz w:val="24"/>
        </w:rPr>
        <w:t xml:space="preserve">— Critical review</w: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Quando</w:t>
      </w:r>
      <w:r>
        <w:rPr>
          <w:rFonts w:ascii="Atkinson Hyperlegible" w:hAnsi="Atkinson Hyperlegible" w:cs="Atkinson Hyperlegible" w:eastAsia="Atkinson Hyperlegible"/>
          <w:color w:val="000000"/>
          <w:sz w:val="24"/>
        </w:rPr>
        <w:t xml:space="preserve">: hai sotto mano un avviso pubblico o una convenzione di una PA e vuoi sapere se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regge</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w:t>
      </w:r>
    </w:p>
    <w:p>
      <w:p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/ac-analizza ./bozza-avviso.pdf</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/ac-analizza ./convenzione.docx convenzione</w: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Cosa fa</w:t>
      </w:r>
      <w:r>
        <w:rPr>
          <w:rFonts w:ascii="Atkinson Hyperlegible" w:hAnsi="Atkinson Hyperlegible" w:cs="Atkinson Hyperlegible" w:eastAsia="Atkinson Hyperlegible"/>
          <w:color w:val="000000"/>
          <w:sz w:val="24"/>
        </w:rPr>
        <w:t xml:space="preserve">: legge il file, lo classifica (avviso o convenzione), applica una checklist normativa (conformità a sent. 131/2020, DM 72/2021, criteri non di mercato, ecc.), cerca</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red flag</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(rischio appalto mascherato, requisiti</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fotografia</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ecc.) e produce un rapporto strutturato.</w:t>
      </w:r>
    </w:p>
    <w:bookmarkEnd w:id="27"/>
    <w:bookmarkStart w:id="28" w:name="ac-redigi-produzione-bozze"/>
    <w:p>
      <w:pPr>
        <w:pStyle w:val="Heading3"/>
        <w:spacing w:line="360" w:lineRule="auto" w:before="240" w:after="120"/>
        <w:jc w:val="left"/>
      </w:pPr>
      <w:r>
        <w:rPr>
          <w:rStyle w:val="VerbatimChar"/>
          <w:rFonts w:ascii="Atkinson Hyperlegible" w:hAnsi="Atkinson Hyperlegible" w:cs="Atkinson Hyperlegible" w:eastAsia="Atkinson Hyperlegible"/>
          <w:b/>
          <w:color w:val="2D3748"/>
          <w:sz w:val="24"/>
        </w:rPr>
        <w:t xml:space="preserve">/ac-redigi</w:t>
      </w:r>
      <w:r>
        <w:rPr>
          <w:rFonts w:ascii="Atkinson Hyperlegible" w:hAnsi="Atkinson Hyperlegible" w:cs="Atkinson Hyperlegible" w:eastAsia="Atkinson Hyperlegible"/>
          <w:b/>
          <w:color w:val="2D3748"/>
          <w:sz w:val="24"/>
        </w:rPr>
        <w:t xml:space="preserve"> </w:t>
      </w:r>
      <w:r>
        <w:rPr>
          <w:rFonts w:ascii="Atkinson Hyperlegible" w:hAnsi="Atkinson Hyperlegible" w:cs="Atkinson Hyperlegible" w:eastAsia="Atkinson Hyperlegible"/>
          <w:b/>
          <w:color w:val="2D3748"/>
          <w:sz w:val="24"/>
        </w:rPr>
        <w:t xml:space="preserve">— Produzione bozze</w: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Quando</w:t>
      </w:r>
      <w:r>
        <w:rPr>
          <w:rFonts w:ascii="Atkinson Hyperlegible" w:hAnsi="Atkinson Hyperlegible" w:cs="Atkinson Hyperlegible" w:eastAsia="Atkinson Hyperlegible"/>
          <w:color w:val="000000"/>
          <w:sz w:val="24"/>
        </w:rPr>
        <w:t xml:space="preserve">: devi scrivere un avviso o una convenzione da zero (o partendo da un brief).</w:t>
      </w:r>
    </w:p>
    <w:p>
      <w:p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/ac-redigi coprogrammazione         # avviso ex art. 55 c. 2</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/ac-redigi coprogettazione          # avviso ex art. 55 c. 3</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/ac-redigi convenzione              # convenzione/accordo</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/ac-redigi coprogettazione brief.md # con brief</w: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Cosa fa</w:t>
      </w:r>
      <w:r>
        <w:rPr>
          <w:rFonts w:ascii="Atkinson Hyperlegible" w:hAnsi="Atkinson Hyperlegible" w:cs="Atkinson Hyperlegible" w:eastAsia="Atkinson Hyperlegible"/>
          <w:color w:val="000000"/>
          <w:sz w:val="24"/>
        </w:rPr>
        <w:t xml:space="preserve">: ti fa un’intervista mirata (o legge il brief), carica il template corrispondente, redige la bozza con tutte le clausole essenziali (premesse normative, definizioni, oggetto, durata, risorse, modalità di erogazione, ecc.), include checklist di verifica + lista allegati + disclaimer di responsabilità.</w:t>
      </w:r>
    </w:p>
    <w:p>
      <w:pPr>
        <w:pStyle w:val="BodyText"/>
        <w:spacing w:line="360" w:lineRule="auto" w:after="120"/>
        <w:jc w:val="left"/>
      </w:pPr>
      <w:r>
        <w:rPr>
          <w:bCs/>
          <w:rFonts w:ascii="Atkinson Hyperlegible" w:hAnsi="Atkinson Hyperlegible" w:cs="Atkinson Hyperlegible" w:eastAsia="Atkinson Hyperlegible"/>
          <w:b/>
          <w:color w:val="000000"/>
          <w:sz w:val="24"/>
        </w:rPr>
        <w:t xml:space="preserve">Output</w:t>
      </w:r>
      <w:r>
        <w:rPr>
          <w:rFonts w:ascii="Atkinson Hyperlegible" w:hAnsi="Atkinson Hyperlegible" w:cs="Atkinson Hyperlegible" w:eastAsia="Atkinson Hyperlegible"/>
          <w:color w:val="000000"/>
          <w:sz w:val="24"/>
        </w:rPr>
        <w:t xml:space="preserve">: salvato in</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output/bozze/YYYYMMDD-&lt;tipo&gt;-&lt;slug&gt;.md</w:t>
      </w:r>
      <w:r>
        <w:rPr>
          <w:rFonts w:ascii="Atkinson Hyperlegible" w:hAnsi="Atkinson Hyperlegible" w:cs="Atkinson Hyperlegible" w:eastAsia="Atkinson Hyperlegible"/>
          <w:color w:val="000000"/>
          <w:sz w:val="24"/>
        </w:rPr>
        <w:t xml:space="preserve">.</w:t>
      </w:r>
    </w:p>
    <w:bookmarkEnd w:id="28"/>
    <w:bookmarkStart w:id="29" w:name="ac-relazione-relazione-tecnica"/>
    <w:p>
      <w:pPr>
        <w:pStyle w:val="Heading3"/>
        <w:spacing w:line="360" w:lineRule="auto" w:before="240" w:after="120"/>
        <w:jc w:val="left"/>
      </w:pPr>
      <w:r>
        <w:rPr>
          <w:rStyle w:val="VerbatimChar"/>
          <w:rFonts w:ascii="Atkinson Hyperlegible" w:hAnsi="Atkinson Hyperlegible" w:cs="Atkinson Hyperlegible" w:eastAsia="Atkinson Hyperlegible"/>
          <w:b/>
          <w:color w:val="2D3748"/>
          <w:sz w:val="24"/>
        </w:rPr>
        <w:t xml:space="preserve">/ac-relazione</w:t>
      </w:r>
      <w:r>
        <w:rPr>
          <w:rFonts w:ascii="Atkinson Hyperlegible" w:hAnsi="Atkinson Hyperlegible" w:cs="Atkinson Hyperlegible" w:eastAsia="Atkinson Hyperlegible"/>
          <w:b/>
          <w:color w:val="2D3748"/>
          <w:sz w:val="24"/>
        </w:rPr>
        <w:t xml:space="preserve"> </w:t>
      </w:r>
      <w:r>
        <w:rPr>
          <w:rFonts w:ascii="Atkinson Hyperlegible" w:hAnsi="Atkinson Hyperlegible" w:cs="Atkinson Hyperlegible" w:eastAsia="Atkinson Hyperlegible"/>
          <w:b/>
          <w:color w:val="2D3748"/>
          <w:sz w:val="24"/>
        </w:rPr>
        <w:t xml:space="preserve">— Relazione tecnica</w: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Quando</w:t>
      </w:r>
      <w:r>
        <w:rPr>
          <w:rFonts w:ascii="Atkinson Hyperlegible" w:hAnsi="Atkinson Hyperlegible" w:cs="Atkinson Hyperlegible" w:eastAsia="Atkinson Hyperlegible"/>
          <w:color w:val="000000"/>
          <w:sz w:val="24"/>
        </w:rPr>
        <w:t xml:space="preserve">: serve un documento istruttorio che motivi una scelta procedurale (es. perché coprogettazione e non appalto), con analisi di sostenibilità + rischi.</w:t>
      </w:r>
    </w:p>
    <w:p>
      <w:p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/ac-relazione "Coprogettazione politiche giovanili Comune di X"</w: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Cosa fa</w:t>
      </w:r>
      <w:r>
        <w:rPr>
          <w:rFonts w:ascii="Atkinson Hyperlegible" w:hAnsi="Atkinson Hyperlegible" w:cs="Atkinson Hyperlegible" w:eastAsia="Atkinson Hyperlegible"/>
          <w:color w:val="000000"/>
          <w:sz w:val="24"/>
        </w:rPr>
        <w:t xml:space="preserve">: produce una relazione su 4 assi (economico, organizzativo, sociale, ambientale), con</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matrice rischi</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P×I e — novità —</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grafico scatter</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generato automaticamente con</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generate-risk-matrix.py</w:t>
      </w:r>
      <w:r>
        <w:rPr>
          <w:rFonts w:ascii="Atkinson Hyperlegible" w:hAnsi="Atkinson Hyperlegible" w:cs="Atkinson Hyperlegible" w:eastAsia="Atkinson Hyperlegible"/>
          <w:color w:val="000000"/>
          <w:sz w:val="24"/>
        </w:rPr>
        <w:t xml:space="preserve">.</w:t>
      </w:r>
    </w:p>
    <w:p>
      <w:pPr>
        <w:pStyle w:val="BodyText"/>
        <w:spacing w:line="360" w:lineRule="auto" w:after="120"/>
        <w:jc w:val="left"/>
      </w:pPr>
      <w:r>
        <w:rPr>
          <w:bCs/>
          <w:rFonts w:ascii="Atkinson Hyperlegible" w:hAnsi="Atkinson Hyperlegible" w:cs="Atkinson Hyperlegible" w:eastAsia="Atkinson Hyperlegible"/>
          <w:b/>
          <w:color w:val="000000"/>
          <w:sz w:val="24"/>
        </w:rPr>
        <w:t xml:space="preserve">Output</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.md</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 opzionalmente</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.docx</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con brand POST in</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output/relazioni/</w:t>
      </w:r>
      <w:r>
        <w:rPr>
          <w:rFonts w:ascii="Atkinson Hyperlegible" w:hAnsi="Atkinson Hyperlegible" w:cs="Atkinson Hyperlegible" w:eastAsia="Atkinson Hyperlegible"/>
          <w:color w:val="000000"/>
          <w:sz w:val="24"/>
        </w:rPr>
        <w:t xml:space="preserve">.</w:t>
      </w:r>
    </w:p>
    <w:bookmarkEnd w:id="29"/>
    <w:bookmarkStart w:id="30" w:name="ac-monitor-monitoraggio-periodico"/>
    <w:p>
      <w:pPr>
        <w:pStyle w:val="Heading3"/>
        <w:spacing w:line="360" w:lineRule="auto" w:before="240" w:after="120"/>
        <w:jc w:val="left"/>
      </w:pPr>
      <w:r>
        <w:rPr>
          <w:rStyle w:val="VerbatimChar"/>
          <w:rFonts w:ascii="Atkinson Hyperlegible" w:hAnsi="Atkinson Hyperlegible" w:cs="Atkinson Hyperlegible" w:eastAsia="Atkinson Hyperlegible"/>
          <w:b/>
          <w:color w:val="2D3748"/>
          <w:sz w:val="24"/>
        </w:rPr>
        <w:t xml:space="preserve">/ac-monitor</w:t>
      </w:r>
      <w:r>
        <w:rPr>
          <w:rFonts w:ascii="Atkinson Hyperlegible" w:hAnsi="Atkinson Hyperlegible" w:cs="Atkinson Hyperlegible" w:eastAsia="Atkinson Hyperlegible"/>
          <w:b/>
          <w:color w:val="2D3748"/>
          <w:sz w:val="24"/>
        </w:rPr>
        <w:t xml:space="preserve"> </w:t>
      </w:r>
      <w:r>
        <w:rPr>
          <w:rFonts w:ascii="Atkinson Hyperlegible" w:hAnsi="Atkinson Hyperlegible" w:cs="Atkinson Hyperlegible" w:eastAsia="Atkinson Hyperlegible"/>
          <w:b/>
          <w:color w:val="2D3748"/>
          <w:sz w:val="24"/>
        </w:rPr>
        <w:t xml:space="preserve">— Monitoraggio periodico</w: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Quando</w:t>
      </w:r>
      <w:r>
        <w:rPr>
          <w:rFonts w:ascii="Atkinson Hyperlegible" w:hAnsi="Atkinson Hyperlegible" w:cs="Atkinson Hyperlegible" w:eastAsia="Atkinson Hyperlegible"/>
          <w:color w:val="000000"/>
          <w:sz w:val="24"/>
        </w:rPr>
        <w:t xml:space="preserve">: una volta al mese, per vedere se sono uscite novità giurisprudenziali, normative, di prassi, dottrinali da ingerire nel corpus.</w:t>
      </w:r>
    </w:p>
    <w:p>
      <w:p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/ac-monitor                # default: ultimi 30 giorni, tutte le fonti</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/ac-monitor 90d dottrina   # ultimi 3 mesi, solo dottrina</w: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Cosa fa</w:t>
      </w:r>
      <w:r>
        <w:rPr>
          <w:rFonts w:ascii="Atkinson Hyperlegible" w:hAnsi="Atkinson Hyperlegible" w:cs="Atkinson Hyperlegible" w:eastAsia="Atkinson Hyperlegible"/>
          <w:color w:val="000000"/>
          <w:sz w:val="24"/>
        </w:rPr>
        <w:t xml:space="preserve">: scandaglia 4 categorie di fonti (giurisprudenza · prassi · normativa · dottrina), applica triage di rilevanza (score 0-100), verifica duplicati col corpus, produce un report di candidate. Dopo decisione tua, esegue ingest automatico.</w:t>
      </w:r>
    </w:p>
    <w:p>
      <w:pPr>
        <w:pStyle w:val="BodyText"/>
        <w:spacing w:line="360" w:lineRule="auto" w:after="120"/>
        <w:jc w:val="left"/>
      </w:pPr>
      <w:r>
        <w:rPr>
          <w:bCs/>
          <w:rFonts w:ascii="Atkinson Hyperlegible" w:hAnsi="Atkinson Hyperlegible" w:cs="Atkinson Hyperlegible" w:eastAsia="Atkinson Hyperlegible"/>
          <w:b/>
          <w:color w:val="000000"/>
          <w:sz w:val="24"/>
        </w:rPr>
        <w:t xml:space="preserve">Output</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output/monitoring/YYYY-MM-DD-monitor.md</w:t>
      </w:r>
      <w:r>
        <w:rPr>
          <w:rFonts w:ascii="Atkinson Hyperlegible" w:hAnsi="Atkinson Hyperlegible" w:cs="Atkinson Hyperlegible" w:eastAsia="Atkinson Hyperlegible"/>
          <w:color w:val="000000"/>
          <w:sz w:val="24"/>
        </w:rPr>
        <w:t xml:space="preserve">.</w:t>
      </w:r>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30"/>
    <w:bookmarkEnd w:id="31"/>
    <w:bookmarkStart w:id="33" w:name="lagente-ac-expert-quando-chiamarlo"/>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5. L’agente ac-expert: quando chiamarlo</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Quando una domanda è</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dottrinale</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interpretativa</w:t>
      </w:r>
      <w:r>
        <w:rPr>
          <w:rFonts w:ascii="Atkinson Hyperlegible" w:hAnsi="Atkinson Hyperlegible" w:cs="Atkinson Hyperlegible" w:eastAsia="Atkinson Hyperlegible"/>
          <w:color w:val="000000"/>
          <w:sz w:val="24"/>
        </w:rPr>
        <w:t xml:space="preserve">, o richiede</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parere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 non un comando puntuale.</w:t>
      </w:r>
    </w:p>
    <w:bookmarkStart w:id="32" w:name="esempi-tipici"/>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Esempi tipici</w:t>
      </w:r>
    </w:p>
    <w:p>
      <w:p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ac-expert, una PA può fare coprogettazione senza atto programmatorio presupposto?</w:t>
      </w:r>
      <w:r>
        <w:rPr>
          <w:rFonts w:ascii="Atkinson Hyperlegible" w:hAnsi="Atkinson Hyperlegible" w:cs="Atkinson Hyperlegible" w:eastAsia="Atkinson Hyperlegible"/>
          <w:color w:val="000000"/>
          <w:sz w:val="24"/>
        </w:rPr>
        <w:br/>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Ho un servizio già a budget, posso fare coprogettazione o devo fare gara?</w:t>
      </w:r>
      <w:r>
        <w:rPr>
          <w:rFonts w:ascii="Atkinson Hyperlegible" w:hAnsi="Atkinson Hyperlegible" w:cs="Atkinson Hyperlegible" w:eastAsia="Atkinson Hyperlegible"/>
          <w:color w:val="000000"/>
          <w:sz w:val="24"/>
        </w:rPr>
        <w:br/>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Mi spieghi il dialogo tra TAR Toscana 840/2026 e TAR Lombardia 2533/2024?</w:t>
      </w:r>
      <w:r>
        <w:rPr>
          <w:rFonts w:ascii="Atkinson Hyperlegible" w:hAnsi="Atkinson Hyperlegible" w:cs="Atkinson Hyperlegible" w:eastAsia="Atkinson Hyperlegible"/>
          <w:color w:val="000000"/>
          <w:sz w:val="24"/>
        </w:rPr>
        <w:br/>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Per un avviso in materia di assistenza scolastica disabili, quali rischi giuridici devo segnalare?</w:t>
      </w:r>
      <w:r>
        <w:rPr>
          <w:rFonts w:ascii="Atkinson Hyperlegible" w:hAnsi="Atkinson Hyperlegible" w:cs="Atkinson Hyperlegible" w:eastAsia="Atkinson Hyperlegible"/>
          <w:color w:val="000000"/>
          <w:sz w:val="24"/>
        </w:rPr>
        <w:br/>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ac-expert, ti ho caricato un bando in cartella, dammi un'opinione veloce.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L’agente cita sempre fonti dal corpus (sentenze, articoli, dottrina) — niente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fonti inventate</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Se non sa qualcosa,</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te lo dice</w:t>
      </w:r>
      <w:r>
        <w:rPr>
          <w:rFonts w:ascii="Atkinson Hyperlegible" w:hAnsi="Atkinson Hyperlegible" w:cs="Atkinson Hyperlegible" w:eastAsia="Atkinson Hyperlegible"/>
          <w:color w:val="000000"/>
          <w:sz w:val="24"/>
        </w:rPr>
        <w:t xml:space="preserve">.</w:t>
      </w:r>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32"/>
    <w:bookmarkEnd w:id="33"/>
    <w:bookmarkStart w:id="37" w:name="il-monitoring-ac-monitor-scoprire-novità"/>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6. Il monitoring ac-monitor: scoprire novità</w:t>
      </w:r>
    </w:p>
    <w:bookmarkStart w:id="34" w:name="come-usarlo"/>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Come usarlo</w: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Una volta al mese</w:t>
      </w:r>
      <w:r>
        <w:rPr>
          <w:rFonts w:ascii="Atkinson Hyperlegible" w:hAnsi="Atkinson Hyperlegible" w:cs="Atkinson Hyperlegible" w:eastAsia="Atkinson Hyperlegible"/>
          <w:color w:val="000000"/>
          <w:sz w:val="24"/>
        </w:rPr>
        <w:t xml:space="preserve">, in qualunque sessione Claude Code:</w:t>
      </w:r>
    </w:p>
    <w:p>
      <w:p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/ac-monitor</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(default: 30 giorni, tutte le 4 categorie)</w:t>
      </w:r>
    </w:p>
    <w:bookmarkEnd w:id="34"/>
    <w:bookmarkStart w:id="35" w:name="cosa-succede-dopo"/>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Cosa succede dopo</w:t>
      </w:r>
    </w:p>
    <w:p>
      <w:pPr>
        <w:numPr>
          <w:ilvl w:val="0"/>
          <w:numId w:val="1004"/>
        </w:numPr>
        <w:spacing w:line="360" w:lineRule="auto" w:after="120"/>
        <w:jc w:val="left"/>
      </w:pPr>
      <w:r>
        <w:rPr>
          <w:rFonts w:ascii="Atkinson Hyperlegible" w:hAnsi="Atkinson Hyperlegible" w:cs="Atkinson Hyperlegible" w:eastAsia="Atkinson Hyperlegible"/>
          <w:color w:val="000000"/>
          <w:sz w:val="24"/>
        </w:rPr>
        <w:t xml:space="preserve">L’agente ti restituisce un</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report</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con N candidate (sentenze, articoli, atti) ordinate per rilevanza.</w:t>
      </w:r>
    </w:p>
    <w:p>
      <w:pPr>
        <w:numPr>
          <w:ilvl w:val="0"/>
          <w:numId w:val="1004"/>
        </w:numPr>
        <w:spacing w:line="360" w:lineRule="auto" w:after="120"/>
        <w:jc w:val="left"/>
      </w:pPr>
      <w:r>
        <w:rPr>
          <w:rFonts w:ascii="Atkinson Hyperlegible" w:hAnsi="Atkinson Hyperlegible" w:cs="Atkinson Hyperlegible" w:eastAsia="Atkinson Hyperlegible"/>
          <w:color w:val="000000"/>
          <w:sz w:val="24"/>
        </w:rPr>
        <w:t xml:space="preserve">Tu</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decidi</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quali vuoi ingerire:</w:t>
      </w:r>
    </w:p>
    <w:p>
      <w:pPr>
        <w:numPr>
          <w:ilvl w:val="0"/>
          <w:numId w:val="1000"/>
        </w:num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Ingerisci D1 e G1.</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Solo INDEX per D2.</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Ignora resto.</w:t>
      </w:r>
    </w:p>
    <w:p>
      <w:pPr>
        <w:numPr>
          <w:ilvl w:val="0"/>
          <w:numId w:val="1004"/>
        </w:numPr>
        <w:spacing w:line="360" w:lineRule="auto" w:after="120"/>
        <w:jc w:val="left"/>
      </w:pPr>
      <w:r>
        <w:rPr>
          <w:rFonts w:ascii="Atkinson Hyperlegible" w:hAnsi="Atkinson Hyperlegible" w:cs="Atkinson Hyperlegible" w:eastAsia="Atkinson Hyperlegible"/>
          <w:color w:val="000000"/>
          <w:sz w:val="24"/>
        </w:rPr>
        <w:t xml:space="preserve">L’agente esegue la</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pipeline di ingest automatica</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per ciascun item selezionato:</w:t>
      </w:r>
    </w:p>
    <w:p>
      <w:pPr>
        <w:numPr>
          <w:ilvl w:val="1"/>
          <w:numId w:val="1005"/>
        </w:numPr>
        <w:pStyle w:val="Compact"/>
        <w:spacing w:line="360" w:lineRule="auto" w:after="120"/>
        <w:jc w:val="left"/>
      </w:pPr>
      <w:r>
        <w:rPr>
          <w:rFonts w:ascii="Atkinson Hyperlegible" w:hAnsi="Atkinson Hyperlegible" w:cs="Atkinson Hyperlegible" w:eastAsia="Atkinson Hyperlegible"/>
          <w:color w:val="000000"/>
          <w:sz w:val="24"/>
        </w:rPr>
        <w:t xml:space="preserve">Scarica il PDF (se disponibile)</w:t>
      </w:r>
    </w:p>
    <w:p>
      <w:pPr>
        <w:numPr>
          <w:ilvl w:val="1"/>
          <w:numId w:val="1005"/>
        </w:numPr>
        <w:pStyle w:val="Compact"/>
        <w:spacing w:line="360" w:lineRule="auto" w:after="120"/>
        <w:jc w:val="left"/>
      </w:pPr>
      <w:r>
        <w:rPr>
          <w:rFonts w:ascii="Atkinson Hyperlegible" w:hAnsi="Atkinson Hyperlegible" w:cs="Atkinson Hyperlegible" w:eastAsia="Atkinson Hyperlegible"/>
          <w:color w:val="000000"/>
          <w:sz w:val="24"/>
        </w:rPr>
        <w:t xml:space="preserve">Estrae il testo</w:t>
      </w:r>
    </w:p>
    <w:p>
      <w:pPr>
        <w:numPr>
          <w:ilvl w:val="1"/>
          <w:numId w:val="1005"/>
        </w:numPr>
        <w:pStyle w:val="Compact"/>
        <w:spacing w:line="360" w:lineRule="auto" w:after="120"/>
        <w:jc w:val="left"/>
      </w:pPr>
      <w:r>
        <w:rPr>
          <w:rFonts w:ascii="Atkinson Hyperlegible" w:hAnsi="Atkinson Hyperlegible" w:cs="Atkinson Hyperlegible" w:eastAsia="Atkinson Hyperlegible"/>
          <w:color w:val="000000"/>
          <w:sz w:val="24"/>
        </w:rPr>
        <w:t xml:space="preserve">Crea una</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nota wiki</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dettagliata</w:t>
      </w:r>
    </w:p>
    <w:p>
      <w:pPr>
        <w:numPr>
          <w:ilvl w:val="1"/>
          <w:numId w:val="1005"/>
        </w:numPr>
        <w:pStyle w:val="Compact"/>
        <w:spacing w:line="360" w:lineRule="auto" w:after="120"/>
        <w:jc w:val="left"/>
      </w:pPr>
      <w:r>
        <w:rPr>
          <w:rFonts w:ascii="Atkinson Hyperlegible" w:hAnsi="Atkinson Hyperlegible" w:cs="Atkinson Hyperlegible" w:eastAsia="Atkinson Hyperlegible"/>
          <w:color w:val="000000"/>
          <w:sz w:val="24"/>
        </w:rPr>
        <w:t xml:space="preserve">Aggiorna</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normativa/INDEX.md</w:t>
      </w:r>
    </w:p>
    <w:p>
      <w:pPr>
        <w:numPr>
          <w:ilvl w:val="1"/>
          <w:numId w:val="1005"/>
        </w:numPr>
        <w:pStyle w:val="Compact"/>
        <w:spacing w:line="360" w:lineRule="auto" w:after="120"/>
        <w:jc w:val="left"/>
      </w:pPr>
      <w:r>
        <w:rPr>
          <w:rFonts w:ascii="Atkinson Hyperlegible" w:hAnsi="Atkinson Hyperlegible" w:cs="Atkinson Hyperlegible" w:eastAsia="Atkinson Hyperlegible"/>
          <w:color w:val="000000"/>
          <w:sz w:val="24"/>
        </w:rPr>
        <w:t xml:space="preserve">Aggiunge cross-reference alle note correlate</w:t>
      </w:r>
    </w:p>
    <w:bookmarkEnd w:id="35"/>
    <w:bookmarkStart w:id="36" w:name="quando-il-monitoring-non-basta"/>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Quando il monitoring NON basta</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Per sentenze/atti che richiedono lettura integrale (non solo metadati), può essere utile chiedere all’agente:</w:t>
      </w:r>
    </w:p>
    <w:p>
      <w:p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ac-expert, leggi integralmente il PDF [...] e fammi una nota wiki completa.</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In tal caso l’agente fa un lavoro più approfondito (più tempo, più qualità).</w:t>
      </w:r>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36"/>
    <w:bookmarkEnd w:id="37"/>
    <w:bookmarkStart w:id="42" w:name="caricare-nuovi-materiali-nel-corpus"/>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7. Caricare nuovi materiali nel corpus</w:t>
      </w:r>
    </w:p>
    <w:bookmarkStart w:id="38" w:name="modalità-1-hai-già-il-pdfdocx-sul-tuo-pc"/>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Modalità 1 — Hai già il PDF/DOCX sul tuo PC</w:t>
      </w:r>
    </w:p>
    <w:p>
      <w:pPr>
        <w:numPr>
          <w:ilvl w:val="0"/>
          <w:numId w:val="1006"/>
        </w:numPr>
        <w:spacing w:line="360" w:lineRule="auto" w:after="120"/>
        <w:jc w:val="left"/>
      </w:pPr>
      <w:r>
        <w:rPr>
          <w:rFonts w:ascii="Atkinson Hyperlegible" w:hAnsi="Atkinson Hyperlegible" w:cs="Atkinson Hyperlegible" w:eastAsia="Atkinson Hyperlegible"/>
          <w:color w:val="000000"/>
          <w:sz w:val="24"/>
        </w:rPr>
        <w:t xml:space="preserve">Mettilo nella cartella</w:t>
      </w:r>
      <w:r>
        <w:rPr>
          <w:rFonts w:ascii="Atkinson Hyperlegible" w:hAnsi="Atkinson Hyperlegible" w:cs="Atkinson Hyperlegible" w:eastAsia="Atkinson Hyperlegible"/>
          <w:color w:val="000000"/>
          <w:sz w:val="24"/>
        </w:rPr>
        <w:t xml:space="preserve"> </w:t>
      </w:r>
      <w:r>
        <w:rPr>
          <w:rStyle w:val="VerbatimChar"/>
          <w:bCs/>
          <w:rFonts w:ascii="Atkinson Hyperlegible" w:hAnsi="Atkinson Hyperlegible" w:cs="Atkinson Hyperlegible" w:eastAsia="Atkinson Hyperlegible"/>
          <w:b/>
          <w:color w:val="000000"/>
          <w:sz w:val="24"/>
        </w:rPr>
        <w:t xml:space="preserve">normativa/</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alla radice (non in sottocartelle) — l’agente penserà a smistarlo.</w:t>
      </w:r>
    </w:p>
    <w:p>
      <w:pPr>
        <w:numPr>
          <w:ilvl w:val="0"/>
          <w:numId w:val="1006"/>
        </w:numPr>
        <w:spacing w:line="360" w:lineRule="auto" w:after="120"/>
        <w:jc w:val="left"/>
      </w:pPr>
      <w:r>
        <w:rPr>
          <w:rFonts w:ascii="Atkinson Hyperlegible" w:hAnsi="Atkinson Hyperlegible" w:cs="Atkinson Hyperlegible" w:eastAsia="Atkinson Hyperlegible"/>
          <w:color w:val="000000"/>
          <w:sz w:val="24"/>
        </w:rPr>
        <w:t xml:space="preserve">Apri Claude Code in quella cartella.</w:t>
      </w:r>
    </w:p>
    <w:p>
      <w:pPr>
        <w:numPr>
          <w:ilvl w:val="0"/>
          <w:numId w:val="1006"/>
        </w:numPr>
        <w:spacing w:line="360" w:lineRule="auto" w:after="120"/>
        <w:jc w:val="left"/>
      </w:pPr>
      <w:r>
        <w:rPr>
          <w:rFonts w:ascii="Atkinson Hyperlegible" w:hAnsi="Atkinson Hyperlegible" w:cs="Atkinson Hyperlegible" w:eastAsia="Atkinson Hyperlegible"/>
          <w:color w:val="000000"/>
          <w:sz w:val="24"/>
        </w:rPr>
        <w:t xml:space="preserve">Scrivi:</w:t>
      </w:r>
    </w:p>
    <w:p>
      <w:pPr>
        <w:numPr>
          <w:ilvl w:val="0"/>
          <w:numId w:val="1000"/>
        </w:num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ac-expert, ho caricato un nuovo file in normativa/. Indicizzalo.</w:t>
      </w:r>
    </w:p>
    <w:p>
      <w:pPr>
        <w:numPr>
          <w:ilvl w:val="0"/>
          <w:numId w:val="1006"/>
        </w:numPr>
        <w:spacing w:line="360" w:lineRule="auto" w:after="120"/>
        <w:jc w:val="left"/>
      </w:pPr>
      <w:r>
        <w:rPr>
          <w:rFonts w:ascii="Atkinson Hyperlegible" w:hAnsi="Atkinson Hyperlegible" w:cs="Atkinson Hyperlegible" w:eastAsia="Atkinson Hyperlegible"/>
          <w:color w:val="000000"/>
          <w:sz w:val="24"/>
        </w:rPr>
        <w:t xml:space="preserve">L’agente:</w:t>
      </w:r>
    </w:p>
    <w:p>
      <w:pPr>
        <w:numPr>
          <w:ilvl w:val="1"/>
          <w:numId w:val="1007"/>
        </w:numPr>
        <w:pStyle w:val="Compact"/>
        <w:spacing w:line="360" w:lineRule="auto" w:after="120"/>
        <w:jc w:val="left"/>
      </w:pPr>
      <w:r>
        <w:rPr>
          <w:rFonts w:ascii="Atkinson Hyperlegible" w:hAnsi="Atkinson Hyperlegible" w:cs="Atkinson Hyperlegible" w:eastAsia="Atkinson Hyperlegible"/>
          <w:color w:val="000000"/>
          <w:sz w:val="24"/>
        </w:rPr>
        <w:t xml:space="preserve">Legge il file</w:t>
      </w:r>
    </w:p>
    <w:p>
      <w:pPr>
        <w:numPr>
          <w:ilvl w:val="1"/>
          <w:numId w:val="1007"/>
        </w:numPr>
        <w:pStyle w:val="Compact"/>
        <w:spacing w:line="360" w:lineRule="auto" w:after="120"/>
        <w:jc w:val="left"/>
      </w:pPr>
      <w:r>
        <w:rPr>
          <w:rFonts w:ascii="Atkinson Hyperlegible" w:hAnsi="Atkinson Hyperlegible" w:cs="Atkinson Hyperlegible" w:eastAsia="Atkinson Hyperlegible"/>
          <w:color w:val="000000"/>
          <w:sz w:val="24"/>
        </w:rPr>
        <w:t xml:space="preserve">Lo sposta nella sottocartella corretta (es.</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giurisprudenza/tar/</w:t>
      </w:r>
      <w:r>
        <w:rPr>
          <w:rFonts w:ascii="Atkinson Hyperlegible" w:hAnsi="Atkinson Hyperlegible" w:cs="Atkinson Hyperlegible" w:eastAsia="Atkinson Hyperlegible"/>
          <w:color w:val="000000"/>
          <w:sz w:val="24"/>
        </w:rPr>
        <w:t xml:space="preserve">)</w:t>
      </w:r>
    </w:p>
    <w:p>
      <w:pPr>
        <w:numPr>
          <w:ilvl w:val="1"/>
          <w:numId w:val="1007"/>
        </w:numPr>
        <w:pStyle w:val="Compact"/>
        <w:spacing w:line="360" w:lineRule="auto" w:after="120"/>
        <w:jc w:val="left"/>
      </w:pPr>
      <w:r>
        <w:rPr>
          <w:rFonts w:ascii="Atkinson Hyperlegible" w:hAnsi="Atkinson Hyperlegible" w:cs="Atkinson Hyperlegible" w:eastAsia="Atkinson Hyperlegible"/>
          <w:color w:val="000000"/>
          <w:sz w:val="24"/>
        </w:rPr>
        <w:t xml:space="preserve">Lo rinomina secondo convenzione (es.</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tar-toscana-sez4-840-2026.pdf</w:t>
      </w:r>
      <w:r>
        <w:rPr>
          <w:rFonts w:ascii="Atkinson Hyperlegible" w:hAnsi="Atkinson Hyperlegible" w:cs="Atkinson Hyperlegible" w:eastAsia="Atkinson Hyperlegible"/>
          <w:color w:val="000000"/>
          <w:sz w:val="24"/>
        </w:rPr>
        <w:t xml:space="preserve">)</w:t>
      </w:r>
    </w:p>
    <w:p>
      <w:pPr>
        <w:numPr>
          <w:ilvl w:val="1"/>
          <w:numId w:val="1007"/>
        </w:numPr>
        <w:pStyle w:val="Compact"/>
        <w:spacing w:line="360" w:lineRule="auto" w:after="120"/>
        <w:jc w:val="left"/>
      </w:pPr>
      <w:r>
        <w:rPr>
          <w:rFonts w:ascii="Atkinson Hyperlegible" w:hAnsi="Atkinson Hyperlegible" w:cs="Atkinson Hyperlegible" w:eastAsia="Atkinson Hyperlegible"/>
          <w:color w:val="000000"/>
          <w:sz w:val="24"/>
        </w:rPr>
        <w:t xml:space="preserve">Aggiorna</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normativa/INDEX.md</w:t>
      </w:r>
    </w:p>
    <w:p>
      <w:pPr>
        <w:numPr>
          <w:ilvl w:val="1"/>
          <w:numId w:val="1007"/>
        </w:numPr>
        <w:pStyle w:val="Compact"/>
        <w:spacing w:line="360" w:lineRule="auto" w:after="120"/>
        <w:jc w:val="left"/>
      </w:pPr>
      <w:r>
        <w:rPr>
          <w:rFonts w:ascii="Atkinson Hyperlegible" w:hAnsi="Atkinson Hyperlegible" w:cs="Atkinson Hyperlegible" w:eastAsia="Atkinson Hyperlegible"/>
          <w:color w:val="000000"/>
          <w:sz w:val="24"/>
        </w:rPr>
        <w:t xml:space="preserve">Crea una</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nota wiki</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in</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wiki/30-Sentenze/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o cartella appropriata</w:t>
      </w:r>
    </w:p>
    <w:bookmarkEnd w:id="38"/>
    <w:bookmarkStart w:id="39" w:name="modalità-2-hai-solo-url-o-citazione"/>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Modalità 2 — Hai solo URL o citazione</w:t>
      </w:r>
    </w:p>
    <w:p>
      <w:p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ac-expert, scarica e indicizza la sentenza TAR Catania 124/2026 sull'accreditamento.</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L’agente cerca, scarica, fa tutto il resto.</w:t>
      </w:r>
    </w:p>
    <w:bookmarkEnd w:id="39"/>
    <w:bookmarkStart w:id="40" w:name="modalità-3-tramite-monitor"/>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Modalità 3 — Tramite monitor</w:t>
      </w:r>
    </w:p>
    <w:p>
      <w:pPr>
        <w:pStyle w:val="FirstParagraph"/>
        <w:spacing w:line="360" w:lineRule="auto" w:after="120"/>
        <w:jc w:val="left"/>
      </w:pPr>
      <w:r>
        <w:rPr>
          <w:rStyle w:val="VerbatimChar"/>
          <w:rFonts w:ascii="Atkinson Hyperlegible" w:hAnsi="Atkinson Hyperlegible" w:cs="Atkinson Hyperlegible" w:eastAsia="Atkinson Hyperlegible"/>
          <w:color w:val="000000"/>
          <w:sz w:val="24"/>
        </w:rPr>
        <w:t xml:space="preserve">/ac-monitor</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periodico → l’agente scopre da solo le novità.</w:t>
      </w:r>
    </w:p>
    <w:bookmarkEnd w:id="40"/>
    <w:bookmarkStart w:id="41" w:name="cosa-non-fare"/>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Cosa NON fare</w:t>
      </w:r>
    </w:p>
    <w:p>
      <w:pPr>
        <w:numPr>
          <w:ilvl w:val="0"/>
          <w:numId w:val="1008"/>
        </w:numPr>
        <w:pStyle w:val="Compact"/>
        <w:spacing w:line="360" w:lineRule="auto" w:after="120"/>
        <w:jc w:val="left"/>
      </w:pPr>
      <w:r>
        <w:rPr>
          <w:rFonts w:ascii="Atkinson Hyperlegible" w:hAnsi="Atkinson Hyperlegible" w:cs="Atkinson Hyperlegible" w:eastAsia="Atkinson Hyperlegible"/>
          <w:color w:val="000000"/>
          <w:sz w:val="24"/>
        </w:rPr>
        <w:t xml:space="preserve">❌ Non mettere PDF sensibili (atti riservati clienti) — il repo è privato ma comunque visibile ai collaboratori.</w:t>
      </w:r>
    </w:p>
    <w:p>
      <w:pPr>
        <w:numPr>
          <w:ilvl w:val="0"/>
          <w:numId w:val="1008"/>
        </w:numPr>
        <w:pStyle w:val="Compact"/>
        <w:spacing w:line="360" w:lineRule="auto" w:after="120"/>
        <w:jc w:val="left"/>
      </w:pPr>
      <w:r>
        <w:rPr>
          <w:rFonts w:ascii="Atkinson Hyperlegible" w:hAnsi="Atkinson Hyperlegible" w:cs="Atkinson Hyperlegible" w:eastAsia="Atkinson Hyperlegible"/>
          <w:color w:val="000000"/>
          <w:sz w:val="24"/>
        </w:rPr>
        <w:t xml:space="preserve">❌ Non rinominare i file caricati a mano se non sai la convenzione (l’agente lo fa meglio).</w:t>
      </w:r>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41"/>
    <w:bookmarkEnd w:id="42"/>
    <w:bookmarkStart w:id="48" w:name="navigare-la-wiki-obsidian"/>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8. Navigare la wiki Obsidian</w:t>
      </w:r>
    </w:p>
    <w:bookmarkStart w:id="44" w:name="aprire-il-vault"/>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Aprire il vault</w:t>
      </w:r>
    </w:p>
    <w:p>
      <w:pPr>
        <w:numPr>
          <w:ilvl w:val="0"/>
          <w:numId w:val="1009"/>
        </w:numPr>
        <w:pStyle w:val="Compact"/>
        <w:spacing w:line="360" w:lineRule="auto" w:after="120"/>
        <w:jc w:val="left"/>
      </w:pPr>
      <w:r>
        <w:rPr>
          <w:rFonts w:ascii="Atkinson Hyperlegible" w:hAnsi="Atkinson Hyperlegible" w:cs="Atkinson Hyperlegible" w:eastAsia="Atkinson Hyperlegible"/>
          <w:color w:val="000000"/>
          <w:sz w:val="24"/>
        </w:rPr>
        <w:t xml:space="preserve">Installa</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Obsidian</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da</w:t>
      </w:r>
      <w:r>
        <w:rPr>
          <w:rFonts w:ascii="Atkinson Hyperlegible" w:hAnsi="Atkinson Hyperlegible" w:cs="Atkinson Hyperlegible" w:eastAsia="Atkinson Hyperlegible"/>
          <w:color w:val="000000"/>
          <w:sz w:val="24"/>
        </w:rPr>
        <w:t xml:space="preserve"> </w:t>
      </w:r>
      <w:hyperlink r:id="rId43">
        <w:r>
          <w:rPr>
            <w:rStyle w:val="Hyperlink"/>
          </w:rPr>
          <w:t xml:space="preserve">obsidian.md</w:t>
        </w:r>
      </w:hyperlink>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(gratuito).</w:t>
      </w:r>
    </w:p>
    <w:p>
      <w:pPr>
        <w:numPr>
          <w:ilvl w:val="0"/>
          <w:numId w:val="1009"/>
        </w:numPr>
        <w:pStyle w:val="Compact"/>
        <w:spacing w:line="360" w:lineRule="auto" w:after="120"/>
        <w:jc w:val="left"/>
      </w:pP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Open folder as vault</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 seleziona la cartella</w:t>
      </w:r>
      <w:r>
        <w:rPr>
          <w:rFonts w:ascii="Atkinson Hyperlegible" w:hAnsi="Atkinson Hyperlegible" w:cs="Atkinson Hyperlegible" w:eastAsia="Atkinson Hyperlegible"/>
          <w:color w:val="000000"/>
          <w:sz w:val="24"/>
        </w:rPr>
        <w:t xml:space="preserve"> </w:t>
      </w:r>
      <w:r>
        <w:rPr>
          <w:rStyle w:val="VerbatimChar"/>
          <w:bCs/>
          <w:rFonts w:ascii="Atkinson Hyperlegible" w:hAnsi="Atkinson Hyperlegible" w:cs="Atkinson Hyperlegible" w:eastAsia="Atkinson Hyperlegible"/>
          <w:b/>
          <w:color w:val="000000"/>
          <w:sz w:val="24"/>
        </w:rPr>
        <w:t xml:space="preserve">wiki/</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del progetto.</w:t>
      </w:r>
    </w:p>
    <w:p>
      <w:pPr>
        <w:numPr>
          <w:ilvl w:val="0"/>
          <w:numId w:val="1009"/>
        </w:numPr>
        <w:pStyle w:val="Compact"/>
        <w:spacing w:line="360" w:lineRule="auto" w:after="120"/>
        <w:jc w:val="left"/>
      </w:pPr>
      <w:r>
        <w:rPr>
          <w:rFonts w:ascii="Atkinson Hyperlegible" w:hAnsi="Atkinson Hyperlegible" w:cs="Atkinson Hyperlegible" w:eastAsia="Atkinson Hyperlegible"/>
          <w:color w:val="000000"/>
          <w:sz w:val="24"/>
        </w:rPr>
        <w:t xml:space="preserve">Si apre. Inizia dal MOC.</w:t>
      </w:r>
    </w:p>
    <w:bookmarkEnd w:id="44"/>
    <w:bookmarkStart w:id="45" w:name="struttura-della-wiki"/>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Struttura della wiki</w:t>
      </w:r>
    </w:p>
    <w:p>
      <w:p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wiki/</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 00-MOC/                 Map of Content principale</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 10-Concetti/            Coprogrammazione, Coprogettazione, ETS, ...</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 20-Articoli/            art. 55, 56, DM 72/2021, TUEL, L. 136/2010, ...</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 30-Sentenze/</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   ├── corte-costituzionale/   131/2020 (cardine)</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   ├── consiglio-stato/        11 sentenze</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   └── tar/                    23 sentenze</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 35-Prassi-ANAC/         Comunicato Cantone, FAQ tracciabilità</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 36-Prassi-MLPS/         Intesa Stato-Regioni</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 47-Fiscalita/           Interpello AdE 375/2021</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 70-Dottrina/            Quaderno Terzjus, articoli 2026</w:t>
      </w:r>
      <w:r>
        <w:rPr>
          <w:rFonts w:ascii="Atkinson Hyperlegible" w:hAnsi="Atkinson Hyperlegible" w:cs="Atkinson Hyperlegible" w:eastAsia="Atkinson Hyperlegible"/>
          <w:color w:val="000000"/>
          <w:sz w:val="24"/>
        </w:rPr>
        <w:br/>
      </w:r>
      <w:r>
        <w:rPr>
          <w:rStyle w:val="VerbatimChar"/>
          <w:rFonts w:ascii="Atkinson Hyperlegible" w:hAnsi="Atkinson Hyperlegible" w:cs="Atkinson Hyperlegible" w:eastAsia="Atkinson Hyperlegible"/>
          <w:color w:val="000000"/>
          <w:sz w:val="24"/>
        </w:rPr>
        <w:t xml:space="preserve">└── _templates/             Template di nuove note</w:t>
      </w:r>
    </w:p>
    <w:bookmarkEnd w:id="45"/>
    <w:bookmarkStart w:id="46" w:name="funzioni-utili-obsidian"/>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Funzioni utili Obsidian</w:t>
      </w:r>
    </w:p>
    <w:p>
      <w:pPr>
        <w:numPr>
          <w:ilvl w:val="0"/>
          <w:numId w:val="1010"/>
        </w:numPr>
        <w:pStyle w:val="Compact"/>
        <w:spacing w:line="360" w:lineRule="auto" w:after="120"/>
        <w:jc w:val="left"/>
      </w:pPr>
      <w:r>
        <w:rPr>
          <w:bCs/>
          <w:rFonts w:ascii="Atkinson Hyperlegible" w:hAnsi="Atkinson Hyperlegible" w:cs="Atkinson Hyperlegible" w:eastAsia="Atkinson Hyperlegible"/>
          <w:b/>
          <w:color w:val="000000"/>
          <w:sz w:val="24"/>
        </w:rPr>
        <w:t xml:space="preserve">Graph view</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w:t>
      </w:r>
      <w:r>
        <w:rPr>
          <w:rStyle w:val="VerbatimChar"/>
          <w:rFonts w:ascii="Atkinson Hyperlegible" w:hAnsi="Atkinson Hyperlegible" w:cs="Atkinson Hyperlegible" w:eastAsia="Atkinson Hyperlegible"/>
          <w:color w:val="000000"/>
          <w:sz w:val="24"/>
        </w:rPr>
        <w:t xml:space="preserve">Ctrl+G</w:t>
      </w:r>
      <w:r>
        <w:rPr>
          <w:rFonts w:ascii="Atkinson Hyperlegible" w:hAnsi="Atkinson Hyperlegible" w:cs="Atkinson Hyperlegible" w:eastAsia="Atkinson Hyperlegible"/>
          <w:color w:val="000000"/>
          <w:sz w:val="24"/>
        </w:rPr>
        <w:t xml:space="preserve">): vedi la rete di collegamenti tra le 62 note</w:t>
      </w:r>
    </w:p>
    <w:p>
      <w:pPr>
        <w:numPr>
          <w:ilvl w:val="0"/>
          <w:numId w:val="1010"/>
        </w:numPr>
        <w:pStyle w:val="Compact"/>
        <w:spacing w:line="360" w:lineRule="auto" w:after="120"/>
        <w:jc w:val="left"/>
      </w:pPr>
      <w:r>
        <w:rPr>
          <w:bCs/>
          <w:rFonts w:ascii="Atkinson Hyperlegible" w:hAnsi="Atkinson Hyperlegible" w:cs="Atkinson Hyperlegible" w:eastAsia="Atkinson Hyperlegible"/>
          <w:b/>
          <w:color w:val="000000"/>
          <w:sz w:val="24"/>
        </w:rPr>
        <w:t xml:space="preserve">Backlink</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(sidebar destra): per ogni nota, quali altre la citano</w:t>
      </w:r>
    </w:p>
    <w:p>
      <w:pPr>
        <w:numPr>
          <w:ilvl w:val="0"/>
          <w:numId w:val="1010"/>
        </w:numPr>
        <w:pStyle w:val="Compact"/>
        <w:spacing w:line="360" w:lineRule="auto" w:after="120"/>
        <w:jc w:val="left"/>
      </w:pPr>
      <w:r>
        <w:rPr>
          <w:bCs/>
          <w:rFonts w:ascii="Atkinson Hyperlegible" w:hAnsi="Atkinson Hyperlegible" w:cs="Atkinson Hyperlegible" w:eastAsia="Atkinson Hyperlegible"/>
          <w:b/>
          <w:color w:val="000000"/>
          <w:sz w:val="24"/>
        </w:rPr>
        <w:t xml:space="preserve">Search globale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w:t>
      </w:r>
      <w:r>
        <w:rPr>
          <w:rStyle w:val="VerbatimChar"/>
          <w:rFonts w:ascii="Atkinson Hyperlegible" w:hAnsi="Atkinson Hyperlegible" w:cs="Atkinson Hyperlegible" w:eastAsia="Atkinson Hyperlegible"/>
          <w:color w:val="000000"/>
          <w:sz w:val="24"/>
        </w:rPr>
        <w:t xml:space="preserve">Ctrl+Shift+F</w:t>
      </w:r>
      <w:r>
        <w:rPr>
          <w:rFonts w:ascii="Atkinson Hyperlegible" w:hAnsi="Atkinson Hyperlegible" w:cs="Atkinson Hyperlegible" w:eastAsia="Atkinson Hyperlegible"/>
          <w:color w:val="000000"/>
          <w:sz w:val="24"/>
        </w:rPr>
        <w:t xml:space="preserve">): cerca testo in tutte le note</w:t>
      </w:r>
    </w:p>
    <w:p>
      <w:pPr>
        <w:numPr>
          <w:ilvl w:val="0"/>
          <w:numId w:val="1010"/>
        </w:numPr>
        <w:pStyle w:val="Compact"/>
        <w:spacing w:line="360" w:lineRule="auto" w:after="120"/>
        <w:jc w:val="left"/>
      </w:pPr>
      <w:r>
        <w:rPr>
          <w:bCs/>
          <w:rFonts w:ascii="Atkinson Hyperlegible" w:hAnsi="Atkinson Hyperlegible" w:cs="Atkinson Hyperlegible" w:eastAsia="Atkinson Hyperlegible"/>
          <w:b/>
          <w:color w:val="000000"/>
          <w:sz w:val="24"/>
        </w:rPr>
        <w:t xml:space="preserve">Tag pane</w:t>
      </w:r>
      <w:r>
        <w:rPr>
          <w:rFonts w:ascii="Atkinson Hyperlegible" w:hAnsi="Atkinson Hyperlegible" w:cs="Atkinson Hyperlegible" w:eastAsia="Atkinson Hyperlegible"/>
          <w:color w:val="000000"/>
          <w:sz w:val="24"/>
        </w:rPr>
        <w:t xml:space="preserve">: filtra per</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#leading-case</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#post</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#disabilita</w:t>
      </w:r>
      <w:r>
        <w:rPr>
          <w:rFonts w:ascii="Atkinson Hyperlegible" w:hAnsi="Atkinson Hyperlegible" w:cs="Atkinson Hyperlegible" w:eastAsia="Atkinson Hyperlegible"/>
          <w:color w:val="000000"/>
          <w:sz w:val="24"/>
        </w:rPr>
        <w:t xml:space="preserve">, ecc.</w:t>
      </w:r>
    </w:p>
    <w:bookmarkEnd w:id="46"/>
    <w:bookmarkStart w:id="47" w:name="quale-nota-leggere-per-prima"/>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Quale nota leggere per prima</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Apri</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00-MOC/MOC-Amministrazione-Condivisa.md</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 è l’hub con i link ai concetti principali.</w:t>
      </w:r>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47"/>
    <w:bookmarkEnd w:id="48"/>
    <w:bookmarkStart w:id="52" w:name="aggiornare-il-plugin"/>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9. Aggiornare il plugin</w:t>
      </w:r>
    </w:p>
    <w:bookmarkStart w:id="49" w:name="Xebc20e5a164cb7fbb9219e108b262aa31f6cefe"/>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Workflow tipico (settimanale o quando serve)</w:t>
      </w:r>
    </w:p>
    <w:p>
      <w:pPr>
        <w:pStyle w:val="SourceCode"/>
        <w:spacing w:line="360" w:lineRule="auto" w:after="120"/>
        <w:jc w:val="left"/>
      </w:pPr>
      <w:r>
        <w:rPr>
          <w:rStyle w:val="CommentTok"/>
          <w:rFonts w:ascii="Atkinson Hyperlegible" w:hAnsi="Atkinson Hyperlegible" w:cs="Atkinson Hyperlegible" w:eastAsia="Atkinson Hyperlegible"/>
          <w:color w:val="000000"/>
          <w:sz w:val="24"/>
        </w:rPr>
        <w:t xml:space="preserve"># Apri PowerShell, vai nella cartella progetto</w:t>
      </w:r>
      <w:r>
        <w:rPr>
          <w:rFonts w:ascii="Atkinson Hyperlegible" w:hAnsi="Atkinson Hyperlegible" w:cs="Atkinson Hyperlegible" w:eastAsia="Atkinson Hyperlegible"/>
          <w:color w:val="000000"/>
          <w:sz w:val="24"/>
        </w:rPr>
        <w:br/>
      </w:r>
      <w:r>
        <w:rPr>
          <w:rStyle w:val="FunctionTok"/>
          <w:rFonts w:ascii="Atkinson Hyperlegible" w:hAnsi="Atkinson Hyperlegible" w:cs="Atkinson Hyperlegible" w:eastAsia="Atkinson Hyperlegible"/>
          <w:color w:val="000000"/>
          <w:sz w:val="24"/>
        </w:rPr>
        <w:t xml:space="preserve">cd</w:t>
      </w:r>
      <w:r>
        <w:rPr>
          <w:rStyle w:val="NormalTok"/>
          <w:rFonts w:ascii="Atkinson Hyperlegible" w:hAnsi="Atkinson Hyperlegible" w:cs="Atkinson Hyperlegible" w:eastAsia="Atkinson Hyperlegible"/>
          <w:color w:val="000000"/>
          <w:sz w:val="24"/>
        </w:rPr>
        <w:t xml:space="preserve"> </w:t>
      </w:r>
      <w:r>
        <w:rPr>
          <w:rStyle w:val="StringTok"/>
          <w:rFonts w:ascii="Atkinson Hyperlegible" w:hAnsi="Atkinson Hyperlegible" w:cs="Atkinson Hyperlegible" w:eastAsia="Atkinson Hyperlegible"/>
          <w:color w:val="000000"/>
          <w:sz w:val="24"/>
        </w:rPr>
        <w:t xml:space="preserve">"C:\Users\nbasile\Documents\PARTITA IVA\POST\Ai_PRogettazione Sociale\Amministrazione Condivisa"</w:t>
      </w:r>
      <w:r>
        <w:rPr>
          <w:rFonts w:ascii="Atkinson Hyperlegible" w:hAnsi="Atkinson Hyperlegible" w:cs="Atkinson Hyperlegible" w:eastAsia="Atkinson Hyperlegible"/>
          <w:color w:val="000000"/>
          <w:sz w:val="24"/>
        </w:rPr>
        <w:br/>
      </w:r>
      <w:r>
        <w:rPr>
          <w:rFonts w:ascii="Atkinson Hyperlegible" w:hAnsi="Atkinson Hyperlegible" w:cs="Atkinson Hyperlegible" w:eastAsia="Atkinson Hyperlegible"/>
          <w:color w:val="000000"/>
          <w:sz w:val="24"/>
        </w:rPr>
        <w:br/>
      </w:r>
      <w:r>
        <w:rPr>
          <w:rStyle w:val="CommentTok"/>
          <w:rFonts w:ascii="Atkinson Hyperlegible" w:hAnsi="Atkinson Hyperlegible" w:cs="Atkinson Hyperlegible" w:eastAsia="Atkinson Hyperlegible"/>
          <w:color w:val="000000"/>
          <w:sz w:val="24"/>
        </w:rPr>
        <w:t xml:space="preserve"># Scarica gli aggiornamenti da GitHub</w:t>
      </w:r>
      <w:r>
        <w:rPr>
          <w:rFonts w:ascii="Atkinson Hyperlegible" w:hAnsi="Atkinson Hyperlegible" w:cs="Atkinson Hyperlegible" w:eastAsia="Atkinson Hyperlegible"/>
          <w:color w:val="000000"/>
          <w:sz w:val="24"/>
        </w:rPr>
        <w:br/>
      </w:r>
      <w:r>
        <w:rPr>
          <w:rStyle w:val="NormalTok"/>
          <w:rFonts w:ascii="Atkinson Hyperlegible" w:hAnsi="Atkinson Hyperlegible" w:cs="Atkinson Hyperlegible" w:eastAsia="Atkinson Hyperlegible"/>
          <w:color w:val="000000"/>
          <w:sz w:val="24"/>
        </w:rPr>
        <w:t xml:space="preserve">git pull</w:t>
      </w:r>
      <w:r>
        <w:rPr>
          <w:rFonts w:ascii="Atkinson Hyperlegible" w:hAnsi="Atkinson Hyperlegible" w:cs="Atkinson Hyperlegible" w:eastAsia="Atkinson Hyperlegible"/>
          <w:color w:val="000000"/>
          <w:sz w:val="24"/>
        </w:rPr>
        <w:br/>
      </w:r>
      <w:r>
        <w:rPr>
          <w:rFonts w:ascii="Atkinson Hyperlegible" w:hAnsi="Atkinson Hyperlegible" w:cs="Atkinson Hyperlegible" w:eastAsia="Atkinson Hyperlegible"/>
          <w:color w:val="000000"/>
          <w:sz w:val="24"/>
        </w:rPr>
        <w:br/>
      </w:r>
      <w:r>
        <w:rPr>
          <w:rStyle w:val="CommentTok"/>
          <w:rFonts w:ascii="Atkinson Hyperlegible" w:hAnsi="Atkinson Hyperlegible" w:cs="Atkinson Hyperlegible" w:eastAsia="Atkinson Hyperlegible"/>
          <w:color w:val="000000"/>
          <w:sz w:val="24"/>
        </w:rPr>
        <w:t xml:space="preserve"># Rilancia lo script di installazione user-level</w:t>
      </w:r>
      <w:r>
        <w:rPr>
          <w:rFonts w:ascii="Atkinson Hyperlegible" w:hAnsi="Atkinson Hyperlegible" w:cs="Atkinson Hyperlegible" w:eastAsia="Atkinson Hyperlegible"/>
          <w:color w:val="000000"/>
          <w:sz w:val="24"/>
        </w:rPr>
        <w:br/>
      </w:r>
      <w:r>
        <w:rPr>
          <w:rStyle w:val="NormalTok"/>
          <w:rFonts w:ascii="Atkinson Hyperlegible" w:hAnsi="Atkinson Hyperlegible" w:cs="Atkinson Hyperlegible" w:eastAsia="Atkinson Hyperlegible"/>
          <w:color w:val="000000"/>
          <w:sz w:val="24"/>
        </w:rPr>
        <w:t xml:space="preserve">PowerShell </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ExecutionPolicy Bypass </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File scripts\install</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user</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level</w:t>
      </w:r>
      <w:r>
        <w:rPr>
          <w:rStyle w:val="OperatorTok"/>
          <w:rFonts w:ascii="Atkinson Hyperlegible" w:hAnsi="Atkinson Hyperlegible" w:cs="Atkinson Hyperlegible" w:eastAsia="Atkinson Hyperlegible"/>
          <w:color w:val="000000"/>
          <w:sz w:val="24"/>
        </w:rPr>
        <w:t xml:space="preserve">.</w:t>
      </w:r>
      <w:r>
        <w:rPr>
          <w:rStyle w:val="FunctionTok"/>
          <w:rFonts w:ascii="Atkinson Hyperlegible" w:hAnsi="Atkinson Hyperlegible" w:cs="Atkinson Hyperlegible" w:eastAsia="Atkinson Hyperlegible"/>
          <w:color w:val="000000"/>
          <w:sz w:val="24"/>
        </w:rPr>
        <w:t xml:space="preserve">ps1</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Lo script copia le ultime versioni di agenti/skill/commands in</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~/.claude/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con prefisso</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ac-</w:t>
      </w:r>
      <w:r>
        <w:rPr>
          <w:rFonts w:ascii="Atkinson Hyperlegible" w:hAnsi="Atkinson Hyperlegible" w:cs="Atkinson Hyperlegible" w:eastAsia="Atkinson Hyperlegible"/>
          <w:color w:val="000000"/>
          <w:sz w:val="24"/>
        </w:rPr>
        <w:t xml:space="preserve">.</w:t>
      </w:r>
    </w:p>
    <w:bookmarkEnd w:id="49"/>
    <w:bookmarkStart w:id="50" w:name="dopo-laggiornamento"/>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Dopo l’aggiornamento</w: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Riavvia Claude Code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per caricare i nuovi componenti.</w:t>
      </w:r>
    </w:p>
    <w:bookmarkEnd w:id="50"/>
    <w:bookmarkStart w:id="51" w:name="quando-non-aggiornare-a-freddo"/>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Quando NON aggiornare a freddo</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Se stai lavorando su un file del corpus in locale e non l’hai ancora committato, fai prima:</w:t>
      </w:r>
    </w:p>
    <w:p>
      <w:pPr>
        <w:pStyle w:val="SourceCode"/>
        <w:spacing w:line="360" w:lineRule="auto" w:after="120"/>
        <w:jc w:val="left"/>
      </w:pPr>
      <w:r>
        <w:rPr>
          <w:rStyle w:val="NormalTok"/>
          <w:rFonts w:ascii="Atkinson Hyperlegible" w:hAnsi="Atkinson Hyperlegible" w:cs="Atkinson Hyperlegible" w:eastAsia="Atkinson Hyperlegible"/>
          <w:color w:val="000000"/>
          <w:sz w:val="24"/>
        </w:rPr>
        <w:t xml:space="preserve">git status        </w:t>
      </w:r>
      <w:r>
        <w:rPr>
          <w:rStyle w:val="CommentTok"/>
          <w:rFonts w:ascii="Atkinson Hyperlegible" w:hAnsi="Atkinson Hyperlegible" w:cs="Atkinson Hyperlegible" w:eastAsia="Atkinson Hyperlegible"/>
          <w:color w:val="000000"/>
          <w:sz w:val="24"/>
        </w:rPr>
        <w:t xml:space="preserve"># vedi cosa hai modificato</w:t>
      </w:r>
      <w:r>
        <w:rPr>
          <w:rFonts w:ascii="Atkinson Hyperlegible" w:hAnsi="Atkinson Hyperlegible" w:cs="Atkinson Hyperlegible" w:eastAsia="Atkinson Hyperlegible"/>
          <w:color w:val="000000"/>
          <w:sz w:val="24"/>
        </w:rPr>
        <w:br/>
      </w:r>
      <w:r>
        <w:rPr>
          <w:rStyle w:val="NormalTok"/>
          <w:rFonts w:ascii="Atkinson Hyperlegible" w:hAnsi="Atkinson Hyperlegible" w:cs="Atkinson Hyperlegible" w:eastAsia="Atkinson Hyperlegible"/>
          <w:color w:val="000000"/>
          <w:sz w:val="24"/>
        </w:rPr>
        <w:t xml:space="preserve">git add </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         </w:t>
      </w:r>
      <w:r>
        <w:rPr>
          <w:rStyle w:val="CommentTok"/>
          <w:rFonts w:ascii="Atkinson Hyperlegible" w:hAnsi="Atkinson Hyperlegible" w:cs="Atkinson Hyperlegible" w:eastAsia="Atkinson Hyperlegible"/>
          <w:color w:val="000000"/>
          <w:sz w:val="24"/>
        </w:rPr>
        <w:t xml:space="preserve"># aggiungi le modifiche</w:t>
      </w:r>
      <w:r>
        <w:rPr>
          <w:rFonts w:ascii="Atkinson Hyperlegible" w:hAnsi="Atkinson Hyperlegible" w:cs="Atkinson Hyperlegible" w:eastAsia="Atkinson Hyperlegible"/>
          <w:color w:val="000000"/>
          <w:sz w:val="24"/>
        </w:rPr>
        <w:br/>
      </w:r>
      <w:r>
        <w:rPr>
          <w:rStyle w:val="NormalTok"/>
          <w:rFonts w:ascii="Atkinson Hyperlegible" w:hAnsi="Atkinson Hyperlegible" w:cs="Atkinson Hyperlegible" w:eastAsia="Atkinson Hyperlegible"/>
          <w:color w:val="000000"/>
          <w:sz w:val="24"/>
        </w:rPr>
        <w:t xml:space="preserve">git commit </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m </w:t>
      </w:r>
      <w:r>
        <w:rPr>
          <w:rStyle w:val="StringTok"/>
          <w:rFonts w:ascii="Atkinson Hyperlegible" w:hAnsi="Atkinson Hyperlegible" w:cs="Atkinson Hyperlegible" w:eastAsia="Atkinson Hyperlegible"/>
          <w:color w:val="000000"/>
          <w:sz w:val="24"/>
        </w:rPr>
        <w:t xml:space="preserve">"Descrizione modifiche"</w:t>
      </w:r>
      <w:r>
        <w:rPr>
          <w:rFonts w:ascii="Atkinson Hyperlegible" w:hAnsi="Atkinson Hyperlegible" w:cs="Atkinson Hyperlegible" w:eastAsia="Atkinson Hyperlegible"/>
          <w:color w:val="000000"/>
          <w:sz w:val="24"/>
        </w:rPr>
        <w:br/>
      </w:r>
      <w:r>
        <w:rPr>
          <w:rStyle w:val="NormalTok"/>
          <w:rFonts w:ascii="Atkinson Hyperlegible" w:hAnsi="Atkinson Hyperlegible" w:cs="Atkinson Hyperlegible" w:eastAsia="Atkinson Hyperlegible"/>
          <w:color w:val="000000"/>
          <w:sz w:val="24"/>
        </w:rPr>
        <w:t xml:space="preserve">git push          </w:t>
      </w:r>
      <w:r>
        <w:rPr>
          <w:rStyle w:val="CommentTok"/>
          <w:rFonts w:ascii="Atkinson Hyperlegible" w:hAnsi="Atkinson Hyperlegible" w:cs="Atkinson Hyperlegible" w:eastAsia="Atkinson Hyperlegible"/>
          <w:color w:val="000000"/>
          <w:sz w:val="24"/>
        </w:rPr>
        <w:t xml:space="preserve"># invia al repo</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Poi puoi fare</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git pull</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per aggiornare altri eventuali cambiamenti.</w:t>
      </w:r>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51"/>
    <w:bookmarkEnd w:id="52"/>
    <w:bookmarkStart w:id="57" w:name="aggiungere-collaboratori"/>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10. Aggiungere collaboratori</w:t>
      </w:r>
    </w:p>
    <w:bookmarkStart w:id="53" w:name="step-1-tu-inviti"/>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Step 1 — Tu inviti</w: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Via GitHub web</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(più semplice):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1. https://github.com/nicolabasile76-collab/amministrazione_condivisa/settings/access</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2.</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Add people</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 username GitHub del collaboratore → ruolo</w:t>
      </w:r>
      <w:r>
        <w:rPr>
          <w:rFonts w:ascii="Atkinson Hyperlegible" w:hAnsi="Atkinson Hyperlegible" w:cs="Atkinson Hyperlegible" w:eastAsia="Atkinson Hyperlegible"/>
          <w:color w:val="000000"/>
          <w:sz w:val="24"/>
        </w:rPr>
        <w:t xml:space="preserve"> </w:t>
      </w:r>
      <w:r>
        <w:rPr>
          <w:bCs/>
          <w:rFonts w:ascii="Atkinson Hyperlegible" w:hAnsi="Atkinson Hyperlegible" w:cs="Atkinson Hyperlegible" w:eastAsia="Atkinson Hyperlegible"/>
          <w:b/>
          <w:color w:val="000000"/>
          <w:sz w:val="24"/>
        </w:rPr>
        <w:t xml:space="preserve">Read</w:t>
      </w:r>
    </w:p>
    <w:p>
      <w:pPr>
        <w:pStyle w:val="BodyText"/>
        <w:spacing w:line="360" w:lineRule="auto" w:after="120"/>
        <w:jc w:val="left"/>
      </w:pPr>
      <w:r>
        <w:rPr>
          <w:bCs/>
          <w:rFonts w:ascii="Atkinson Hyperlegible" w:hAnsi="Atkinson Hyperlegible" w:cs="Atkinson Hyperlegible" w:eastAsia="Atkinson Hyperlegible"/>
          <w:b/>
          <w:color w:val="000000"/>
          <w:sz w:val="24"/>
        </w:rPr>
        <w:t xml:space="preserve">Via terminale</w:t>
      </w:r>
      <w:r>
        <w:rPr>
          <w:rFonts w:ascii="Atkinson Hyperlegible" w:hAnsi="Atkinson Hyperlegible" w:cs="Atkinson Hyperlegible" w:eastAsia="Atkinson Hyperlegible"/>
          <w:color w:val="000000"/>
          <w:sz w:val="24"/>
        </w:rPr>
        <w:t xml:space="preserve">:</w:t>
      </w:r>
    </w:p>
    <w:p>
      <w:pPr>
        <w:pStyle w:val="SourceCode"/>
        <w:spacing w:line="360" w:lineRule="auto" w:after="120"/>
        <w:jc w:val="left"/>
      </w:pPr>
      <w:r>
        <w:rPr>
          <w:rStyle w:val="NormalTok"/>
          <w:rFonts w:ascii="Atkinson Hyperlegible" w:hAnsi="Atkinson Hyperlegible" w:cs="Atkinson Hyperlegible" w:eastAsia="Atkinson Hyperlegible"/>
          <w:color w:val="000000"/>
          <w:sz w:val="24"/>
        </w:rPr>
        <w:t xml:space="preserve">gh api </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X PUT repos</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nicolabasile76</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collab</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amministrazione_condivisa</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collaborators</w:t>
      </w:r>
      <w:r>
        <w:rPr>
          <w:rStyle w:val="OperatorTok"/>
          <w:rFonts w:ascii="Atkinson Hyperlegible" w:hAnsi="Atkinson Hyperlegible" w:cs="Atkinson Hyperlegible" w:eastAsia="Atkinson Hyperlegible"/>
          <w:color w:val="000000"/>
          <w:sz w:val="24"/>
        </w:rPr>
        <w:t xml:space="preserve">/&lt;</w:t>
      </w:r>
      <w:r>
        <w:rPr>
          <w:rStyle w:val="NormalTok"/>
          <w:rFonts w:ascii="Atkinson Hyperlegible" w:hAnsi="Atkinson Hyperlegible" w:cs="Atkinson Hyperlegible" w:eastAsia="Atkinson Hyperlegible"/>
          <w:color w:val="000000"/>
          <w:sz w:val="24"/>
        </w:rPr>
        <w:t xml:space="preserve">username</w:t>
      </w:r>
      <w:r>
        <w:rPr>
          <w:rStyle w:val="OperatorTok"/>
          <w:rFonts w:ascii="Atkinson Hyperlegible" w:hAnsi="Atkinson Hyperlegible" w:cs="Atkinson Hyperlegible" w:eastAsia="Atkinson Hyperlegible"/>
          <w:color w:val="000000"/>
          <w:sz w:val="24"/>
        </w:rPr>
        <w:t xml:space="preserve">&gt;</w:t>
      </w:r>
      <w:r>
        <w:rPr>
          <w:rStyle w:val="NormalTok"/>
          <w:rFonts w:ascii="Atkinson Hyperlegible" w:hAnsi="Atkinson Hyperlegible" w:cs="Atkinson Hyperlegible" w:eastAsia="Atkinson Hyperlegible"/>
          <w:color w:val="000000"/>
          <w:sz w:val="24"/>
        </w:rPr>
        <w:t xml:space="preserve"> </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f permission</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read</w:t>
      </w:r>
    </w:p>
    <w:bookmarkEnd w:id="53"/>
    <w:bookmarkStart w:id="54" w:name="X75bb1d121ab9ff2c479862442c3d1c5f55f1e75"/>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Step 2 — Manda al collaboratore questo link</w:t>
      </w:r>
    </w:p>
    <w:p>
      <w:pPr>
        <w:pStyle w:val="BlockText"/>
        <w:spacing w:line="360" w:lineRule="auto" w:after="120"/>
        <w:jc w:val="left"/>
      </w:pPr>
      <w:r>
        <w:rPr>
          <w:rFonts w:ascii="Atkinson Hyperlegible" w:hAnsi="Atkinson Hyperlegible" w:cs="Atkinson Hyperlegible" w:eastAsia="Atkinson Hyperlegible"/>
          <w:color w:val="000000"/>
          <w:sz w:val="24"/>
        </w:rPr>
        <w:t xml:space="preserve">https://github.com/nicolabasile76-collab/amministrazione_condivisa/blob/main/docs/INVITO-COLLABORATORI.md</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È una guida 6 step che lo porta a installare il plugin sulla sua macchina (15-20 minuti totali).</w:t>
      </w:r>
    </w:p>
    <w:bookmarkEnd w:id="54"/>
    <w:bookmarkStart w:id="55" w:name="step-3-verifica"/>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Step 3 — Verifica</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Quando il collaboratore ha completato il setup, può fare il test:</w:t>
      </w:r>
    </w:p>
    <w:p>
      <w:pPr>
        <w:pStyle w:val="SourceCode"/>
        <w:spacing w:line="360" w:lineRule="auto" w:after="120"/>
        <w:jc w:val="left"/>
      </w:pPr>
      <w:r>
        <w:rPr>
          <w:rStyle w:val="VerbatimChar"/>
          <w:rFonts w:ascii="Atkinson Hyperlegible" w:hAnsi="Atkinson Hyperlegible" w:cs="Atkinson Hyperlegible" w:eastAsia="Atkinson Hyperlegible"/>
          <w:color w:val="000000"/>
          <w:sz w:val="24"/>
        </w:rPr>
        <w:t xml:space="preserve">ac-expert, sei attivo? Dimmi cosa sai fare in 3 righe.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Se risponde correttamente → tutto OK.</w:t>
      </w:r>
    </w:p>
    <w:bookmarkEnd w:id="55"/>
    <w:bookmarkStart w:id="56" w:name="gestione-collaboratori-esistenti"/>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Gestione collaboratori esistenti</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Tutte le procedure (cambio ruolo, revoca accesso, audit, migrazione a GitHub Organization) sono in:</w:t>
      </w:r>
    </w:p>
    <w:p>
      <w:pPr>
        <w:pStyle w:val="BlockText"/>
        <w:spacing w:line="360" w:lineRule="auto" w:after="120"/>
        <w:jc w:val="left"/>
      </w:pPr>
      <w:r>
        <w:rPr>
          <w:rStyle w:val="VerbatimChar"/>
          <w:rFonts w:ascii="Atkinson Hyperlegible" w:hAnsi="Atkinson Hyperlegible" w:cs="Atkinson Hyperlegible" w:eastAsia="Atkinson Hyperlegible"/>
          <w:color w:val="000000"/>
          <w:sz w:val="24"/>
        </w:rPr>
        <w:t xml:space="preserve">docs/GUIDA-MAINTAINER-COLLABORATORI.md</w:t>
      </w:r>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56"/>
    <w:bookmarkEnd w:id="57"/>
    <w:bookmarkStart w:id="66" w:name="risoluzione-problemi-comuni"/>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11. Risoluzione problemi comuni</w:t>
      </w:r>
    </w:p>
    <w:bookmarkStart w:id="58" w:name="non-vedo-i-comandi-ac--quando-scrivo"/>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w:t>
      </w:r>
      <w:r>
        <w:rPr>
          <w:rFonts w:ascii="Atkinson Hyperlegible" w:hAnsi="Atkinson Hyperlegible" w:cs="Atkinson Hyperlegible" w:eastAsia="Atkinson Hyperlegible"/>
          <w:b/>
          <w:color w:val="2D3748"/>
          <w:sz w:val="24"/>
        </w:rPr>
        <w:t xml:space="preserve">Non vedo i comandi</w:t>
      </w:r>
      <w:r>
        <w:rPr>
          <w:rFonts w:ascii="Atkinson Hyperlegible" w:hAnsi="Atkinson Hyperlegible" w:cs="Atkinson Hyperlegible" w:eastAsia="Atkinson Hyperlegible"/>
          <w:b/>
          <w:color w:val="2D3748"/>
          <w:sz w:val="24"/>
        </w:rPr>
        <w:t xml:space="preserve"> </w:t>
      </w:r>
      <w:r>
        <w:rPr>
          <w:rStyle w:val="VerbatimChar"/>
          <w:rFonts w:ascii="Atkinson Hyperlegible" w:hAnsi="Atkinson Hyperlegible" w:cs="Atkinson Hyperlegible" w:eastAsia="Atkinson Hyperlegible"/>
          <w:b/>
          <w:color w:val="2D3748"/>
          <w:sz w:val="24"/>
        </w:rPr>
        <w:t xml:space="preserve">/ac-*</w:t>
      </w:r>
      <w:r>
        <w:rPr>
          <w:rFonts w:ascii="Atkinson Hyperlegible" w:hAnsi="Atkinson Hyperlegible" w:cs="Atkinson Hyperlegible" w:eastAsia="Atkinson Hyperlegible"/>
          <w:b/>
          <w:color w:val="2D3748"/>
          <w:sz w:val="24"/>
        </w:rPr>
        <w:t xml:space="preserve"> </w:t>
      </w:r>
      <w:r>
        <w:rPr>
          <w:rFonts w:ascii="Atkinson Hyperlegible" w:hAnsi="Atkinson Hyperlegible" w:cs="Atkinson Hyperlegible" w:eastAsia="Atkinson Hyperlegible"/>
          <w:b/>
          <w:color w:val="2D3748"/>
          <w:sz w:val="24"/>
        </w:rPr>
        <w:t xml:space="preserve">quando scrivo</w:t>
      </w:r>
      <w:r>
        <w:rPr>
          <w:rFonts w:ascii="Atkinson Hyperlegible" w:hAnsi="Atkinson Hyperlegible" w:cs="Atkinson Hyperlegible" w:eastAsia="Atkinson Hyperlegible"/>
          <w:b/>
          <w:color w:val="2D3748"/>
          <w:sz w:val="24"/>
        </w:rPr>
        <w:t xml:space="preserve"> </w:t>
      </w:r>
      <w:r>
        <w:rPr>
          <w:rStyle w:val="VerbatimChar"/>
          <w:rFonts w:ascii="Atkinson Hyperlegible" w:hAnsi="Atkinson Hyperlegible" w:cs="Atkinson Hyperlegible" w:eastAsia="Atkinson Hyperlegible"/>
          <w:b/>
          <w:color w:val="2D3748"/>
          <w:sz w:val="24"/>
        </w:rPr>
        <w:t xml:space="preserve">/</w:t>
      </w:r>
      <w:r>
        <w:rPr>
          <w:rFonts w:ascii="Atkinson Hyperlegible" w:hAnsi="Atkinson Hyperlegible" w:cs="Atkinson Hyperlegible" w:eastAsia="Atkinson Hyperlegible"/>
          <w:b/>
          <w:color w:val="2D3748"/>
          <w:sz w:val="24"/>
        </w:rPr>
        <w:t xml:space="preserv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 Apri PowerShell, esegui:</w:t>
      </w:r>
    </w:p>
    <w:p>
      <w:pPr>
        <w:pStyle w:val="SourceCode"/>
        <w:spacing w:line="360" w:lineRule="auto" w:after="120"/>
        <w:jc w:val="left"/>
      </w:pPr>
      <w:r>
        <w:rPr>
          <w:rStyle w:val="FunctionTok"/>
          <w:rFonts w:ascii="Atkinson Hyperlegible" w:hAnsi="Atkinson Hyperlegible" w:cs="Atkinson Hyperlegible" w:eastAsia="Atkinson Hyperlegible"/>
          <w:color w:val="000000"/>
          <w:sz w:val="24"/>
        </w:rPr>
        <w:t xml:space="preserve">cd</w:t>
      </w:r>
      <w:r>
        <w:rPr>
          <w:rStyle w:val="NormalTok"/>
          <w:rFonts w:ascii="Atkinson Hyperlegible" w:hAnsi="Atkinson Hyperlegible" w:cs="Atkinson Hyperlegible" w:eastAsia="Atkinson Hyperlegible"/>
          <w:color w:val="000000"/>
          <w:sz w:val="24"/>
        </w:rPr>
        <w:t xml:space="preserve"> </w:t>
      </w:r>
      <w:r>
        <w:rPr>
          <w:rStyle w:val="StringTok"/>
          <w:rFonts w:ascii="Atkinson Hyperlegible" w:hAnsi="Atkinson Hyperlegible" w:cs="Atkinson Hyperlegible" w:eastAsia="Atkinson Hyperlegible"/>
          <w:color w:val="000000"/>
          <w:sz w:val="24"/>
        </w:rPr>
        <w:t xml:space="preserve">"C:\Users\nbasile\Documents\PARTITA IVA\POST\Ai_PRogettazione Sociale\Amministrazione Condivisa"</w:t>
      </w:r>
      <w:r>
        <w:rPr>
          <w:rFonts w:ascii="Atkinson Hyperlegible" w:hAnsi="Atkinson Hyperlegible" w:cs="Atkinson Hyperlegible" w:eastAsia="Atkinson Hyperlegible"/>
          <w:color w:val="000000"/>
          <w:sz w:val="24"/>
        </w:rPr>
        <w:br/>
      </w:r>
      <w:r>
        <w:rPr>
          <w:rStyle w:val="NormalTok"/>
          <w:rFonts w:ascii="Atkinson Hyperlegible" w:hAnsi="Atkinson Hyperlegible" w:cs="Atkinson Hyperlegible" w:eastAsia="Atkinson Hyperlegible"/>
          <w:color w:val="000000"/>
          <w:sz w:val="24"/>
        </w:rPr>
        <w:t xml:space="preserve">PowerShell </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ExecutionPolicy Bypass </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File scripts\install</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user</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level</w:t>
      </w:r>
      <w:r>
        <w:rPr>
          <w:rStyle w:val="OperatorTok"/>
          <w:rFonts w:ascii="Atkinson Hyperlegible" w:hAnsi="Atkinson Hyperlegible" w:cs="Atkinson Hyperlegible" w:eastAsia="Atkinson Hyperlegible"/>
          <w:color w:val="000000"/>
          <w:sz w:val="24"/>
        </w:rPr>
        <w:t xml:space="preserve">.</w:t>
      </w:r>
      <w:r>
        <w:rPr>
          <w:rStyle w:val="FunctionTok"/>
          <w:rFonts w:ascii="Atkinson Hyperlegible" w:hAnsi="Atkinson Hyperlegible" w:cs="Atkinson Hyperlegible" w:eastAsia="Atkinson Hyperlegible"/>
          <w:color w:val="000000"/>
          <w:sz w:val="24"/>
        </w:rPr>
        <w:t xml:space="preserve">ps1</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Riavvia Claude Code.</w:t>
      </w:r>
    </w:p>
    <w:bookmarkEnd w:id="58"/>
    <w:bookmarkStart w:id="59" w:name="Xf3dd2d1456510fc2887ef0ae28b69107cfd4a5e"/>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w:t>
      </w:r>
      <w:r>
        <w:rPr>
          <w:rStyle w:val="VerbatimChar"/>
          <w:rFonts w:ascii="Atkinson Hyperlegible" w:hAnsi="Atkinson Hyperlegible" w:cs="Atkinson Hyperlegible" w:eastAsia="Atkinson Hyperlegible"/>
          <w:b/>
          <w:color w:val="2D3748"/>
          <w:sz w:val="24"/>
        </w:rPr>
        <w:t xml:space="preserve">/plugin</w:t>
      </w:r>
      <w:r>
        <w:rPr>
          <w:rFonts w:ascii="Atkinson Hyperlegible" w:hAnsi="Atkinson Hyperlegible" w:cs="Atkinson Hyperlegible" w:eastAsia="Atkinson Hyperlegible"/>
          <w:b/>
          <w:color w:val="2D3748"/>
          <w:sz w:val="24"/>
        </w:rPr>
        <w:t xml:space="preserve"> </w:t>
      </w:r>
      <w:r>
        <w:rPr>
          <w:rFonts w:ascii="Atkinson Hyperlegible" w:hAnsi="Atkinson Hyperlegible" w:cs="Atkinson Hyperlegible" w:eastAsia="Atkinson Hyperlegible"/>
          <w:b/>
          <w:color w:val="2D3748"/>
          <w:sz w:val="24"/>
        </w:rPr>
        <w:t xml:space="preserve">mi dice</w:t>
      </w:r>
      <w:r>
        <w:rPr>
          <w:rFonts w:ascii="Atkinson Hyperlegible" w:hAnsi="Atkinson Hyperlegible" w:cs="Atkinson Hyperlegible" w:eastAsia="Atkinson Hyperlegible"/>
          <w:b/>
          <w:color w:val="2D3748"/>
          <w:sz w:val="24"/>
        </w:rPr>
        <w:t xml:space="preserve"> </w:t>
      </w:r>
      <w:r>
        <w:rPr>
          <w:rFonts w:ascii="Atkinson Hyperlegible" w:hAnsi="Atkinson Hyperlegible" w:cs="Atkinson Hyperlegible" w:eastAsia="Atkinson Hyperlegible"/>
          <w:b/>
          <w:color w:val="2D3748"/>
          <w:sz w:val="24"/>
        </w:rPr>
        <w:t xml:space="preserve">‘</w:t>
      </w:r>
      <w:r>
        <w:rPr>
          <w:rFonts w:ascii="Atkinson Hyperlegible" w:hAnsi="Atkinson Hyperlegible" w:cs="Atkinson Hyperlegible" w:eastAsia="Atkinson Hyperlegible"/>
          <w:b/>
          <w:color w:val="2D3748"/>
          <w:sz w:val="24"/>
        </w:rPr>
        <w:t xml:space="preserve">not available in this environment</w:t>
      </w:r>
      <w:r>
        <w:rPr>
          <w:rFonts w:ascii="Atkinson Hyperlegible" w:hAnsi="Atkinson Hyperlegible" w:cs="Atkinson Hyperlegible" w:eastAsia="Atkinson Hyperlegible"/>
          <w:b/>
          <w:color w:val="2D3748"/>
          <w:sz w:val="24"/>
        </w:rPr>
        <w:t xml:space="preserve">’</w:t>
      </w:r>
      <w:r>
        <w:rPr>
          <w:rFonts w:ascii="Atkinson Hyperlegible" w:hAnsi="Atkinson Hyperlegible" w:cs="Atkinson Hyperlegible" w:eastAsia="Atkinson Hyperlegible"/>
          <w:b/>
          <w:color w:val="2D3748"/>
          <w:sz w:val="24"/>
        </w:rPr>
        <w:t xml:space="preserv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 Normale: in FleetView/PAI il comando</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/plugin</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non c’è. Il plugin funziona comunque tramite l’installazione user-level (vedi sopra). I tuoi comandi</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/ac-*</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ci sono, anche se la voce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plugin</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non appare nei menu.</w:t>
      </w:r>
    </w:p>
    <w:bookmarkEnd w:id="59"/>
    <w:bookmarkStart w:id="60" w:name="Xd0266422e72d7ae23b2f0a5f717cec53420cc2e"/>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w:t>
      </w:r>
      <w:r>
        <w:rPr>
          <w:rFonts w:ascii="Atkinson Hyperlegible" w:hAnsi="Atkinson Hyperlegible" w:cs="Atkinson Hyperlegible" w:eastAsia="Atkinson Hyperlegible"/>
          <w:b/>
          <w:color w:val="2D3748"/>
          <w:sz w:val="24"/>
        </w:rPr>
        <w:t xml:space="preserve">ac-expert non risponde / non viene chiamato</w:t>
      </w:r>
      <w:r>
        <w:rPr>
          <w:rFonts w:ascii="Atkinson Hyperlegible" w:hAnsi="Atkinson Hyperlegible" w:cs="Atkinson Hyperlegible" w:eastAsia="Atkinson Hyperlegible"/>
          <w:b/>
          <w:color w:val="2D3748"/>
          <w:sz w:val="24"/>
        </w:rPr>
        <w:t xml:space="preserv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 Probabilmente non lo stai chiamando per nome. Scrivi esplicitamente</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ac-expert, [tua domanda]</w:t>
      </w:r>
      <w:r>
        <w:rPr>
          <w:rFonts w:ascii="Atkinson Hyperlegible" w:hAnsi="Atkinson Hyperlegible" w:cs="Atkinson Hyperlegible" w:eastAsia="Atkinson Hyperlegible"/>
          <w:color w:val="000000"/>
          <w:sz w:val="24"/>
        </w:rPr>
        <w:t xml:space="preserve">.</w:t>
      </w:r>
    </w:p>
    <w:bookmarkEnd w:id="60"/>
    <w:bookmarkStart w:id="61" w:name="ac-monitor-non-trova-nuove-sentenze"/>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w:t>
      </w:r>
      <w:r>
        <w:rPr>
          <w:rFonts w:ascii="Atkinson Hyperlegible" w:hAnsi="Atkinson Hyperlegible" w:cs="Atkinson Hyperlegible" w:eastAsia="Atkinson Hyperlegible"/>
          <w:b/>
          <w:color w:val="2D3748"/>
          <w:sz w:val="24"/>
        </w:rPr>
        <w:t xml:space="preserve">ac-monitor non trova nuove sentenze</w:t>
      </w:r>
      <w:r>
        <w:rPr>
          <w:rFonts w:ascii="Atkinson Hyperlegible" w:hAnsi="Atkinson Hyperlegible" w:cs="Atkinson Hyperlegible" w:eastAsia="Atkinson Hyperlegible"/>
          <w:b/>
          <w:color w:val="2D3748"/>
          <w:sz w:val="24"/>
        </w:rPr>
        <w:t xml:space="preserv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 Normale se hai appena fatto un monitor. Le fonti italiane si aggiornano lentamente. Riprova dopo 2-4 settimane.</w:t>
      </w:r>
    </w:p>
    <w:bookmarkEnd w:id="61"/>
    <w:bookmarkStart w:id="62" w:name="Xa3835d45d3d391631c1a31fe0492adec673636b"/>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w:t>
      </w:r>
      <w:r>
        <w:rPr>
          <w:rFonts w:ascii="Atkinson Hyperlegible" w:hAnsi="Atkinson Hyperlegible" w:cs="Atkinson Hyperlegible" w:eastAsia="Atkinson Hyperlegible"/>
          <w:b/>
          <w:color w:val="2D3748"/>
          <w:sz w:val="24"/>
        </w:rPr>
        <w:t xml:space="preserve">Ho aggiornato un file localmente ma non vedo le modifiche in Claude Code</w:t>
      </w:r>
      <w:r>
        <w:rPr>
          <w:rFonts w:ascii="Atkinson Hyperlegible" w:hAnsi="Atkinson Hyperlegible" w:cs="Atkinson Hyperlegible" w:eastAsia="Atkinson Hyperlegible"/>
          <w:b/>
          <w:color w:val="2D3748"/>
          <w:sz w:val="24"/>
        </w:rPr>
        <w:t xml:space="preserv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 Per i file in</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~/.claude/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devi rilanciare lo script install + riavviare Claude Code. Per i file in</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.claude/</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di progetto basta riaprire la sessione.</w:t>
      </w:r>
    </w:p>
    <w:bookmarkEnd w:id="62"/>
    <w:bookmarkStart w:id="63" w:name="X232c240ab9908d29c010975cc516e837cde5024"/>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w:t>
      </w:r>
      <w:r>
        <w:rPr>
          <w:rFonts w:ascii="Atkinson Hyperlegible" w:hAnsi="Atkinson Hyperlegible" w:cs="Atkinson Hyperlegible" w:eastAsia="Atkinson Hyperlegible"/>
          <w:b/>
          <w:color w:val="2D3748"/>
          <w:sz w:val="24"/>
        </w:rPr>
        <w:t xml:space="preserve">Errore</w:t>
      </w:r>
      <w:r>
        <w:rPr>
          <w:rFonts w:ascii="Atkinson Hyperlegible" w:hAnsi="Atkinson Hyperlegible" w:cs="Atkinson Hyperlegible" w:eastAsia="Atkinson Hyperlegible"/>
          <w:b/>
          <w:color w:val="2D3748"/>
          <w:sz w:val="24"/>
        </w:rPr>
        <w:t xml:space="preserve"> </w:t>
      </w:r>
      <w:r>
        <w:rPr>
          <w:rFonts w:ascii="Atkinson Hyperlegible" w:hAnsi="Atkinson Hyperlegible" w:cs="Atkinson Hyperlegible" w:eastAsia="Atkinson Hyperlegible"/>
          <w:b/>
          <w:color w:val="2D3748"/>
          <w:sz w:val="24"/>
        </w:rPr>
        <w:t xml:space="preserve">‘</w:t>
      </w:r>
      <w:r>
        <w:rPr>
          <w:rFonts w:ascii="Atkinson Hyperlegible" w:hAnsi="Atkinson Hyperlegible" w:cs="Atkinson Hyperlegible" w:eastAsia="Atkinson Hyperlegible"/>
          <w:b/>
          <w:color w:val="2D3748"/>
          <w:sz w:val="24"/>
        </w:rPr>
        <w:t xml:space="preserve">file in uso</w:t>
      </w:r>
      <w:r>
        <w:rPr>
          <w:rFonts w:ascii="Atkinson Hyperlegible" w:hAnsi="Atkinson Hyperlegible" w:cs="Atkinson Hyperlegible" w:eastAsia="Atkinson Hyperlegible"/>
          <w:b/>
          <w:color w:val="2D3748"/>
          <w:sz w:val="24"/>
        </w:rPr>
        <w:t xml:space="preserve">’</w:t>
      </w:r>
      <w:r>
        <w:rPr>
          <w:rFonts w:ascii="Atkinson Hyperlegible" w:hAnsi="Atkinson Hyperlegible" w:cs="Atkinson Hyperlegible" w:eastAsia="Atkinson Hyperlegible"/>
          <w:b/>
          <w:color w:val="2D3748"/>
          <w:sz w:val="24"/>
        </w:rPr>
        <w:t xml:space="preserve"> </w:t>
      </w:r>
      <w:r>
        <w:rPr>
          <w:rFonts w:ascii="Atkinson Hyperlegible" w:hAnsi="Atkinson Hyperlegible" w:cs="Atkinson Hyperlegible" w:eastAsia="Atkinson Hyperlegible"/>
          <w:b/>
          <w:color w:val="2D3748"/>
          <w:sz w:val="24"/>
        </w:rPr>
        <w:t xml:space="preserve">quando provo a spostare un DOCX</w:t>
      </w:r>
      <w:r>
        <w:rPr>
          <w:rFonts w:ascii="Atkinson Hyperlegible" w:hAnsi="Atkinson Hyperlegible" w:cs="Atkinson Hyperlegible" w:eastAsia="Atkinson Hyperlegible"/>
          <w:b/>
          <w:color w:val="2D3748"/>
          <w:sz w:val="24"/>
        </w:rPr>
        <w:t xml:space="preserv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 Hai il file aperto in Word/LibreOffice. Chiudilo e riprova.</w:t>
      </w:r>
    </w:p>
    <w:bookmarkEnd w:id="63"/>
    <w:bookmarkStart w:id="64" w:name="X6d5cc86b6d0c6e5b2668880bff8ee873c6ca743"/>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w:t>
      </w:r>
      <w:r>
        <w:rPr>
          <w:rFonts w:ascii="Atkinson Hyperlegible" w:hAnsi="Atkinson Hyperlegible" w:cs="Atkinson Hyperlegible" w:eastAsia="Atkinson Hyperlegible"/>
          <w:b/>
          <w:color w:val="2D3748"/>
          <w:sz w:val="24"/>
        </w:rPr>
        <w:t xml:space="preserve">Il PDF è una scansione, l’agente non lo legge</w:t>
      </w:r>
      <w:r>
        <w:rPr>
          <w:rFonts w:ascii="Atkinson Hyperlegible" w:hAnsi="Atkinson Hyperlegible" w:cs="Atkinson Hyperlegible" w:eastAsia="Atkinson Hyperlegible"/>
          <w:b/>
          <w:color w:val="2D3748"/>
          <w:sz w:val="24"/>
        </w:rPr>
        <w:t xml:space="preserv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 Serve l’OCR. Usa Adobe Acrobat Pro (Strumenti → Migliora scansioni → Riconosci testo) oppure servizio online di OCR. Poi sostituisci il PDF.</w:t>
      </w:r>
    </w:p>
    <w:bookmarkEnd w:id="64"/>
    <w:bookmarkStart w:id="65" w:name="X374ecc36e840e411480836e1f4170581fbb984b"/>
    <w:p>
      <w:pPr>
        <w:pStyle w:val="Heading3"/>
        <w:spacing w:line="360" w:lineRule="auto" w:before="240" w:after="120"/>
        <w:jc w:val="left"/>
      </w:pPr>
      <w:r>
        <w:rPr>
          <w:rFonts w:ascii="Atkinson Hyperlegible" w:hAnsi="Atkinson Hyperlegible" w:cs="Atkinson Hyperlegible" w:eastAsia="Atkinson Hyperlegible"/>
          <w:b/>
          <w:color w:val="2D3748"/>
          <w:sz w:val="24"/>
        </w:rPr>
        <w:t xml:space="preserve">“</w:t>
      </w:r>
      <w:r>
        <w:rPr>
          <w:rFonts w:ascii="Atkinson Hyperlegible" w:hAnsi="Atkinson Hyperlegible" w:cs="Atkinson Hyperlegible" w:eastAsia="Atkinson Hyperlegible"/>
          <w:b/>
          <w:color w:val="2D3748"/>
          <w:sz w:val="24"/>
        </w:rPr>
        <w:t xml:space="preserve">Voglio rimuovere completamente il plugin da ~/.claude/</w:t>
      </w:r>
      <w:r>
        <w:rPr>
          <w:rFonts w:ascii="Atkinson Hyperlegible" w:hAnsi="Atkinson Hyperlegible" w:cs="Atkinson Hyperlegible" w:eastAsia="Atkinson Hyperlegible"/>
          <w:b/>
          <w:color w:val="2D3748"/>
          <w:sz w:val="24"/>
        </w:rPr>
        <w:t xml:space="preserve">”</w:t>
      </w:r>
    </w:p>
    <w:p>
      <w:pPr>
        <w:pStyle w:val="FirstParagraph"/>
        <w:spacing w:line="360" w:lineRule="auto" w:after="120"/>
        <w:jc w:val="left"/>
      </w:pPr>
      <w:r>
        <w:rPr>
          <w:rFonts w:ascii="Atkinson Hyperlegible" w:hAnsi="Atkinson Hyperlegible" w:cs="Atkinson Hyperlegible" w:eastAsia="Atkinson Hyperlegible"/>
          <w:color w:val="000000"/>
          <w:sz w:val="24"/>
        </w:rPr>
        <w:t xml:space="preserve">→ Esegui:</w:t>
      </w:r>
    </w:p>
    <w:p>
      <w:pPr>
        <w:pStyle w:val="SourceCode"/>
        <w:spacing w:line="360" w:lineRule="auto" w:after="120"/>
        <w:jc w:val="left"/>
      </w:pPr>
      <w:r>
        <w:rPr>
          <w:rStyle w:val="NormalTok"/>
          <w:rFonts w:ascii="Atkinson Hyperlegible" w:hAnsi="Atkinson Hyperlegible" w:cs="Atkinson Hyperlegible" w:eastAsia="Atkinson Hyperlegible"/>
          <w:color w:val="000000"/>
          <w:sz w:val="24"/>
        </w:rPr>
        <w:t xml:space="preserve">PowerShell </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ExecutionPolicy Bypass </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File scripts\uninstall</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user</w:t>
      </w:r>
      <w:r>
        <w:rPr>
          <w:rStyle w:val="OperatorTok"/>
          <w:rFonts w:ascii="Atkinson Hyperlegible" w:hAnsi="Atkinson Hyperlegible" w:cs="Atkinson Hyperlegible" w:eastAsia="Atkinson Hyperlegible"/>
          <w:color w:val="000000"/>
          <w:sz w:val="24"/>
        </w:rPr>
        <w:t xml:space="preserve">-</w:t>
      </w:r>
      <w:r>
        <w:rPr>
          <w:rStyle w:val="NormalTok"/>
          <w:rFonts w:ascii="Atkinson Hyperlegible" w:hAnsi="Atkinson Hyperlegible" w:cs="Atkinson Hyperlegible" w:eastAsia="Atkinson Hyperlegible"/>
          <w:color w:val="000000"/>
          <w:sz w:val="24"/>
        </w:rPr>
        <w:t xml:space="preserve">level</w:t>
      </w:r>
      <w:r>
        <w:rPr>
          <w:rStyle w:val="OperatorTok"/>
          <w:rFonts w:ascii="Atkinson Hyperlegible" w:hAnsi="Atkinson Hyperlegible" w:cs="Atkinson Hyperlegible" w:eastAsia="Atkinson Hyperlegible"/>
          <w:color w:val="000000"/>
          <w:sz w:val="24"/>
        </w:rPr>
        <w:t xml:space="preserve">.</w:t>
      </w:r>
      <w:r>
        <w:rPr>
          <w:rStyle w:val="FunctionTok"/>
          <w:rFonts w:ascii="Atkinson Hyperlegible" w:hAnsi="Atkinson Hyperlegible" w:cs="Atkinson Hyperlegible" w:eastAsia="Atkinson Hyperlegible"/>
          <w:color w:val="000000"/>
          <w:sz w:val="24"/>
        </w:rPr>
        <w:t xml:space="preserve">ps1</w:t>
      </w:r>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65"/>
    <w:bookmarkEnd w:id="66"/>
    <w:bookmarkStart w:id="67" w:name="glossario"/>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12. Glossario</w:t>
      </w:r>
    </w:p>
    <w:tbl>
      <w:tblPr>
        <w:tblStyle w:val="Table"/>
        <w:tblW w:type="pct" w:w="5000"/>
        <w:tblLook w:firstRow="1" w:lastRow="0" w:firstColumn="0" w:lastColumn="0" w:noHBand="0" w:noVBand="0" w:val="0020"/>
      </w:tblPr>
      <w:tblGrid>
        <w:gridCol w:w="3240"/>
        <w:gridCol w:w="4680"/>
      </w:tblGrid>
      <w:tr>
        <w:trPr>
          <w:tblHeader w:val="true"/>
        </w:trPr>
        <w:tc>
          <w:tcPr>
            <w:shd w:val="clear" w:color="auto" w:fill="2B7A8C"/>
          </w:tcPr>
          <w:p>
            <w:pPr>
              <w:pStyle w:val="Compact"/>
              <w:jc w:val="left"/>
            </w:pPr>
            <w:r>
              <w:rPr>
                <w:rFonts w:ascii="Atkinson Hyperlegible" w:hAnsi="Atkinson Hyperlegible" w:cs="Atkinson Hyperlegible" w:eastAsia="Atkinson Hyperlegible"/>
                <w:b/>
                <w:color w:val="FFFFFF"/>
                <w:sz w:val="22"/>
              </w:rPr>
              <w:t xml:space="preserve">Termine</w:t>
            </w:r>
          </w:p>
        </w:tc>
        <w:tc>
          <w:tcPr>
            <w:shd w:val="clear" w:color="auto" w:fill="2B7A8C"/>
          </w:tcPr>
          <w:p>
            <w:pPr>
              <w:pStyle w:val="Compact"/>
              <w:jc w:val="left"/>
            </w:pPr>
            <w:r>
              <w:rPr>
                <w:rFonts w:ascii="Atkinson Hyperlegible" w:hAnsi="Atkinson Hyperlegible" w:cs="Atkinson Hyperlegible" w:eastAsia="Atkinson Hyperlegible"/>
                <w:b/>
                <w:color w:val="FFFFFF"/>
                <w:sz w:val="22"/>
              </w:rPr>
              <w:t xml:space="preserve">Significato</w:t>
            </w:r>
          </w:p>
        </w:tc>
      </w:tr>
      <w:tr>
        <w:tc>
          <w:tcPr/>
          <w:p>
            <w:pPr>
              <w:pStyle w:val="Compact"/>
              <w:jc w:val="left"/>
            </w:pPr>
            <w:r>
              <w:rPr>
                <w:bCs/>
                <w:rFonts w:ascii="Atkinson Hyperlegible" w:hAnsi="Atkinson Hyperlegible" w:cs="Atkinson Hyperlegible" w:eastAsia="Atkinson Hyperlegible"/>
                <w:b/>
                <w:color w:val="000000"/>
                <w:sz w:val="22"/>
              </w:rPr>
              <w:t xml:space="preserve">CTS</w:t>
            </w:r>
          </w:p>
        </w:tc>
        <w:tc>
          <w:tcPr/>
          <w:p>
            <w:pPr>
              <w:pStyle w:val="Compact"/>
              <w:jc w:val="left"/>
            </w:pPr>
            <w:r>
              <w:rPr>
                <w:rFonts w:ascii="Atkinson Hyperlegible" w:hAnsi="Atkinson Hyperlegible" w:cs="Atkinson Hyperlegible" w:eastAsia="Atkinson Hyperlegible"/>
                <w:color w:val="000000"/>
                <w:sz w:val="22"/>
              </w:rPr>
              <w:t xml:space="preserve">Codice del Terzo Settore — D.Lgs. 117/2017</w:t>
            </w:r>
          </w:p>
        </w:tc>
      </w:tr>
      <w:tr>
        <w:tc>
          <w:tcPr>
            <w:shd w:val="clear" w:color="auto" w:fill="F7FAFC"/>
          </w:tcPr>
          <w:p>
            <w:pPr>
              <w:pStyle w:val="Compact"/>
              <w:jc w:val="left"/>
            </w:pPr>
            <w:r>
              <w:rPr>
                <w:bCs/>
                <w:rFonts w:ascii="Atkinson Hyperlegible" w:hAnsi="Atkinson Hyperlegible" w:cs="Atkinson Hyperlegible" w:eastAsia="Atkinson Hyperlegible"/>
                <w:b/>
                <w:color w:val="000000"/>
                <w:sz w:val="22"/>
              </w:rPr>
              <w:t xml:space="preserve">ETS</w:t>
            </w:r>
          </w:p>
        </w:tc>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Ente del Terzo Settore (associazione, fondazione, cooperativa sociale, …)</w:t>
            </w:r>
          </w:p>
        </w:tc>
      </w:tr>
      <w:tr>
        <w:tc>
          <w:tcPr/>
          <w:p>
            <w:pPr>
              <w:pStyle w:val="Compact"/>
              <w:jc w:val="left"/>
            </w:pPr>
            <w:r>
              <w:rPr>
                <w:bCs/>
                <w:rFonts w:ascii="Atkinson Hyperlegible" w:hAnsi="Atkinson Hyperlegible" w:cs="Atkinson Hyperlegible" w:eastAsia="Atkinson Hyperlegible"/>
                <w:b/>
                <w:color w:val="000000"/>
                <w:sz w:val="22"/>
              </w:rPr>
              <w:t xml:space="preserve">Coprogrammazione</w:t>
            </w:r>
          </w:p>
        </w:tc>
        <w:tc>
          <w:tcPr/>
          <w:p>
            <w:pPr>
              <w:pStyle w:val="Compact"/>
              <w:jc w:val="left"/>
            </w:pPr>
            <w:r>
              <w:rPr>
                <w:rFonts w:ascii="Atkinson Hyperlegible" w:hAnsi="Atkinson Hyperlegible" w:cs="Atkinson Hyperlegible" w:eastAsia="Atkinson Hyperlegible"/>
                <w:color w:val="000000"/>
                <w:sz w:val="22"/>
              </w:rPr>
              <w:t xml:space="preserve">Fase di programmazione partecipata PA-ETS ex art. 55 c. 2</w:t>
            </w:r>
          </w:p>
        </w:tc>
      </w:tr>
      <w:tr>
        <w:tc>
          <w:tcPr>
            <w:shd w:val="clear" w:color="auto" w:fill="F7FAFC"/>
          </w:tcPr>
          <w:p>
            <w:pPr>
              <w:pStyle w:val="Compact"/>
              <w:jc w:val="left"/>
            </w:pPr>
            <w:r>
              <w:rPr>
                <w:bCs/>
                <w:rFonts w:ascii="Atkinson Hyperlegible" w:hAnsi="Atkinson Hyperlegible" w:cs="Atkinson Hyperlegible" w:eastAsia="Atkinson Hyperlegible"/>
                <w:b/>
                <w:color w:val="000000"/>
                <w:sz w:val="22"/>
              </w:rPr>
              <w:t xml:space="preserve">Coprogettazione</w:t>
            </w:r>
          </w:p>
        </w:tc>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Fase di co-design di interventi specifici ex art. 55 c. 3</w:t>
            </w:r>
          </w:p>
        </w:tc>
      </w:tr>
      <w:tr>
        <w:tc>
          <w:tcPr/>
          <w:p>
            <w:pPr>
              <w:pStyle w:val="Compact"/>
              <w:jc w:val="left"/>
            </w:pPr>
            <w:r>
              <w:rPr>
                <w:bCs/>
                <w:rFonts w:ascii="Atkinson Hyperlegible" w:hAnsi="Atkinson Hyperlegible" w:cs="Atkinson Hyperlegible" w:eastAsia="Atkinson Hyperlegible"/>
                <w:b/>
                <w:color w:val="000000"/>
                <w:sz w:val="22"/>
              </w:rPr>
              <w:t xml:space="preserve">Convenzione art. 56</w:t>
            </w:r>
          </w:p>
        </w:tc>
        <w:tc>
          <w:tcPr/>
          <w:p>
            <w:pPr>
              <w:pStyle w:val="Compact"/>
              <w:jc w:val="left"/>
            </w:pPr>
            <w:r>
              <w:rPr>
                <w:rFonts w:ascii="Atkinson Hyperlegible" w:hAnsi="Atkinson Hyperlegible" w:cs="Atkinson Hyperlegible" w:eastAsia="Atkinson Hyperlegible"/>
                <w:color w:val="000000"/>
                <w:sz w:val="22"/>
              </w:rPr>
              <w:t xml:space="preserve">Accordo PA con OdV/APS per attività di interesse generale a favore di terzi</w:t>
            </w:r>
          </w:p>
        </w:tc>
      </w:tr>
      <w:tr>
        <w:tc>
          <w:tcPr>
            <w:shd w:val="clear" w:color="auto" w:fill="F7FAFC"/>
          </w:tcPr>
          <w:p>
            <w:pPr>
              <w:pStyle w:val="Compact"/>
              <w:jc w:val="left"/>
            </w:pPr>
            <w:r>
              <w:rPr>
                <w:bCs/>
                <w:rFonts w:ascii="Atkinson Hyperlegible" w:hAnsi="Atkinson Hyperlegible" w:cs="Atkinson Hyperlegible" w:eastAsia="Atkinson Hyperlegible"/>
                <w:b/>
                <w:color w:val="000000"/>
                <w:sz w:val="22"/>
              </w:rPr>
              <w:t xml:space="preserve">RUNTS</w:t>
            </w:r>
          </w:p>
        </w:tc>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Registro Unico Nazionale Terzo Settore</w:t>
            </w:r>
          </w:p>
        </w:tc>
      </w:tr>
      <w:tr>
        <w:tc>
          <w:tcPr/>
          <w:p>
            <w:pPr>
              <w:pStyle w:val="Compact"/>
              <w:jc w:val="left"/>
            </w:pPr>
            <w:r>
              <w:rPr>
                <w:bCs/>
                <w:rFonts w:ascii="Atkinson Hyperlegible" w:hAnsi="Atkinson Hyperlegible" w:cs="Atkinson Hyperlegible" w:eastAsia="Atkinson Hyperlegible"/>
                <w:b/>
                <w:color w:val="000000"/>
                <w:sz w:val="22"/>
              </w:rPr>
              <w:t xml:space="preserve">OdV</w:t>
            </w:r>
          </w:p>
        </w:tc>
        <w:tc>
          <w:tcPr/>
          <w:p>
            <w:pPr>
              <w:pStyle w:val="Compact"/>
              <w:jc w:val="left"/>
            </w:pPr>
            <w:r>
              <w:rPr>
                <w:rFonts w:ascii="Atkinson Hyperlegible" w:hAnsi="Atkinson Hyperlegible" w:cs="Atkinson Hyperlegible" w:eastAsia="Atkinson Hyperlegible"/>
                <w:color w:val="000000"/>
                <w:sz w:val="22"/>
              </w:rPr>
              <w:t xml:space="preserve">Organizzazione di Volontariato</w:t>
            </w:r>
          </w:p>
        </w:tc>
      </w:tr>
      <w:tr>
        <w:tc>
          <w:tcPr>
            <w:shd w:val="clear" w:color="auto" w:fill="F7FAFC"/>
          </w:tcPr>
          <w:p>
            <w:pPr>
              <w:pStyle w:val="Compact"/>
              <w:jc w:val="left"/>
            </w:pPr>
            <w:r>
              <w:rPr>
                <w:bCs/>
                <w:rFonts w:ascii="Atkinson Hyperlegible" w:hAnsi="Atkinson Hyperlegible" w:cs="Atkinson Hyperlegible" w:eastAsia="Atkinson Hyperlegible"/>
                <w:b/>
                <w:color w:val="000000"/>
                <w:sz w:val="22"/>
              </w:rPr>
              <w:t xml:space="preserve">APS</w:t>
            </w:r>
          </w:p>
        </w:tc>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Associazione di Promozione Sociale</w:t>
            </w:r>
          </w:p>
        </w:tc>
      </w:tr>
      <w:tr>
        <w:tc>
          <w:tcPr/>
          <w:p>
            <w:pPr>
              <w:pStyle w:val="Compact"/>
              <w:jc w:val="left"/>
            </w:pPr>
            <w:r>
              <w:rPr>
                <w:bCs/>
                <w:rFonts w:ascii="Atkinson Hyperlegible" w:hAnsi="Atkinson Hyperlegible" w:cs="Atkinson Hyperlegible" w:eastAsia="Atkinson Hyperlegible"/>
                <w:b/>
                <w:color w:val="000000"/>
                <w:sz w:val="22"/>
              </w:rPr>
              <w:t xml:space="preserve">PA</w:t>
            </w:r>
          </w:p>
        </w:tc>
        <w:tc>
          <w:tcPr/>
          <w:p>
            <w:pPr>
              <w:pStyle w:val="Compact"/>
              <w:jc w:val="left"/>
            </w:pPr>
            <w:r>
              <w:rPr>
                <w:rFonts w:ascii="Atkinson Hyperlegible" w:hAnsi="Atkinson Hyperlegible" w:cs="Atkinson Hyperlegible" w:eastAsia="Atkinson Hyperlegible"/>
                <w:color w:val="000000"/>
                <w:sz w:val="22"/>
              </w:rPr>
              <w:t xml:space="preserve">Pubblica Amministrazione</w:t>
            </w:r>
          </w:p>
        </w:tc>
      </w:tr>
      <w:tr>
        <w:tc>
          <w:tcPr>
            <w:shd w:val="clear" w:color="auto" w:fill="F7FAFC"/>
          </w:tcPr>
          <w:p>
            <w:pPr>
              <w:pStyle w:val="Compact"/>
              <w:jc w:val="left"/>
            </w:pPr>
            <w:r>
              <w:rPr>
                <w:bCs/>
                <w:rFonts w:ascii="Atkinson Hyperlegible" w:hAnsi="Atkinson Hyperlegible" w:cs="Atkinson Hyperlegible" w:eastAsia="Atkinson Hyperlegible"/>
                <w:b/>
                <w:color w:val="000000"/>
                <w:sz w:val="22"/>
              </w:rPr>
              <w:t xml:space="preserve">131/2020</w:t>
            </w:r>
          </w:p>
        </w:tc>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Sentenza Corte Costituzionale n. 131 del 26/6/2020 — leading case</w:t>
            </w:r>
          </w:p>
        </w:tc>
      </w:tr>
      <w:tr>
        <w:tc>
          <w:tcPr/>
          <w:p>
            <w:pPr>
              <w:pStyle w:val="Compact"/>
              <w:jc w:val="left"/>
            </w:pPr>
            <w:r>
              <w:rPr>
                <w:bCs/>
                <w:rFonts w:ascii="Atkinson Hyperlegible" w:hAnsi="Atkinson Hyperlegible" w:cs="Atkinson Hyperlegible" w:eastAsia="Atkinson Hyperlegible"/>
                <w:b/>
                <w:color w:val="000000"/>
                <w:sz w:val="22"/>
              </w:rPr>
              <w:t xml:space="preserve">DM 72/2021</w:t>
            </w:r>
          </w:p>
        </w:tc>
        <w:tc>
          <w:tcPr/>
          <w:p>
            <w:pPr>
              <w:pStyle w:val="Compact"/>
              <w:jc w:val="left"/>
            </w:pPr>
            <w:r>
              <w:rPr>
                <w:rFonts w:ascii="Atkinson Hyperlegible" w:hAnsi="Atkinson Hyperlegible" w:cs="Atkinson Hyperlegible" w:eastAsia="Atkinson Hyperlegible"/>
                <w:color w:val="000000"/>
                <w:sz w:val="22"/>
              </w:rPr>
              <w:t xml:space="preserve">Linee Guida MLPS sui rapporti PA-ETS</w:t>
            </w:r>
          </w:p>
        </w:tc>
      </w:tr>
      <w:tr>
        <w:tc>
          <w:tcPr>
            <w:shd w:val="clear" w:color="auto" w:fill="F7FAFC"/>
          </w:tcPr>
          <w:p>
            <w:pPr>
              <w:pStyle w:val="Compact"/>
              <w:jc w:val="left"/>
            </w:pPr>
            <w:r>
              <w:rPr>
                <w:bCs/>
                <w:rFonts w:ascii="Atkinson Hyperlegible" w:hAnsi="Atkinson Hyperlegible" w:cs="Atkinson Hyperlegible" w:eastAsia="Atkinson Hyperlegible"/>
                <w:b/>
                <w:color w:val="000000"/>
                <w:sz w:val="22"/>
              </w:rPr>
              <w:t xml:space="preserve">Wiki</w:t>
            </w:r>
          </w:p>
        </w:tc>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La cartella</w:t>
            </w:r>
            <w:r>
              <w:rPr>
                <w:rFonts w:ascii="Atkinson Hyperlegible" w:hAnsi="Atkinson Hyperlegible" w:cs="Atkinson Hyperlegible" w:eastAsia="Atkinson Hyperlegible"/>
                <w:color w:val="000000"/>
                <w:sz w:val="22"/>
              </w:rPr>
              <w:t xml:space="preserve"> </w:t>
            </w:r>
            <w:r>
              <w:rPr>
                <w:rStyle w:val="VerbatimChar"/>
                <w:rFonts w:ascii="Atkinson Hyperlegible" w:hAnsi="Atkinson Hyperlegible" w:cs="Atkinson Hyperlegible" w:eastAsia="Atkinson Hyperlegible"/>
                <w:color w:val="000000"/>
                <w:sz w:val="22"/>
              </w:rPr>
              <w:t xml:space="preserve">wiki/</w:t>
            </w:r>
            <w:r>
              <w:rPr>
                <w:rFonts w:ascii="Atkinson Hyperlegible" w:hAnsi="Atkinson Hyperlegible" w:cs="Atkinson Hyperlegible" w:eastAsia="Atkinson Hyperlegible"/>
                <w:color w:val="000000"/>
                <w:sz w:val="22"/>
              </w:rPr>
              <w:t xml:space="preserve"> </w:t>
            </w:r>
            <w:r>
              <w:rPr>
                <w:rFonts w:ascii="Atkinson Hyperlegible" w:hAnsi="Atkinson Hyperlegible" w:cs="Atkinson Hyperlegible" w:eastAsia="Atkinson Hyperlegible"/>
                <w:color w:val="000000"/>
                <w:sz w:val="22"/>
              </w:rPr>
              <w:t xml:space="preserve">apribile in Obsidian come</w:t>
            </w:r>
            <w:r>
              <w:rPr>
                <w:rFonts w:ascii="Atkinson Hyperlegible" w:hAnsi="Atkinson Hyperlegible" w:cs="Atkinson Hyperlegible" w:eastAsia="Atkinson Hyperlegible"/>
                <w:color w:val="000000"/>
                <w:sz w:val="22"/>
              </w:rPr>
              <w:t xml:space="preserve"> </w:t>
            </w:r>
            <w:r>
              <w:rPr>
                <w:rFonts w:ascii="Atkinson Hyperlegible" w:hAnsi="Atkinson Hyperlegible" w:cs="Atkinson Hyperlegible" w:eastAsia="Atkinson Hyperlegible"/>
                <w:color w:val="000000"/>
                <w:sz w:val="22"/>
              </w:rPr>
              <w:t xml:space="preserve">“</w:t>
            </w:r>
            <w:r>
              <w:rPr>
                <w:rFonts w:ascii="Atkinson Hyperlegible" w:hAnsi="Atkinson Hyperlegible" w:cs="Atkinson Hyperlegible" w:eastAsia="Atkinson Hyperlegible"/>
                <w:color w:val="000000"/>
                <w:sz w:val="22"/>
              </w:rPr>
              <w:t xml:space="preserve">vault</w:t>
            </w:r>
            <w:r>
              <w:rPr>
                <w:rFonts w:ascii="Atkinson Hyperlegible" w:hAnsi="Atkinson Hyperlegible" w:cs="Atkinson Hyperlegible" w:eastAsia="Atkinson Hyperlegible"/>
                <w:color w:val="000000"/>
                <w:sz w:val="22"/>
              </w:rPr>
              <w:t xml:space="preserve">”</w:t>
            </w:r>
            <w:r>
              <w:rPr>
                <w:rFonts w:ascii="Atkinson Hyperlegible" w:hAnsi="Atkinson Hyperlegible" w:cs="Atkinson Hyperlegible" w:eastAsia="Atkinson Hyperlegible"/>
                <w:color w:val="000000"/>
                <w:sz w:val="22"/>
              </w:rPr>
              <w:t xml:space="preserve"> </w:t>
            </w:r>
            <w:r>
              <w:rPr>
                <w:rFonts w:ascii="Atkinson Hyperlegible" w:hAnsi="Atkinson Hyperlegible" w:cs="Atkinson Hyperlegible" w:eastAsia="Atkinson Hyperlegible"/>
                <w:color w:val="000000"/>
                <w:sz w:val="22"/>
              </w:rPr>
              <w:t xml:space="preserve">di conoscenza</w:t>
            </w:r>
          </w:p>
        </w:tc>
      </w:tr>
      <w:tr>
        <w:tc>
          <w:tcPr/>
          <w:p>
            <w:pPr>
              <w:pStyle w:val="Compact"/>
              <w:jc w:val="left"/>
            </w:pPr>
            <w:r>
              <w:rPr>
                <w:bCs/>
                <w:rFonts w:ascii="Atkinson Hyperlegible" w:hAnsi="Atkinson Hyperlegible" w:cs="Atkinson Hyperlegible" w:eastAsia="Atkinson Hyperlegible"/>
                <w:b/>
                <w:color w:val="000000"/>
                <w:sz w:val="22"/>
              </w:rPr>
              <w:t xml:space="preserve">Corpus normativo</w:t>
            </w:r>
          </w:p>
        </w:tc>
        <w:tc>
          <w:tcPr/>
          <w:p>
            <w:pPr>
              <w:pStyle w:val="Compact"/>
              <w:jc w:val="left"/>
            </w:pPr>
            <w:r>
              <w:rPr>
                <w:rFonts w:ascii="Atkinson Hyperlegible" w:hAnsi="Atkinson Hyperlegible" w:cs="Atkinson Hyperlegible" w:eastAsia="Atkinson Hyperlegible"/>
                <w:color w:val="000000"/>
                <w:sz w:val="22"/>
              </w:rPr>
              <w:t xml:space="preserve">La cartella</w:t>
            </w:r>
            <w:r>
              <w:rPr>
                <w:rFonts w:ascii="Atkinson Hyperlegible" w:hAnsi="Atkinson Hyperlegible" w:cs="Atkinson Hyperlegible" w:eastAsia="Atkinson Hyperlegible"/>
                <w:color w:val="000000"/>
                <w:sz w:val="22"/>
              </w:rPr>
              <w:t xml:space="preserve"> </w:t>
            </w:r>
            <w:r>
              <w:rPr>
                <w:rStyle w:val="VerbatimChar"/>
                <w:rFonts w:ascii="Atkinson Hyperlegible" w:hAnsi="Atkinson Hyperlegible" w:cs="Atkinson Hyperlegible" w:eastAsia="Atkinson Hyperlegible"/>
                <w:color w:val="000000"/>
                <w:sz w:val="22"/>
              </w:rPr>
              <w:t xml:space="preserve">normativa/</w:t>
            </w:r>
            <w:r>
              <w:rPr>
                <w:rFonts w:ascii="Atkinson Hyperlegible" w:hAnsi="Atkinson Hyperlegible" w:cs="Atkinson Hyperlegible" w:eastAsia="Atkinson Hyperlegible"/>
                <w:color w:val="000000"/>
                <w:sz w:val="22"/>
              </w:rPr>
              <w:t xml:space="preserve"> </w:t>
            </w:r>
            <w:r>
              <w:rPr>
                <w:rFonts w:ascii="Atkinson Hyperlegible" w:hAnsi="Atkinson Hyperlegible" w:cs="Atkinson Hyperlegible" w:eastAsia="Atkinson Hyperlegible"/>
                <w:color w:val="000000"/>
                <w:sz w:val="22"/>
              </w:rPr>
              <w:t xml:space="preserve">con PDF di leggi, sentenze, dottrina</w:t>
            </w:r>
          </w:p>
        </w:tc>
      </w:tr>
      <w:tr>
        <w:tc>
          <w:tcPr>
            <w:shd w:val="clear" w:color="auto" w:fill="F7FAFC"/>
          </w:tcPr>
          <w:p>
            <w:pPr>
              <w:pStyle w:val="Compact"/>
              <w:jc w:val="left"/>
            </w:pPr>
            <w:r>
              <w:rPr>
                <w:bCs/>
                <w:rFonts w:ascii="Atkinson Hyperlegible" w:hAnsi="Atkinson Hyperlegible" w:cs="Atkinson Hyperlegible" w:eastAsia="Atkinson Hyperlegible"/>
                <w:b/>
                <w:color w:val="000000"/>
                <w:sz w:val="22"/>
              </w:rPr>
              <w:t xml:space="preserve">Plugin</w:t>
            </w:r>
          </w:p>
        </w:tc>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L’insieme degli agenti, skill, commands, template installati in Claude Code</w:t>
            </w:r>
          </w:p>
        </w:tc>
      </w:tr>
      <w:tr>
        <w:tc>
          <w:tcPr/>
          <w:p>
            <w:pPr>
              <w:pStyle w:val="Compact"/>
              <w:jc w:val="left"/>
            </w:pPr>
            <w:r>
              <w:rPr>
                <w:bCs/>
                <w:rFonts w:ascii="Atkinson Hyperlegible" w:hAnsi="Atkinson Hyperlegible" w:cs="Atkinson Hyperlegible" w:eastAsia="Atkinson Hyperlegible"/>
                <w:b/>
                <w:color w:val="000000"/>
                <w:sz w:val="22"/>
              </w:rPr>
              <w:t xml:space="preserve">Agente</w:t>
            </w:r>
            <w:r>
              <w:rPr>
                <w:rFonts w:ascii="Atkinson Hyperlegible" w:hAnsi="Atkinson Hyperlegible" w:cs="Atkinson Hyperlegible" w:eastAsia="Atkinson Hyperlegible"/>
                <w:color w:val="000000"/>
                <w:sz w:val="22"/>
              </w:rPr>
              <w:t xml:space="preserve"> </w:t>
            </w:r>
            <w:r>
              <w:rPr>
                <w:rFonts w:ascii="Atkinson Hyperlegible" w:hAnsi="Atkinson Hyperlegible" w:cs="Atkinson Hyperlegible" w:eastAsia="Atkinson Hyperlegible"/>
                <w:color w:val="000000"/>
                <w:sz w:val="22"/>
              </w:rPr>
              <w:t xml:space="preserve">(</w:t>
            </w:r>
            <w:r>
              <w:rPr>
                <w:rStyle w:val="VerbatimChar"/>
                <w:rFonts w:ascii="Atkinson Hyperlegible" w:hAnsi="Atkinson Hyperlegible" w:cs="Atkinson Hyperlegible" w:eastAsia="Atkinson Hyperlegible"/>
                <w:color w:val="000000"/>
                <w:sz w:val="22"/>
              </w:rPr>
              <w:t xml:space="preserve">ac-expert</w:t>
            </w:r>
            <w:r>
              <w:rPr>
                <w:rFonts w:ascii="Atkinson Hyperlegible" w:hAnsi="Atkinson Hyperlegible" w:cs="Atkinson Hyperlegible" w:eastAsia="Atkinson Hyperlegible"/>
                <w:color w:val="000000"/>
                <w:sz w:val="22"/>
              </w:rPr>
              <w:t xml:space="preserve">,</w:t>
            </w:r>
            <w:r>
              <w:rPr>
                <w:rFonts w:ascii="Atkinson Hyperlegible" w:hAnsi="Atkinson Hyperlegible" w:cs="Atkinson Hyperlegible" w:eastAsia="Atkinson Hyperlegible"/>
                <w:color w:val="000000"/>
                <w:sz w:val="22"/>
              </w:rPr>
              <w:t xml:space="preserve"> </w:t>
            </w:r>
            <w:r>
              <w:rPr>
                <w:rStyle w:val="VerbatimChar"/>
                <w:rFonts w:ascii="Atkinson Hyperlegible" w:hAnsi="Atkinson Hyperlegible" w:cs="Atkinson Hyperlegible" w:eastAsia="Atkinson Hyperlegible"/>
                <w:color w:val="000000"/>
                <w:sz w:val="22"/>
              </w:rPr>
              <w:t xml:space="preserve">ac-monitor</w:t>
            </w:r>
            <w:r>
              <w:rPr>
                <w:rFonts w:ascii="Atkinson Hyperlegible" w:hAnsi="Atkinson Hyperlegible" w:cs="Atkinson Hyperlegible" w:eastAsia="Atkinson Hyperlegible"/>
                <w:color w:val="000000"/>
                <w:sz w:val="22"/>
              </w:rPr>
              <w:t xml:space="preserve">)</w:t>
            </w:r>
          </w:p>
        </w:tc>
        <w:tc>
          <w:tcPr/>
          <w:p>
            <w:pPr>
              <w:pStyle w:val="Compact"/>
              <w:jc w:val="left"/>
            </w:pPr>
            <w:r>
              <w:rPr>
                <w:rFonts w:ascii="Atkinson Hyperlegible" w:hAnsi="Atkinson Hyperlegible" w:cs="Atkinson Hyperlegible" w:eastAsia="Atkinson Hyperlegible"/>
                <w:color w:val="000000"/>
                <w:sz w:val="22"/>
              </w:rPr>
              <w:t xml:space="preserve">Persona-virtuale AI con competenze specifiche, invocabile per nome</w:t>
            </w:r>
          </w:p>
        </w:tc>
      </w:tr>
      <w:tr>
        <w:tc>
          <w:tcPr>
            <w:shd w:val="clear" w:color="auto" w:fill="F7FAFC"/>
          </w:tcPr>
          <w:p>
            <w:pPr>
              <w:pStyle w:val="Compact"/>
              <w:jc w:val="left"/>
            </w:pPr>
            <w:r>
              <w:rPr>
                <w:bCs/>
                <w:rFonts w:ascii="Atkinson Hyperlegible" w:hAnsi="Atkinson Hyperlegible" w:cs="Atkinson Hyperlegible" w:eastAsia="Atkinson Hyperlegible"/>
                <w:b/>
                <w:color w:val="000000"/>
                <w:sz w:val="22"/>
              </w:rPr>
              <w:t xml:space="preserve">Skill</w:t>
            </w:r>
          </w:p>
        </w:tc>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Comportamento specializzato che si attiva automaticamente su trigger testuale</w:t>
            </w:r>
          </w:p>
        </w:tc>
      </w:tr>
      <w:tr>
        <w:tc>
          <w:tcPr/>
          <w:p>
            <w:pPr>
              <w:pStyle w:val="Compact"/>
              <w:jc w:val="left"/>
            </w:pPr>
            <w:r>
              <w:rPr>
                <w:bCs/>
                <w:rFonts w:ascii="Atkinson Hyperlegible" w:hAnsi="Atkinson Hyperlegible" w:cs="Atkinson Hyperlegible" w:eastAsia="Atkinson Hyperlegible"/>
                <w:b/>
                <w:color w:val="000000"/>
                <w:sz w:val="22"/>
              </w:rPr>
              <w:t xml:space="preserve">Slash command</w:t>
            </w:r>
            <w:r>
              <w:rPr>
                <w:rFonts w:ascii="Atkinson Hyperlegible" w:hAnsi="Atkinson Hyperlegible" w:cs="Atkinson Hyperlegible" w:eastAsia="Atkinson Hyperlegible"/>
                <w:color w:val="000000"/>
                <w:sz w:val="22"/>
              </w:rPr>
              <w:t xml:space="preserve"> </w:t>
            </w:r>
            <w:r>
              <w:rPr>
                <w:rFonts w:ascii="Atkinson Hyperlegible" w:hAnsi="Atkinson Hyperlegible" w:cs="Atkinson Hyperlegible" w:eastAsia="Atkinson Hyperlegible"/>
                <w:color w:val="000000"/>
                <w:sz w:val="22"/>
              </w:rPr>
              <w:t xml:space="preserve">(</w:t>
            </w:r>
            <w:r>
              <w:rPr>
                <w:rStyle w:val="VerbatimChar"/>
                <w:rFonts w:ascii="Atkinson Hyperlegible" w:hAnsi="Atkinson Hyperlegible" w:cs="Atkinson Hyperlegible" w:eastAsia="Atkinson Hyperlegible"/>
                <w:color w:val="000000"/>
                <w:sz w:val="22"/>
              </w:rPr>
              <w:t xml:space="preserve">/ac-*</w:t>
            </w:r>
            <w:r>
              <w:rPr>
                <w:rFonts w:ascii="Atkinson Hyperlegible" w:hAnsi="Atkinson Hyperlegible" w:cs="Atkinson Hyperlegible" w:eastAsia="Atkinson Hyperlegible"/>
                <w:color w:val="000000"/>
                <w:sz w:val="22"/>
              </w:rPr>
              <w:t xml:space="preserve">)</w:t>
            </w:r>
          </w:p>
        </w:tc>
        <w:tc>
          <w:tcPr/>
          <w:p>
            <w:pPr>
              <w:pStyle w:val="Compact"/>
              <w:jc w:val="left"/>
            </w:pPr>
            <w:r>
              <w:rPr>
                <w:rFonts w:ascii="Atkinson Hyperlegible" w:hAnsi="Atkinson Hyperlegible" w:cs="Atkinson Hyperlegible" w:eastAsia="Atkinson Hyperlegible"/>
                <w:color w:val="000000"/>
                <w:sz w:val="22"/>
              </w:rPr>
              <w:t xml:space="preserve">Comando rapido da digitare nel prompt Claude Code</w:t>
            </w:r>
          </w:p>
        </w:tc>
      </w:tr>
      <w:tr>
        <w:tc>
          <w:tcPr>
            <w:shd w:val="clear" w:color="auto" w:fill="F7FAFC"/>
          </w:tcPr>
          <w:p>
            <w:pPr>
              <w:pStyle w:val="Compact"/>
              <w:jc w:val="left"/>
            </w:pPr>
            <w:r>
              <w:rPr>
                <w:bCs/>
                <w:rFonts w:ascii="Atkinson Hyperlegible" w:hAnsi="Atkinson Hyperlegible" w:cs="Atkinson Hyperlegible" w:eastAsia="Atkinson Hyperlegible"/>
                <w:b/>
                <w:color w:val="000000"/>
                <w:sz w:val="22"/>
              </w:rPr>
              <w:t xml:space="preserve">Template</w:t>
            </w:r>
          </w:p>
        </w:tc>
        <w:tc>
          <w:tcPr>
            <w:shd w:val="clear" w:color="auto" w:fill="F7FAFC"/>
          </w:tcPr>
          <w:p>
            <w:pPr>
              <w:pStyle w:val="Compact"/>
              <w:jc w:val="left"/>
            </w:pPr>
            <w:r>
              <w:rPr>
                <w:rFonts w:ascii="Atkinson Hyperlegible" w:hAnsi="Atkinson Hyperlegible" w:cs="Atkinson Hyperlegible" w:eastAsia="Atkinson Hyperlegible"/>
                <w:color w:val="000000"/>
                <w:sz w:val="22"/>
              </w:rPr>
              <w:t xml:space="preserve">Modello di documento riusabile in</w:t>
            </w:r>
            <w:r>
              <w:rPr>
                <w:rFonts w:ascii="Atkinson Hyperlegible" w:hAnsi="Atkinson Hyperlegible" w:cs="Atkinson Hyperlegible" w:eastAsia="Atkinson Hyperlegible"/>
                <w:color w:val="000000"/>
                <w:sz w:val="22"/>
              </w:rPr>
              <w:t xml:space="preserve"> </w:t>
            </w:r>
            <w:r>
              <w:rPr>
                <w:rStyle w:val="VerbatimChar"/>
                <w:rFonts w:ascii="Atkinson Hyperlegible" w:hAnsi="Atkinson Hyperlegible" w:cs="Atkinson Hyperlegible" w:eastAsia="Atkinson Hyperlegible"/>
                <w:color w:val="000000"/>
                <w:sz w:val="22"/>
              </w:rPr>
              <w:t xml:space="preserve">templates/</w:t>
            </w:r>
          </w:p>
        </w:tc>
      </w:tr>
      <w:tr>
        <w:tc>
          <w:tcPr/>
          <w:p>
            <w:pPr>
              <w:pStyle w:val="Compact"/>
              <w:jc w:val="left"/>
            </w:pPr>
            <w:r>
              <w:rPr>
                <w:bCs/>
                <w:rFonts w:ascii="Atkinson Hyperlegible" w:hAnsi="Atkinson Hyperlegible" w:cs="Atkinson Hyperlegible" w:eastAsia="Atkinson Hyperlegible"/>
                <w:b/>
                <w:color w:val="000000"/>
                <w:sz w:val="22"/>
              </w:rPr>
              <w:t xml:space="preserve">Ingest</w:t>
            </w:r>
          </w:p>
        </w:tc>
        <w:tc>
          <w:tcPr/>
          <w:p>
            <w:pPr>
              <w:pStyle w:val="Compact"/>
              <w:jc w:val="left"/>
            </w:pPr>
            <w:r>
              <w:rPr>
                <w:rFonts w:ascii="Atkinson Hyperlegible" w:hAnsi="Atkinson Hyperlegible" w:cs="Atkinson Hyperlegible" w:eastAsia="Atkinson Hyperlegible"/>
                <w:color w:val="000000"/>
                <w:sz w:val="22"/>
              </w:rPr>
              <w:t xml:space="preserve">Processo di</w:t>
            </w:r>
            <w:r>
              <w:rPr>
                <w:rFonts w:ascii="Atkinson Hyperlegible" w:hAnsi="Atkinson Hyperlegible" w:cs="Atkinson Hyperlegible" w:eastAsia="Atkinson Hyperlegible"/>
                <w:color w:val="000000"/>
                <w:sz w:val="22"/>
              </w:rPr>
              <w:t xml:space="preserve"> </w:t>
            </w:r>
            <w:r>
              <w:rPr>
                <w:rFonts w:ascii="Atkinson Hyperlegible" w:hAnsi="Atkinson Hyperlegible" w:cs="Atkinson Hyperlegible" w:eastAsia="Atkinson Hyperlegible"/>
                <w:color w:val="000000"/>
                <w:sz w:val="22"/>
              </w:rPr>
              <w:t xml:space="preserve">“</w:t>
            </w:r>
            <w:r>
              <w:rPr>
                <w:rFonts w:ascii="Atkinson Hyperlegible" w:hAnsi="Atkinson Hyperlegible" w:cs="Atkinson Hyperlegible" w:eastAsia="Atkinson Hyperlegible"/>
                <w:color w:val="000000"/>
                <w:sz w:val="22"/>
              </w:rPr>
              <w:t xml:space="preserve">assorbimento</w:t>
            </w:r>
            <w:r>
              <w:rPr>
                <w:rFonts w:ascii="Atkinson Hyperlegible" w:hAnsi="Atkinson Hyperlegible" w:cs="Atkinson Hyperlegible" w:eastAsia="Atkinson Hyperlegible"/>
                <w:color w:val="000000"/>
                <w:sz w:val="22"/>
              </w:rPr>
              <w:t xml:space="preserve">”</w:t>
            </w:r>
            <w:r>
              <w:rPr>
                <w:rFonts w:ascii="Atkinson Hyperlegible" w:hAnsi="Atkinson Hyperlegible" w:cs="Atkinson Hyperlegible" w:eastAsia="Atkinson Hyperlegible"/>
                <w:color w:val="000000"/>
                <w:sz w:val="22"/>
              </w:rPr>
              <w:t xml:space="preserve"> </w:t>
            </w:r>
            <w:r>
              <w:rPr>
                <w:rFonts w:ascii="Atkinson Hyperlegible" w:hAnsi="Atkinson Hyperlegible" w:cs="Atkinson Hyperlegible" w:eastAsia="Atkinson Hyperlegible"/>
                <w:color w:val="000000"/>
                <w:sz w:val="22"/>
              </w:rPr>
              <w:t xml:space="preserve">di un nuovo materiale nel corpus + wiki</w:t>
            </w:r>
          </w:p>
        </w:tc>
      </w:tr>
    </w:tbl>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67"/>
    <w:bookmarkStart w:id="68" w:name="riferimenti"/>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Riferimenti</w:t>
      </w:r>
    </w:p>
    <w:p>
      <w:pPr>
        <w:numPr>
          <w:ilvl w:val="0"/>
          <w:numId w:val="1011"/>
        </w:numPr>
        <w:pStyle w:val="Compact"/>
        <w:spacing w:line="360" w:lineRule="auto" w:after="120"/>
        <w:jc w:val="left"/>
      </w:pPr>
      <w:r>
        <w:rPr>
          <w:bCs/>
          <w:rFonts w:ascii="Atkinson Hyperlegible" w:hAnsi="Atkinson Hyperlegible" w:cs="Atkinson Hyperlegible" w:eastAsia="Atkinson Hyperlegible"/>
          <w:b/>
          <w:color w:val="000000"/>
          <w:sz w:val="24"/>
        </w:rPr>
        <w:t xml:space="preserve">Repository</w:t>
      </w:r>
      <w:r>
        <w:rPr>
          <w:rFonts w:ascii="Atkinson Hyperlegible" w:hAnsi="Atkinson Hyperlegible" w:cs="Atkinson Hyperlegible" w:eastAsia="Atkinson Hyperlegible"/>
          <w:color w:val="000000"/>
          <w:sz w:val="24"/>
        </w:rPr>
        <w:t xml:space="preserve">: https://github.com/nicolabasile76-collab/amministrazione_condivisa</w:t>
      </w:r>
    </w:p>
    <w:p>
      <w:pPr>
        <w:numPr>
          <w:ilvl w:val="0"/>
          <w:numId w:val="1011"/>
        </w:numPr>
        <w:pStyle w:val="Compact"/>
        <w:spacing w:line="360" w:lineRule="auto" w:after="120"/>
        <w:jc w:val="left"/>
      </w:pPr>
      <w:r>
        <w:rPr>
          <w:bCs/>
          <w:rFonts w:ascii="Atkinson Hyperlegible" w:hAnsi="Atkinson Hyperlegible" w:cs="Atkinson Hyperlegible" w:eastAsia="Atkinson Hyperlegible"/>
          <w:b/>
          <w:color w:val="000000"/>
          <w:sz w:val="24"/>
        </w:rPr>
        <w:t xml:space="preserve">README</w:t>
      </w:r>
      <w:r>
        <w:rPr>
          <w:rFonts w:ascii="Atkinson Hyperlegible" w:hAnsi="Atkinson Hyperlegible" w:cs="Atkinson Hyperlegible" w:eastAsia="Atkinson Hyperlegible"/>
          <w:color w:val="000000"/>
          <w:sz w:val="24"/>
        </w:rPr>
        <w:t xml:space="preserve">: link rapido a installazione e overview</w:t>
      </w:r>
    </w:p>
    <w:p>
      <w:pPr>
        <w:numPr>
          <w:ilvl w:val="0"/>
          <w:numId w:val="1011"/>
        </w:numPr>
        <w:pStyle w:val="Compact"/>
        <w:spacing w:line="360" w:lineRule="auto" w:after="120"/>
        <w:jc w:val="left"/>
      </w:pPr>
      <w:r>
        <w:rPr>
          <w:bCs/>
          <w:rFonts w:ascii="Atkinson Hyperlegible" w:hAnsi="Atkinson Hyperlegible" w:cs="Atkinson Hyperlegible" w:eastAsia="Atkinson Hyperlegible"/>
          <w:b/>
          <w:color w:val="000000"/>
          <w:sz w:val="24"/>
        </w:rPr>
        <w:t xml:space="preserve">Guida collaboratori</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docs/INVITO-COLLABORATORI.md</w:t>
      </w:r>
    </w:p>
    <w:p>
      <w:pPr>
        <w:numPr>
          <w:ilvl w:val="0"/>
          <w:numId w:val="1011"/>
        </w:numPr>
        <w:pStyle w:val="Compact"/>
        <w:spacing w:line="360" w:lineRule="auto" w:after="120"/>
        <w:jc w:val="left"/>
      </w:pPr>
      <w:r>
        <w:rPr>
          <w:bCs/>
          <w:rFonts w:ascii="Atkinson Hyperlegible" w:hAnsi="Atkinson Hyperlegible" w:cs="Atkinson Hyperlegible" w:eastAsia="Atkinson Hyperlegible"/>
          <w:b/>
          <w:color w:val="000000"/>
          <w:sz w:val="24"/>
        </w:rPr>
        <w:t xml:space="preserve">Guida maintainer</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docs/GUIDA-MAINTAINER-COLLABORATORI.md</w:t>
      </w:r>
    </w:p>
    <w:p>
      <w:pPr>
        <w:numPr>
          <w:ilvl w:val="0"/>
          <w:numId w:val="1011"/>
        </w:numPr>
        <w:pStyle w:val="Compact"/>
        <w:spacing w:line="360" w:lineRule="auto" w:after="120"/>
        <w:jc w:val="left"/>
      </w:pPr>
      <w:r>
        <w:rPr>
          <w:bCs/>
          <w:rFonts w:ascii="Atkinson Hyperlegible" w:hAnsi="Atkinson Hyperlegible" w:cs="Atkinson Hyperlegible" w:eastAsia="Atkinson Hyperlegible"/>
          <w:b/>
          <w:color w:val="000000"/>
          <w:sz w:val="24"/>
        </w:rPr>
        <w:t xml:space="preserve">Scripts utility</w:t>
      </w:r>
      <w:r>
        <w:rPr>
          <w:rFonts w:ascii="Atkinson Hyperlegible" w:hAnsi="Atkinson Hyperlegible" w:cs="Atkinson Hyperlegible" w:eastAsia="Atkinson Hyperlegible"/>
          <w:color w:val="000000"/>
          <w:sz w:val="24"/>
        </w:rPr>
        <w:t xml:space="preserve">:</w:t>
      </w:r>
      <w:r>
        <w:rPr>
          <w:rFonts w:ascii="Atkinson Hyperlegible" w:hAnsi="Atkinson Hyperlegible" w:cs="Atkinson Hyperlegible" w:eastAsia="Atkinson Hyperlegible"/>
          <w:color w:val="000000"/>
          <w:sz w:val="24"/>
        </w:rPr>
        <w:t xml:space="preserve"> </w:t>
      </w:r>
      <w:r>
        <w:rPr>
          <w:rStyle w:val="VerbatimChar"/>
          <w:rFonts w:ascii="Atkinson Hyperlegible" w:hAnsi="Atkinson Hyperlegible" w:cs="Atkinson Hyperlegible" w:eastAsia="Atkinson Hyperlegible"/>
          <w:color w:val="000000"/>
          <w:sz w:val="24"/>
        </w:rPr>
        <w:t xml:space="preserve">scripts/README.md</w:t>
      </w:r>
    </w:p>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bookmarkEnd w:id="68"/>
    <w:bookmarkStart w:id="69" w:name="versione"/>
    <w:p>
      <w:pPr>
        <w:pStyle w:val="Heading2"/>
        <w:spacing w:line="360" w:lineRule="auto" w:before="240" w:after="120"/>
        <w:jc w:val="left"/>
      </w:pPr>
      <w:r>
        <w:rPr>
          <w:rFonts w:ascii="Atkinson Hyperlegible" w:hAnsi="Atkinson Hyperlegible" w:cs="Atkinson Hyperlegible" w:eastAsia="Atkinson Hyperlegible"/>
          <w:b/>
          <w:color w:val="2B7A8C"/>
          <w:sz w:val="28"/>
        </w:rPr>
        <w:t xml:space="preserve">Versione</w:t>
      </w:r>
    </w:p>
    <w:tbl>
      <w:tblPr>
        <w:tblStyle w:val="Table"/>
        <w:tblW w:type="auto" w:w="0"/>
        <w:tblLook w:firstRow="1" w:lastRow="0" w:firstColumn="0" w:lastColumn="0" w:noHBand="0" w:noVBand="0" w:val="0020"/>
      </w:tblPr>
      <w:tblGrid>
        <w:gridCol w:w="2640"/>
        <w:gridCol w:w="2640"/>
        <w:gridCol w:w="2640"/>
      </w:tblGrid>
      <w:tr>
        <w:trPr>
          <w:tblHeader w:val="true"/>
        </w:trPr>
        <w:tc>
          <w:tcPr>
            <w:shd w:val="clear" w:color="auto" w:fill="2B7A8C"/>
          </w:tcPr>
          <w:p>
            <w:pPr>
              <w:pStyle w:val="Compact"/>
              <w:jc w:val="left"/>
            </w:pPr>
            <w:r>
              <w:rPr>
                <w:rFonts w:ascii="Atkinson Hyperlegible" w:hAnsi="Atkinson Hyperlegible" w:cs="Atkinson Hyperlegible" w:eastAsia="Atkinson Hyperlegible"/>
                <w:b/>
                <w:color w:val="FFFFFF"/>
                <w:sz w:val="22"/>
              </w:rPr>
              <w:t xml:space="preserve">Versione</w:t>
            </w:r>
          </w:p>
        </w:tc>
        <w:tc>
          <w:tcPr>
            <w:shd w:val="clear" w:color="auto" w:fill="2B7A8C"/>
          </w:tcPr>
          <w:p>
            <w:pPr>
              <w:pStyle w:val="Compact"/>
              <w:jc w:val="left"/>
            </w:pPr>
            <w:r>
              <w:rPr>
                <w:rFonts w:ascii="Atkinson Hyperlegible" w:hAnsi="Atkinson Hyperlegible" w:cs="Atkinson Hyperlegible" w:eastAsia="Atkinson Hyperlegible"/>
                <w:b/>
                <w:color w:val="FFFFFF"/>
                <w:sz w:val="22"/>
              </w:rPr>
              <w:t xml:space="preserve">Data</w:t>
            </w:r>
          </w:p>
        </w:tc>
        <w:tc>
          <w:tcPr>
            <w:shd w:val="clear" w:color="auto" w:fill="2B7A8C"/>
          </w:tcPr>
          <w:p>
            <w:pPr>
              <w:pStyle w:val="Compact"/>
              <w:jc w:val="left"/>
            </w:pPr>
            <w:r>
              <w:rPr>
                <w:rFonts w:ascii="Atkinson Hyperlegible" w:hAnsi="Atkinson Hyperlegible" w:cs="Atkinson Hyperlegible" w:eastAsia="Atkinson Hyperlegible"/>
                <w:b/>
                <w:color w:val="FFFFFF"/>
                <w:sz w:val="22"/>
              </w:rPr>
              <w:t xml:space="preserve">Note</w:t>
            </w:r>
          </w:p>
        </w:tc>
      </w:tr>
      <w:tr>
        <w:tc>
          <w:tcPr/>
          <w:p>
            <w:pPr>
              <w:pStyle w:val="Compact"/>
              <w:jc w:val="left"/>
            </w:pPr>
            <w:r>
              <w:rPr>
                <w:bCs/>
                <w:rFonts w:ascii="Atkinson Hyperlegible" w:hAnsi="Atkinson Hyperlegible" w:cs="Atkinson Hyperlegible" w:eastAsia="Atkinson Hyperlegible"/>
                <w:b/>
                <w:color w:val="000000"/>
                <w:sz w:val="22"/>
              </w:rPr>
              <w:t xml:space="preserve">v0.1.0</w:t>
            </w:r>
          </w:p>
        </w:tc>
        <w:tc>
          <w:tcPr/>
          <w:p>
            <w:pPr>
              <w:pStyle w:val="Compact"/>
              <w:jc w:val="left"/>
            </w:pPr>
            <w:r>
              <w:rPr>
                <w:rFonts w:ascii="Atkinson Hyperlegible" w:hAnsi="Atkinson Hyperlegible" w:cs="Atkinson Hyperlegible" w:eastAsia="Atkinson Hyperlegible"/>
                <w:color w:val="000000"/>
                <w:sz w:val="22"/>
              </w:rPr>
              <w:t xml:space="preserve">25/05/2026</w:t>
            </w:r>
          </w:p>
        </w:tc>
        <w:tc>
          <w:tcPr/>
          <w:p>
            <w:pPr>
              <w:pStyle w:val="Compact"/>
              <w:jc w:val="left"/>
            </w:pPr>
            <w:r>
              <w:rPr>
                <w:rFonts w:ascii="Atkinson Hyperlegible" w:hAnsi="Atkinson Hyperlegible" w:cs="Atkinson Hyperlegible" w:eastAsia="Atkinson Hyperlegible"/>
                <w:color w:val="000000"/>
                <w:sz w:val="22"/>
              </w:rPr>
              <w:t xml:space="preserve">Prima versione del manuale — copre framework v0.1.0</w:t>
            </w:r>
          </w:p>
        </w:tc>
      </w:tr>
    </w:tbl>
    <w:p>
      <w:pPr>
        <w:spacing w:line="360" w:lineRule="auto" w:after="120"/>
        <w:jc w:val="left"/>
      </w:pPr>
      <w:r>
        <w:rPr>
          <w:rFonts w:ascii="Atkinson Hyperlegible" w:hAnsi="Atkinson Hyperlegible" w:cs="Atkinson Hyperlegible" w:eastAsia="Atkinson Hyperlegible"/>
          <w:color w:val="000000"/>
          <w:sz w:val="24"/>
        </w:rPr>
        <w:pict>
          <v:rect style="width:0;height:1.5pt" o:hralign="center" o:hrstd="t" o:hr="t"/>
        </w:pict>
      </w:r>
    </w:p>
    <w:p>
      <w:pPr>
        <w:pStyle w:val="FirstParagraph"/>
        <w:spacing w:line="360" w:lineRule="auto" w:after="120"/>
        <w:jc w:val="left"/>
      </w:pPr>
      <w:r>
        <w:rPr>
          <w:bCs/>
          <w:rFonts w:ascii="Atkinson Hyperlegible" w:hAnsi="Atkinson Hyperlegible" w:cs="Atkinson Hyperlegible" w:eastAsia="Atkinson Hyperlegible"/>
          <w:b/>
          <w:color w:val="000000"/>
          <w:sz w:val="24"/>
        </w:rPr>
        <w:t xml:space="preserve">Maintainer</w:t>
      </w:r>
      <w:r>
        <w:rPr>
          <w:rFonts w:ascii="Atkinson Hyperlegible" w:hAnsi="Atkinson Hyperlegible" w:cs="Atkinson Hyperlegible" w:eastAsia="Atkinson Hyperlegible"/>
          <w:color w:val="000000"/>
          <w:sz w:val="24"/>
        </w:rPr>
        <w:t xml:space="preserve">: Nicolò Basile — POST Società Benefit</w:t>
      </w:r>
      <w:r>
        <w:rPr>
          <w:rFonts w:ascii="Atkinson Hyperlegible" w:hAnsi="Atkinson Hyperlegible" w:cs="Atkinson Hyperlegible" w:eastAsia="Atkinson Hyperlegible"/>
          <w:color w:val="000000"/>
          <w:sz w:val="24"/>
        </w:rPr>
        <w:t xml:space="preserve"> </w:t>
      </w:r>
      <w:r>
        <w:rPr>
          <w:rFonts w:ascii="Atkinson Hyperlegible" w:hAnsi="Atkinson Hyperlegible" w:cs="Atkinson Hyperlegible" w:eastAsia="Atkinson Hyperlegible"/>
          <w:color w:val="000000"/>
          <w:sz w:val="24"/>
        </w:rPr>
        <w:t xml:space="preserve">Per dubbi, segnalazioni, miglioramenti: scrivimi direttamente o apri un issue sul repo.</w:t>
      </w:r>
    </w:p>
    <w:p>
      <w:pPr>
        <w:pStyle w:val="BodyText"/>
        <w:spacing w:line="360" w:lineRule="auto" w:after="120"/>
        <w:jc w:val="left"/>
      </w:pPr>
      <w:r>
        <w:rPr>
          <w:rFonts w:ascii="Atkinson Hyperlegible" w:hAnsi="Atkinson Hyperlegible" w:cs="Atkinson Hyperlegible" w:eastAsia="Atkinson Hyperlegible"/>
          <w:color w:val="000000"/>
          <w:sz w:val="24"/>
        </w:rPr>
        <w:t xml:space="preserve">🗣️ Buon lavoro!</w:t>
      </w:r>
    </w:p>
    <w:bookmarkEnd w:id="69"/>
    <w:bookmarkEnd w:id="70"/>
    <w:sectPr>
      <w:headerReference w:type="default" r:id="rId9"/>
      <w:footerReference w:type="default" r:id="rId10"/>
      <w:pgSz w:w="11906" w:h="16838"/>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right"/>
      </w:tabs>
      <w:pBdr>
        <w:top w:val="single" w:sz="4" w:space="4" w:color="5BA3B4"/>
      </w:pBdr>
    </w:pPr>
    <w:r/>
    <w:r>
      <w:rPr>
        <w:rFonts w:ascii="Atkinson Hyperlegible" w:hAnsi="Atkinson Hyperlegible" w:cs="Atkinson Hyperlegible" w:eastAsia="Atkinson Hyperlegible"/>
        <w:color w:val="2D3748"/>
        <w:sz w:val="18"/>
      </w:rPr>
      <w:t>Relazione tecnica — Domiciliarità Gorgonzola 2024-2026</w:t>
    </w:r>
    <w:r>
      <w:tab/>
    </w:r>
    <w:r>
      <w:rPr>
        <w:rFonts w:ascii="Atkinson Hyperlegible" w:hAnsi="Atkinson Hyperlegible" w:cs="Atkinson Hyperlegible" w:eastAsia="Atkinson Hyperlegible"/>
        <w:color w:val="2D3748"/>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2B7A8C"/>
      </w:pBdr>
      <w:jc w:val="left"/>
    </w:pPr>
    <w:r/>
    <w:r>
      <w:rPr>
        <w:rFonts w:ascii="Atkinson Hyperlegible" w:hAnsi="Atkinson Hyperlegible" w:cs="Atkinson Hyperlegible" w:eastAsia="Atkinson Hyperlegible"/>
        <w:color w:val="2D3748"/>
        <w:sz w:val="20"/>
      </w:rPr>
      <w:t>POST Società Benefit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hyperlink" Target="https://obsidian.m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43" Type="http://schemas.openxmlformats.org/officeDocument/2006/relationships/hyperlink" Target="https://obsidi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2026-05-25T20:49:17Z</dcterms:created>
  <dcterms:modified xsi:type="dcterms:W3CDTF">2026-05-25T20:49:17Z</dcterms:modified>
</cp:coreProperties>
</file>

<file path=docProps/custom.xml><?xml version="1.0" encoding="utf-8"?>
<Properties xmlns="http://schemas.openxmlformats.org/officeDocument/2006/custom-properties" xmlns:vt="http://schemas.openxmlformats.org/officeDocument/2006/docPropsVTypes"/>
</file>