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A936" w14:textId="4FCF2947" w:rsidR="009463B4" w:rsidRDefault="00DA7357">
      <w:r>
        <w:t>FAQ ANAC TRACCIABILITA’ DEI FLUSSI</w:t>
      </w:r>
    </w:p>
    <w:p w14:paraId="14339212" w14:textId="77777777" w:rsidR="00DA7357" w:rsidRPr="00DA7357" w:rsidRDefault="00DA7357" w:rsidP="00DA7357">
      <w:r w:rsidRPr="00DA7357">
        <w:t xml:space="preserve">E.1 I servizi sociali e </w:t>
      </w:r>
      <w:proofErr w:type="gramStart"/>
      <w:r w:rsidRPr="00DA7357">
        <w:t>socio sanitari</w:t>
      </w:r>
      <w:proofErr w:type="gramEnd"/>
      <w:r w:rsidRPr="00DA7357">
        <w:t xml:space="preserve"> esclusi dall’applicazione del codice sono assoggettati alle disposizioni in materia di tracciabilità?</w:t>
      </w:r>
    </w:p>
    <w:p w14:paraId="197787EB" w14:textId="77777777" w:rsidR="00DA7357" w:rsidRPr="00DA7357" w:rsidRDefault="00DA7357" w:rsidP="00DA7357">
      <w:r w:rsidRPr="00DA7357">
        <w:t>Sì. Come indicato al punto 3.5 della determina n. 4/2011, aggiornata con </w:t>
      </w:r>
      <w:hyperlink r:id="rId5" w:history="1">
        <w:r w:rsidRPr="00DA7357">
          <w:rPr>
            <w:rStyle w:val="Collegamentoipertestuale"/>
          </w:rPr>
          <w:t>Delibera n. 585 del 19 dicembre 2023</w:t>
        </w:r>
      </w:hyperlink>
      <w:r w:rsidRPr="00DA7357">
        <w:t xml:space="preserve">, i servizi sociali e </w:t>
      </w:r>
      <w:proofErr w:type="gramStart"/>
      <w:r w:rsidRPr="00DA7357">
        <w:t>socio-sanitari</w:t>
      </w:r>
      <w:proofErr w:type="gramEnd"/>
      <w:r w:rsidRPr="00DA7357">
        <w:t xml:space="preserve"> esclusi dall’applicazione del codice sono assoggettati agli obblighi in materia di tracciabilità. L’acquisizione del CIG può avvenire, fino al 30/6/2024, mediante utilizzo dell’interfaccia web messa a disposizione dalla Piattaforma contratti pubblici (</w:t>
      </w:r>
      <w:proofErr w:type="spellStart"/>
      <w:r w:rsidRPr="00DA7357">
        <w:t>PCP</w:t>
      </w:r>
      <w:proofErr w:type="spellEnd"/>
      <w:r w:rsidRPr="00DA7357">
        <w:t>) gestita dall’ANAC, come indicato nelle delibere ANAC n. 582 e 584/2023. L’acquisizione del CIG avviene selezionando la voce “Istituti disciplinati dal Titolo VII del codice del Terzo settore, di cui al decreto legislativo n. 117 del 2017 (art. 6 d.lgs. 36/2023) ed altri contratti e convenzioni per servizi sociali e sociosanitari interamente sottratti all’applicazione del codice”. L’interfaccia web è accessibile al seguente link https://www.anticorruzione.it/-/piattaforma-contratti-pubblici</w:t>
      </w:r>
    </w:p>
    <w:p w14:paraId="19A611DF" w14:textId="77777777" w:rsidR="00DA7357" w:rsidRPr="00DA7357" w:rsidRDefault="00DA7357" w:rsidP="00DA7357">
      <w:pPr>
        <w:rPr>
          <w:lang w:val="en-US"/>
        </w:rPr>
      </w:pPr>
      <w:proofErr w:type="spellStart"/>
      <w:r w:rsidRPr="00DA7357">
        <w:rPr>
          <w:lang w:val="en-US"/>
        </w:rPr>
        <w:t>Rientrano</w:t>
      </w:r>
      <w:proofErr w:type="spellEnd"/>
      <w:r w:rsidRPr="00DA7357">
        <w:rPr>
          <w:lang w:val="en-US"/>
        </w:rPr>
        <w:t xml:space="preserve"> in tale </w:t>
      </w:r>
      <w:proofErr w:type="spellStart"/>
      <w:r w:rsidRPr="00DA7357">
        <w:rPr>
          <w:lang w:val="en-US"/>
        </w:rPr>
        <w:t>fattispecie</w:t>
      </w:r>
      <w:proofErr w:type="spellEnd"/>
      <w:r w:rsidRPr="00DA7357">
        <w:rPr>
          <w:lang w:val="en-US"/>
        </w:rPr>
        <w:t>:</w:t>
      </w:r>
    </w:p>
    <w:p w14:paraId="13086724" w14:textId="77777777" w:rsidR="00DA7357" w:rsidRPr="00DA7357" w:rsidRDefault="00DA7357" w:rsidP="00DA7357">
      <w:pPr>
        <w:numPr>
          <w:ilvl w:val="0"/>
          <w:numId w:val="1"/>
        </w:numPr>
      </w:pPr>
      <w:r w:rsidRPr="00DA7357">
        <w:t>la co-programmazione e co-progettazione di servizi sociali;</w:t>
      </w:r>
    </w:p>
    <w:p w14:paraId="44697C5C" w14:textId="77777777" w:rsidR="00DA7357" w:rsidRPr="00DA7357" w:rsidRDefault="00DA7357" w:rsidP="00DA7357">
      <w:pPr>
        <w:numPr>
          <w:ilvl w:val="0"/>
          <w:numId w:val="1"/>
        </w:numPr>
      </w:pPr>
      <w:r w:rsidRPr="00DA7357">
        <w:t>le convenzioni con organizzazioni di volontariato e associazioni di promozione sociale;</w:t>
      </w:r>
    </w:p>
    <w:p w14:paraId="1DD4BCAD" w14:textId="77777777" w:rsidR="00DA7357" w:rsidRPr="00DA7357" w:rsidRDefault="00DA7357" w:rsidP="00DA7357">
      <w:pPr>
        <w:numPr>
          <w:ilvl w:val="0"/>
          <w:numId w:val="1"/>
        </w:numPr>
      </w:pPr>
      <w:r w:rsidRPr="00DA7357">
        <w:t xml:space="preserve">l’erogazione di servizi sanitari e </w:t>
      </w:r>
      <w:proofErr w:type="gramStart"/>
      <w:r w:rsidRPr="00DA7357">
        <w:t>socio sanitari</w:t>
      </w:r>
      <w:proofErr w:type="gramEnd"/>
      <w:r w:rsidRPr="00DA7357">
        <w:t xml:space="preserve"> effettuata da soggetti esterni accreditati, in forza di convenzioni o accordi contrattuali sottoscritti ai sensi del decreto legislativo 30/12/1992 n. 502 e gli affidamenti di servizi sociali svolti in regime di autorizzazione o accreditamento.  </w:t>
      </w:r>
    </w:p>
    <w:p w14:paraId="0556F7DE" w14:textId="77777777" w:rsidR="00DA7357" w:rsidRPr="00DA7357" w:rsidRDefault="00DA7357" w:rsidP="00DA7357">
      <w:r w:rsidRPr="00DA7357">
        <w:t>Oltre a procedere all’acquisizione del CIG, per tali fattispecie, le stazioni appaltanti devono utilizzare conti correnti dedicati ed effettuare le relative comunicazioni, oltre a indicare il CIG negli strumenti di pagamento utilizzati nell’ambito della filiera delle imprese. </w:t>
      </w:r>
    </w:p>
    <w:p w14:paraId="166CCAED" w14:textId="77777777" w:rsidR="00DA7357" w:rsidRDefault="00DA7357"/>
    <w:sectPr w:rsidR="00DA7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7A2"/>
    <w:multiLevelType w:val="multilevel"/>
    <w:tmpl w:val="AF8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7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57"/>
    <w:rsid w:val="006236D4"/>
    <w:rsid w:val="00821869"/>
    <w:rsid w:val="008C4622"/>
    <w:rsid w:val="009463B4"/>
    <w:rsid w:val="00DA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DBED"/>
  <w15:chartTrackingRefBased/>
  <w15:docId w15:val="{2F08BDC4-9E12-451C-A014-85384B00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73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73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73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73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73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7357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7357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735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735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735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735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735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735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7357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73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7357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7357"/>
    <w:rPr>
      <w:b/>
      <w:bCs/>
      <w:smallCaps/>
      <w:color w:val="2E74B5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A735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A7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nticorruzione.it/-/delibera-n.-585-del-19-dicembre-2023-linee-guida-sulla-tracciabilit%C3%A0-dei-flussi-finanzia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2026-05-23T14:10:00Z</dcterms:created>
  <dcterms:modified xsi:type="dcterms:W3CDTF">2026-05-23T14:11:00Z</dcterms:modified>
</cp:coreProperties>
</file>