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Media Pluralism — Failure Modes Register (open)</w:t>
      </w:r>
    </w:p>
    <w:p>
      <w:r>
        <w:rPr>
          <w:i/>
        </w:rPr>
        <w:t>Live risks in the outlet registry. Re-evaluated 14 September 2026. Nothing here is fixed — fixed items are in Fixed_Issues.docx.</w:t>
      </w:r>
    </w:p>
    <w:p>
      <w:r>
        <w:rPr>
          <w:b/>
        </w:rPr>
        <w:t>OPEN</w:t>
      </w:r>
      <w:r>
        <w:t xml:space="preserve">  needs the action stated.   </w:t>
      </w:r>
      <w:r>
        <w:rPr>
          <w:b/>
        </w:rPr>
        <w:t>GUARDED</w:t>
      </w:r>
      <w:r>
        <w:t xml:space="preserve">  the risk is real; a documented check or rule catches it.   </w:t>
      </w:r>
      <w:r>
        <w:rPr>
          <w:b/>
        </w:rPr>
        <w:t>BY DESIGN</w:t>
      </w:r>
      <w:r>
        <w:t xml:space="preserve">  a deliberate limit, recorded so it is planned for.</w:t>
      </w:r>
    </w:p>
    <w:p>
      <w:r>
        <w:t>Entry IDs are stable across both files — CLAUDE.md and OPEN_QUESTIONS.md cite them.</w:t>
      </w:r>
    </w:p>
    <w:p>
      <w:pPr>
        <w:pStyle w:val="Heading1"/>
      </w:pPr>
      <w:r>
        <w:t>A. The data as it stands</w:t>
      </w:r>
    </w:p>
    <w:p>
      <w:pPr>
        <w:pStyle w:val="Heading2"/>
      </w:pPr>
      <w:r>
        <w:t>A3 — Six Swiss outlets still carry UNVERIFIED DOMAIN notes</w:t>
      </w:r>
    </w:p>
    <w:p>
      <w:pPr>
        <w:spacing w:after="20"/>
      </w:pPr>
      <w:r>
        <w:rPr>
          <w:b/>
        </w:rPr>
        <w:t xml:space="preserve">What: </w:t>
      </w:r>
      <w:r>
        <w:t>SonntagsZeitung, Le Matin Dimanche, La Liberte, Arcinfo, Luzerner Zeitung, Blick am Abend - 20 rows.</w:t>
      </w:r>
    </w:p>
    <w:p>
      <w:pPr>
        <w:spacing w:after="20"/>
      </w:pPr>
      <w:r>
        <w:rPr>
          <w:b/>
        </w:rPr>
        <w:t xml:space="preserve">Why: </w:t>
      </w:r>
      <w:r>
        <w:t>These are the rows most likely to hold a wrong domain.</w:t>
      </w:r>
    </w:p>
    <w:p>
      <w:pPr>
        <w:spacing w:after="20"/>
      </w:pPr>
      <w:r>
        <w:rPr>
          <w:b/>
        </w:rPr>
        <w:t xml:space="preserve">Spot it: </w:t>
      </w:r>
      <w:r>
        <w:t>Filter notes for UNVERIFIED.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C0392B"/>
        </w:rPr>
        <w:t>OPEN — SonntagsZeitung has documentary evidence (see A1). The rest resolve from domain_evidence_switzerland.tsv once the last 78 unanswered rows are re-run; human columns are in place to record the verdicts.</w:t>
      </w:r>
    </w:p>
    <w:p>
      <w:pPr>
        <w:pStyle w:val="Heading2"/>
      </w:pPr>
      <w:r>
        <w:t>A4 — One domain carries several outlets</w:t>
      </w:r>
    </w:p>
    <w:p>
      <w:pPr>
        <w:spacing w:after="20"/>
      </w:pPr>
      <w:r>
        <w:rPr>
          <w:b/>
        </w:rPr>
        <w:t xml:space="preserve">What: </w:t>
      </w:r>
      <w:r>
        <w:t>20 Minuten and 20 Minutes share 20min.ch; SonntagsBlick resolves to blick.ch; Le Matin Dimanche to lematin.ch.</w:t>
      </w:r>
    </w:p>
    <w:p>
      <w:pPr>
        <w:spacing w:after="20"/>
      </w:pPr>
      <w:r>
        <w:rPr>
          <w:b/>
        </w:rPr>
        <w:t xml:space="preserve">Why: </w:t>
      </w:r>
      <w:r>
        <w:t>The pipeline fetches by domain, so their corpora merge and a measured position becomes a blend.</w:t>
      </w:r>
    </w:p>
    <w:p>
      <w:pPr>
        <w:spacing w:after="20"/>
      </w:pPr>
      <w:r>
        <w:rPr>
          <w:b/>
        </w:rPr>
        <w:t xml:space="preserve">Spot it: </w:t>
      </w:r>
      <w:r>
        <w:t>wayback_identity.py marks these rows 'shared'. Group the CSV by domain.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C0392B"/>
        </w:rPr>
        <w:t>OPEN — Berk decides — OPEN_QUESTIONS.md #10. The tool confirms the domain; it cannot say whose articles are on it.</w:t>
      </w:r>
    </w:p>
    <w:p>
      <w:pPr>
        <w:pStyle w:val="Heading1"/>
      </w:pPr>
      <w:r>
        <w:t>B. Wayback and the CDX API</w:t>
      </w:r>
    </w:p>
    <w:p>
      <w:pPr>
        <w:pStyle w:val="Heading2"/>
      </w:pPr>
      <w:r>
        <w:t>B1 — The name-search index stops at 2016</w:t>
      </w:r>
    </w:p>
    <w:p>
      <w:pPr>
        <w:spacing w:after="20"/>
      </w:pPr>
      <w:r>
        <w:rPr>
          <w:b/>
        </w:rPr>
        <w:t xml:space="preserve">What: </w:t>
      </w:r>
      <w:r>
        <w:t>web.archive.org/__wb/search/anchor is the only name-to-domain search; every result caps at 2016.</w:t>
      </w:r>
    </w:p>
    <w:p>
      <w:pPr>
        <w:spacing w:after="20"/>
      </w:pPr>
      <w:r>
        <w:rPr>
          <w:b/>
        </w:rPr>
        <w:t xml:space="preserve">Why: </w:t>
      </w:r>
      <w:r>
        <w:t>Scope is 2016 onward, so it cannot resolve any rebrand in range.</w:t>
      </w:r>
    </w:p>
    <w:p>
      <w:pPr>
        <w:spacing w:after="20"/>
      </w:pPr>
      <w:r>
        <w:rPr>
          <w:b/>
        </w:rPr>
        <w:t xml:space="preserve">Spot it: </w:t>
      </w:r>
      <w:r>
        <w:t>last_captured = 2016 on a site that plainly still exists.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B8860B"/>
        </w:rPr>
        <w:t>GUARDED — Discovery leads with brand-string change and capture discontinuity (CLAUDE.md §14a–b), which need no index.</w:t>
      </w:r>
    </w:p>
    <w:p>
      <w:pPr>
        <w:pStyle w:val="Heading2"/>
      </w:pPr>
      <w:r>
        <w:t>B3 — matchType changes the answer</w:t>
      </w:r>
    </w:p>
    <w:p>
      <w:pPr>
        <w:spacing w:after="20"/>
      </w:pPr>
      <w:r>
        <w:rPr>
          <w:b/>
        </w:rPr>
        <w:t xml:space="preserve">What: </w:t>
      </w:r>
      <w:r>
        <w:t>domain times out on huge hosts; host returns 0 where exact returns captures.</w:t>
      </w:r>
    </w:p>
    <w:p>
      <w:pPr>
        <w:spacing w:after="20"/>
      </w:pPr>
      <w:r>
        <w:rPr>
          <w:b/>
        </w:rPr>
        <w:t xml:space="preserve">Why: </w:t>
      </w:r>
      <w:r>
        <w:t>A zero from the wrong matchType looks like a real absence.</w:t>
      </w:r>
    </w:p>
    <w:p>
      <w:pPr>
        <w:spacing w:after="20"/>
      </w:pPr>
      <w:r>
        <w:rPr>
          <w:b/>
        </w:rPr>
        <w:t xml:space="preserve">Spot it: </w:t>
      </w:r>
      <w:r>
        <w:t>Re-run any zero under a second matchType.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B8860B"/>
        </w:rPr>
        <w:t>GUARDED — Large hosts use exact (LARGE_HOSTS list); rule in §13.</w:t>
      </w:r>
    </w:p>
    <w:p>
      <w:pPr>
        <w:pStyle w:val="Heading2"/>
      </w:pPr>
      <w:r>
        <w:t>B6 — The imprint path varies by site and country</w:t>
      </w:r>
    </w:p>
    <w:p>
      <w:pPr>
        <w:spacing w:after="20"/>
      </w:pPr>
      <w:r>
        <w:rPr>
          <w:b/>
        </w:rPr>
        <w:t xml:space="preserve">What: </w:t>
      </w:r>
      <w:r>
        <w:t>20min.ch/impressum exists; blick.ch/impressum has no captures. Swedish sites use /om-oss, /ansvarig-utgivare.</w:t>
      </w:r>
    </w:p>
    <w:p>
      <w:pPr>
        <w:spacing w:after="20"/>
      </w:pPr>
      <w:r>
        <w:rPr>
          <w:b/>
        </w:rPr>
        <w:t xml:space="preserve">Why: </w:t>
      </w:r>
      <w:r>
        <w:t>A single hardcoded path gives false negatives on the strongest evidence type.</w:t>
      </w:r>
    </w:p>
    <w:p>
      <w:pPr>
        <w:spacing w:after="20"/>
      </w:pPr>
      <w:r>
        <w:rPr>
          <w:b/>
        </w:rPr>
        <w:t xml:space="preserve">Spot it: </w:t>
      </w:r>
      <w:r>
        <w:t>No captures at one path.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B8860B"/>
        </w:rPr>
        <w:t>GUARDED — Per-country path list in §20; fall back to the archived homepage's links.</w:t>
      </w:r>
    </w:p>
    <w:p>
      <w:pPr>
        <w:pStyle w:val="Heading2"/>
      </w:pPr>
      <w:r>
        <w:t>B8 — Archive.org goes down, and actively refuses connections under sustained load</w:t>
      </w:r>
    </w:p>
    <w:p>
      <w:pPr>
        <w:spacing w:after="20"/>
      </w:pPr>
      <w:r>
        <w:rPr>
          <w:b/>
        </w:rPr>
        <w:t xml:space="preserve">What: </w:t>
      </w:r>
      <w:r>
        <w:t>Hours-long outages, rate limits of 4–11 queries/min, and — new on 14 Sep — outright refused connections after ~90 minutes of sweeping.</w:t>
      </w:r>
    </w:p>
    <w:p>
      <w:pPr>
        <w:spacing w:after="20"/>
      </w:pPr>
      <w:r>
        <w:rPr>
          <w:b/>
        </w:rPr>
        <w:t xml:space="preserve">Why: </w:t>
      </w:r>
      <w:r>
        <w:t>A script that keeps going records the outage as data.</w:t>
      </w:r>
    </w:p>
    <w:p>
      <w:pPr>
        <w:spacing w:after="20"/>
      </w:pPr>
      <w:r>
        <w:rPr>
          <w:b/>
        </w:rPr>
        <w:t xml:space="preserve">Spot it: </w:t>
      </w:r>
      <w:r>
        <w:t>HTML where CDX text was expected; 'connection refused'.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B8860B"/>
        </w:rPr>
        <w:t>GUARDED — wayback_identity.py stops after six refusals; default delay raised to 2s; --retry resumes without redoing settled rows.</w:t>
      </w:r>
    </w:p>
    <w:p>
      <w:pPr>
        <w:pStyle w:val="Heading1"/>
      </w:pPr>
      <w:r>
        <w:t>C. Identity — attributing a domain to the wrong outlet</w:t>
      </w:r>
    </w:p>
    <w:p>
      <w:pPr>
        <w:pStyle w:val="Heading2"/>
      </w:pPr>
      <w:r>
        <w:t>C1 — A domain outlives its publication</w:t>
      </w:r>
    </w:p>
    <w:p>
      <w:pPr>
        <w:spacing w:after="20"/>
      </w:pPr>
      <w:r>
        <w:rPr>
          <w:b/>
        </w:rPr>
        <w:t xml:space="preserve">What: </w:t>
      </w:r>
      <w:r>
        <w:t>blickamabend.ch is archived through 2026; the paper folded in 2018.</w:t>
      </w:r>
    </w:p>
    <w:p>
      <w:pPr>
        <w:spacing w:after="20"/>
      </w:pPr>
      <w:r>
        <w:rPr>
          <w:b/>
        </w:rPr>
        <w:t xml:space="preserve">Why: </w:t>
      </w:r>
      <w:r>
        <w:t>'The domain existed' is close to worthless as evidence.</w:t>
      </w:r>
    </w:p>
    <w:p>
      <w:pPr>
        <w:spacing w:after="20"/>
      </w:pPr>
      <w:r>
        <w:rPr>
          <w:b/>
        </w:rPr>
        <w:t xml:space="preserve">Spot it: </w:t>
      </w:r>
      <w:r>
        <w:t>Domain active life vs the brand's DNR appearances.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B8860B"/>
        </w:rPr>
        <w:t>GUARDED — Identity check per year, not existence.</w:t>
      </w:r>
    </w:p>
    <w:p>
      <w:pPr>
        <w:pStyle w:val="Heading2"/>
      </w:pPr>
      <w:r>
        <w:t>C2 — Two plausible domains, both live</w:t>
      </w:r>
    </w:p>
    <w:p>
      <w:pPr>
        <w:spacing w:after="20"/>
      </w:pPr>
      <w:r>
        <w:rPr>
          <w:b/>
        </w:rPr>
        <w:t xml:space="preserve">What: </w:t>
      </w:r>
      <w:r>
        <w:t>20minuten.ch and 20min.ch are both archived across the range; only 20min.ch publishes (1.5M pages vs 45).</w:t>
      </w:r>
    </w:p>
    <w:p>
      <w:pPr>
        <w:spacing w:after="20"/>
      </w:pPr>
      <w:r>
        <w:rPr>
          <w:b/>
        </w:rPr>
        <w:t xml:space="preserve">Why: </w:t>
      </w:r>
      <w:r>
        <w:t>Name-matching picks one at random.</w:t>
      </w:r>
    </w:p>
    <w:p>
      <w:pPr>
        <w:spacing w:after="20"/>
      </w:pPr>
      <w:r>
        <w:rPr>
          <w:b/>
        </w:rPr>
        <w:t xml:space="preserve">Spot it: </w:t>
      </w:r>
      <w:r>
        <w:t>Compare article counts.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B8860B"/>
        </w:rPr>
        <w:t>GUARDED — wayback_identity.py counts distinct article URLs per domain-year.</w:t>
      </w:r>
    </w:p>
    <w:p>
      <w:pPr>
        <w:pStyle w:val="Heading2"/>
      </w:pPr>
      <w:r>
        <w:t>C3 — A redirect is not proof of a rebrand</w:t>
      </w:r>
    </w:p>
    <w:p>
      <w:pPr>
        <w:spacing w:after="20"/>
      </w:pPr>
      <w:r>
        <w:rPr>
          <w:b/>
        </w:rPr>
        <w:t xml:space="preserve">What: </w:t>
      </w:r>
      <w:r>
        <w:t>Old → new redirect is consistent with a rebrand, a domain sale, or parking.</w:t>
      </w:r>
    </w:p>
    <w:p>
      <w:pPr>
        <w:spacing w:after="20"/>
      </w:pPr>
      <w:r>
        <w:rPr>
          <w:b/>
        </w:rPr>
        <w:t xml:space="preserve">Why: </w:t>
      </w:r>
      <w:r>
        <w:t>Tier A2 is only as strong as the confirmation of the target.</w:t>
      </w:r>
    </w:p>
    <w:p>
      <w:pPr>
        <w:spacing w:after="20"/>
      </w:pPr>
      <w:r>
        <w:rPr>
          <w:b/>
        </w:rPr>
        <w:t xml:space="preserve">Spot it: </w:t>
      </w:r>
      <w:r>
        <w:t>Redirect target not yet confirmed for the outlet.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B8860B"/>
        </w:rPr>
        <w:t>GUARDED — Rule in §16: A2 alone only when the target is already confirmed; else Tier B.</w:t>
      </w:r>
    </w:p>
    <w:p>
      <w:pPr>
        <w:pStyle w:val="Heading2"/>
      </w:pPr>
      <w:r>
        <w:t>C4 — The aggregator/outlet boundary is a judgement call</w:t>
      </w:r>
    </w:p>
    <w:p>
      <w:pPr>
        <w:spacing w:after="20"/>
      </w:pPr>
      <w:r>
        <w:rPr>
          <w:b/>
        </w:rPr>
        <w:t xml:space="preserve">What: </w:t>
      </w:r>
      <w:r>
        <w:t>Teletext and GMX are clearly aggregators; a portal with some original reporting is neither.</w:t>
      </w:r>
    </w:p>
    <w:p>
      <w:pPr>
        <w:spacing w:after="20"/>
      </w:pPr>
      <w:r>
        <w:rPr>
          <w:b/>
        </w:rPr>
        <w:t xml:space="preserve">Why: </w:t>
      </w:r>
      <w:r>
        <w:t>Misclassifying injects other newsrooms' articles into an outlet's measured position.</w:t>
      </w:r>
    </w:p>
    <w:p>
      <w:pPr>
        <w:spacing w:after="20"/>
      </w:pPr>
      <w:r>
        <w:rPr>
          <w:b/>
        </w:rPr>
        <w:t xml:space="preserve">Spot it: </w:t>
      </w:r>
      <w:r>
        <w:t>Bylines and imprint at the year in question.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C0392B"/>
        </w:rPr>
        <w:t>OPEN — Berk sets the threshold before country three — OPEN_QUESTIONS.md #3.</w:t>
      </w:r>
    </w:p>
    <w:p>
      <w:pPr>
        <w:pStyle w:val="Heading2"/>
      </w:pPr>
      <w:r>
        <w:t>C5 — Merging two outlet_ids is irreversible in practice</w:t>
      </w:r>
    </w:p>
    <w:p>
      <w:pPr>
        <w:spacing w:after="20"/>
      </w:pPr>
      <w:r>
        <w:rPr>
          <w:b/>
        </w:rPr>
        <w:t xml:space="preserve">What: </w:t>
      </w:r>
      <w:r>
        <w:t>Two outlets under one id pool their articles; nothing downstream detects it.</w:t>
      </w:r>
    </w:p>
    <w:p>
      <w:pPr>
        <w:spacing w:after="20"/>
      </w:pPr>
      <w:r>
        <w:rPr>
          <w:b/>
        </w:rPr>
        <w:t xml:space="preserve">Why: </w:t>
      </w:r>
      <w:r>
        <w:t>It surfaces, if ever, as an unexplained result in a paper.</w:t>
      </w:r>
    </w:p>
    <w:p>
      <w:pPr>
        <w:spacing w:after="20"/>
      </w:pPr>
      <w:r>
        <w:rPr>
          <w:b/>
        </w:rPr>
        <w:t xml:space="preserve">Spot it: </w:t>
      </w:r>
      <w:r>
        <w:t>An outlet_id whose brand strings vary substantially.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B8860B"/>
        </w:rPr>
        <w:t>GUARDED — Standing rule: prefer the reversible error — keep ids separate when identity is unconfirmed.</w:t>
      </w:r>
    </w:p>
    <w:p>
      <w:pPr>
        <w:pStyle w:val="Heading1"/>
      </w:pPr>
      <w:r>
        <w:t>D. Reading the PDFs</w:t>
      </w:r>
    </w:p>
    <w:p>
      <w:pPr>
        <w:pStyle w:val="Heading2"/>
      </w:pPr>
      <w:r>
        <w:t>D2 — Bars carry two series in some editions</w:t>
      </w:r>
    </w:p>
    <w:p>
      <w:pPr>
        <w:spacing w:after="20"/>
      </w:pPr>
      <w:r>
        <w:rPr>
          <w:b/>
        </w:rPr>
        <w:t xml:space="preserve">What: </w:t>
      </w:r>
      <w:r>
        <w:t>2016: weekly + main source. 2017–2025: weekly + 3-days-plus. 2026: solid.</w:t>
      </w:r>
    </w:p>
    <w:p>
      <w:pPr>
        <w:spacing w:after="20"/>
      </w:pPr>
      <w:r>
        <w:rPr>
          <w:b/>
        </w:rPr>
        <w:t xml:space="preserve">Why: </w:t>
      </w:r>
      <w:r>
        <w:t>The inner segment also descends, so a mis-read passes every check.</w:t>
      </w:r>
    </w:p>
    <w:p>
      <w:pPr>
        <w:spacing w:after="20"/>
      </w:pPr>
      <w:r>
        <w:rPr>
          <w:b/>
        </w:rPr>
        <w:t xml:space="preserve">Spot it: </w:t>
      </w:r>
      <w:r>
        <w:t>The legend on the page.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B8860B"/>
        </w:rPr>
        <w:t>GUARDED — Table in §5, corrected once already (F3/H3). Read the legend, not the table.</w:t>
      </w:r>
    </w:p>
    <w:p>
      <w:pPr>
        <w:pStyle w:val="Heading2"/>
      </w:pPr>
      <w:r>
        <w:t>D3 — Chart order flips between editions</w:t>
      </w:r>
    </w:p>
    <w:p>
      <w:pPr>
        <w:spacing w:after="20"/>
      </w:pPr>
      <w:r>
        <w:rPr>
          <w:b/>
        </w:rPr>
        <w:t xml:space="preserve">What: </w:t>
      </w:r>
      <w:r>
        <w:t>German pair on top 2016–2022, French from 2023.</w:t>
      </w:r>
    </w:p>
    <w:p>
      <w:pPr>
        <w:spacing w:after="20"/>
      </w:pPr>
      <w:r>
        <w:rPr>
          <w:b/>
        </w:rPr>
        <w:t xml:space="preserve">Why: </w:t>
      </w:r>
      <w:r>
        <w:t>Reading by position swaps two markets for a whole year.</w:t>
      </w:r>
    </w:p>
    <w:p>
      <w:pPr>
        <w:spacing w:after="20"/>
      </w:pPr>
      <w:r>
        <w:rPr>
          <w:b/>
        </w:rPr>
        <w:t xml:space="preserve">Spot it: </w:t>
      </w:r>
      <w:r>
        <w:t>The chart heading.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B8860B"/>
        </w:rPr>
        <w:t>GUARDED — §5: read the heading; where none (2020), the legend colour.</w:t>
      </w:r>
    </w:p>
    <w:p>
      <w:pPr>
        <w:pStyle w:val="Heading2"/>
      </w:pPr>
      <w:r>
        <w:t>D5 — A clipped crop looks complete</w:t>
      </w:r>
    </w:p>
    <w:p>
      <w:pPr>
        <w:spacing w:after="20"/>
      </w:pPr>
      <w:r>
        <w:rPr>
          <w:b/>
        </w:rPr>
        <w:t xml:space="preserve">What: </w:t>
      </w:r>
      <w:r>
        <w:t>Happened on 2020, 2021, 2022 (Swiss) and 2026 (Swedish).</w:t>
      </w:r>
    </w:p>
    <w:p>
      <w:pPr>
        <w:spacing w:after="20"/>
      </w:pPr>
      <w:r>
        <w:rPr>
          <w:b/>
        </w:rPr>
        <w:t xml:space="preserve">Why: </w:t>
      </w:r>
      <w:r>
        <w:t>Rows silently missing.</w:t>
      </w:r>
    </w:p>
    <w:p>
      <w:pPr>
        <w:spacing w:after="20"/>
      </w:pPr>
      <w:r>
        <w:rPr>
          <w:b/>
        </w:rPr>
        <w:t xml:space="preserve">Spot it: </w:t>
      </w:r>
      <w:r>
        <w:t>Count bars on the full page; compare to rows after.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B8860B"/>
        </w:rPr>
        <w:t>GUARDED — Rule in §7. The validator cannot catch this.</w:t>
      </w:r>
    </w:p>
    <w:p>
      <w:pPr>
        <w:pStyle w:val="Heading2"/>
      </w:pPr>
      <w:r>
        <w:t>D6 — The DNR rewords one survey item across years</w:t>
      </w:r>
    </w:p>
    <w:p>
      <w:pPr>
        <w:spacing w:after="20"/>
      </w:pPr>
      <w:r>
        <w:rPr>
          <w:b/>
        </w:rPr>
        <w:t xml:space="preserve">What: </w:t>
      </w:r>
      <w:r>
        <w:t>Swiss commercial TV appears under four labels 2016–2026.</w:t>
      </w:r>
    </w:p>
    <w:p>
      <w:pPr>
        <w:spacing w:after="20"/>
      </w:pPr>
      <w:r>
        <w:rPr>
          <w:b/>
        </w:rPr>
        <w:t xml:space="preserve">Why: </w:t>
      </w:r>
      <w:r>
        <w:t>Split = broken series; merge = a judgement.</w:t>
      </w:r>
    </w:p>
    <w:p>
      <w:pPr>
        <w:spacing w:after="20"/>
      </w:pPr>
      <w:r>
        <w:rPr>
          <w:b/>
        </w:rPr>
        <w:t xml:space="preserve">Spot it: </w:t>
      </w:r>
      <w:r>
        <w:t>Group category rows by concept.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C0392B"/>
        </w:rPr>
        <w:t>OPEN — Merged under one cat_ id with a note. Berk confirms — OPEN_QUESTIONS.md #5.</w:t>
      </w:r>
    </w:p>
    <w:p>
      <w:pPr>
        <w:pStyle w:val="Heading2"/>
      </w:pPr>
      <w:r>
        <w:t>D7 — Typos are kept on purpose</w:t>
      </w:r>
    </w:p>
    <w:p>
      <w:pPr>
        <w:spacing w:after="20"/>
      </w:pPr>
      <w:r>
        <w:rPr>
          <w:b/>
        </w:rPr>
        <w:t xml:space="preserve">What: </w:t>
      </w:r>
      <w:r>
        <w:t>'French commerical TV news', 'Le Journa', 'Le Matin ( incl Sunday Edition)'.</w:t>
      </w:r>
    </w:p>
    <w:p>
      <w:pPr>
        <w:spacing w:after="20"/>
      </w:pPr>
      <w:r>
        <w:rPr>
          <w:b/>
        </w:rPr>
        <w:t xml:space="preserve">Why: </w:t>
      </w:r>
      <w:r>
        <w:t>Correct per spec; any join on brand will fail.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555555"/>
        </w:rPr>
        <w:t>BY DESIGN — Join on outlet_id, never brand.</w:t>
      </w:r>
    </w:p>
    <w:p>
      <w:pPr>
        <w:pStyle w:val="Heading1"/>
      </w:pPr>
      <w:r>
        <w:t>E. Structural</w:t>
      </w:r>
    </w:p>
    <w:p>
      <w:pPr>
        <w:pStyle w:val="Heading2"/>
      </w:pPr>
      <w:r>
        <w:t>E1 — Reuters changes URLs and layouts</w:t>
      </w:r>
    </w:p>
    <w:p>
      <w:pPr>
        <w:spacing w:after="20"/>
      </w:pPr>
      <w:r>
        <w:rPr>
          <w:b/>
        </w:rPr>
        <w:t xml:space="preserve">What: </w:t>
      </w:r>
      <w:r>
        <w:t>URL pattern changed several times; three distinct layout eras.</w:t>
      </w:r>
    </w:p>
    <w:p>
      <w:pPr>
        <w:spacing w:after="20"/>
      </w:pPr>
      <w:r>
        <w:rPr>
          <w:b/>
        </w:rPr>
        <w:t xml:space="preserve">Why: </w:t>
      </w:r>
      <w:r>
        <w:t>Links rot; crop bands go stale.</w:t>
      </w:r>
    </w:p>
    <w:p>
      <w:pPr>
        <w:spacing w:after="20"/>
      </w:pPr>
      <w:r>
        <w:rPr>
          <w:b/>
        </w:rPr>
        <w:t xml:space="preserve">Spot it: </w:t>
      </w:r>
      <w:r>
        <w:t>Re-run dnr_pdfs/urls.txt; 404s.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B8860B"/>
        </w:rPr>
        <w:t>GUARDED — Verified 12 Sep 2026. Re-verify each new edition.</w:t>
      </w:r>
    </w:p>
    <w:p>
      <w:pPr>
        <w:pStyle w:val="Heading2"/>
      </w:pPr>
      <w:r>
        <w:t>E2 — CC-MAIN is not CC-NEWS</w:t>
      </w:r>
    </w:p>
    <w:p>
      <w:pPr>
        <w:spacing w:after="20"/>
      </w:pPr>
      <w:r>
        <w:rPr>
          <w:b/>
        </w:rPr>
        <w:t xml:space="preserve">What: </w:t>
      </w:r>
      <w:r>
        <w:t>The acceptance test ran against CC-MAIN; the project's source from 2016 is CC-NEWS.</w:t>
      </w:r>
    </w:p>
    <w:p>
      <w:pPr>
        <w:spacing w:after="20"/>
      </w:pPr>
      <w:r>
        <w:rPr>
          <w:b/>
        </w:rPr>
        <w:t xml:space="preserve">Why: </w:t>
      </w:r>
      <w:r>
        <w:t>Counts are directional, not coverage estimates.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B8860B"/>
        </w:rPr>
        <w:t>GUARDED — Noted in §18. Re-run against CC-NEWS when that pipeline exists.</w:t>
      </w:r>
    </w:p>
    <w:p>
      <w:pPr>
        <w:pStyle w:val="Heading2"/>
      </w:pPr>
      <w:r>
        <w:t>E3 — outlet_id namespace across 26 countries</w:t>
      </w:r>
    </w:p>
    <w:p>
      <w:pPr>
        <w:spacing w:after="20"/>
      </w:pPr>
      <w:r>
        <w:rPr>
          <w:b/>
        </w:rPr>
        <w:t xml:space="preserve">What: </w:t>
      </w:r>
      <w:r>
        <w:t>Foreign outlets keep their own prefix (usa_cnn) so they recur across files.</w:t>
      </w:r>
    </w:p>
    <w:p>
      <w:pPr>
        <w:spacing w:after="20"/>
      </w:pPr>
      <w:r>
        <w:rPr>
          <w:b/>
        </w:rPr>
        <w:t xml:space="preserve">Why: </w:t>
      </w:r>
      <w:r>
        <w:t>A shortname collision between markets.</w:t>
      </w:r>
    </w:p>
    <w:p>
      <w:pPr>
        <w:spacing w:after="20"/>
      </w:pPr>
      <w:r>
        <w:rPr>
          <w:b/>
        </w:rPr>
        <w:t xml:space="preserve">Spot it: </w:t>
      </w:r>
      <w:r>
        <w:t>One id mapping to unrelated brands.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C0392B"/>
        </w:rPr>
        <w:t>OPEN — No collisions yet. Rule needed before country three.</w:t>
      </w:r>
    </w:p>
    <w:p>
      <w:pPr>
        <w:pStyle w:val="Heading2"/>
      </w:pPr>
      <w:r>
        <w:t>E4 — Multilingual markets are only partly surveyed</w:t>
      </w:r>
    </w:p>
    <w:p>
      <w:pPr>
        <w:spacing w:after="20"/>
      </w:pPr>
      <w:r>
        <w:rPr>
          <w:b/>
        </w:rPr>
        <w:t xml:space="preserve">What: </w:t>
      </w:r>
      <w:r>
        <w:t>No Italian-speaking Swiss list in any year; RSI never appears.</w:t>
      </w:r>
    </w:p>
    <w:p>
      <w:pPr>
        <w:spacing w:after="20"/>
      </w:pPr>
      <w:r>
        <w:rPr>
          <w:b/>
        </w:rPr>
        <w:t xml:space="preserve">Why: </w:t>
      </w:r>
      <w:r>
        <w:t>Structural incompleteness from the source. Same will apply to Belgium, Canada, Spain.</w:t>
      </w:r>
    </w:p>
    <w:p>
      <w:pPr>
        <w:spacing w:after="20"/>
      </w:pPr>
      <w:r>
        <w:rPr>
          <w:b/>
        </w:rPr>
        <w:t xml:space="preserve">Spot it: </w:t>
      </w:r>
      <w:r>
        <w:t>Submarkets in data vs the country's language regions.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555555"/>
        </w:rPr>
        <w:t>BY DESIGN — Accepted; flag in any write-up.</w:t>
      </w:r>
    </w:p>
    <w:p>
      <w:pPr>
        <w:pStyle w:val="Heading2"/>
      </w:pPr>
      <w:r>
        <w:t>E5 — Category rows can never be fetched</w:t>
      </w:r>
    </w:p>
    <w:p>
      <w:pPr>
        <w:spacing w:after="20"/>
      </w:pPr>
      <w:r>
        <w:rPr>
          <w:b/>
        </w:rPr>
        <w:t xml:space="preserve">What: </w:t>
      </w:r>
      <w:r>
        <w:t>~25% of every list is an aggregate label with no domain.</w:t>
      </w:r>
    </w:p>
    <w:p>
      <w:pPr>
        <w:spacing w:after="20"/>
      </w:pPr>
      <w:r>
        <w:rPr>
          <w:b/>
        </w:rPr>
        <w:t xml:space="preserve">Why: </w:t>
      </w:r>
      <w:r>
        <w:t>Real reach with no content behind it.</w:t>
      </w:r>
    </w:p>
    <w:p>
      <w:pPr>
        <w:spacing w:after="20"/>
      </w:pPr>
      <w:r>
        <w:rPr>
          <w:b/>
        </w:rPr>
        <w:t xml:space="preserve">Spot it: </w:t>
      </w:r>
      <w:r>
        <w:t>Sum reach by brand_type per chart.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C0392B"/>
        </w:rPr>
        <w:t>OPEN — Kept and flagged. Berk decides the weighting — OPEN_QUESTIONS.md #1.</w:t>
      </w:r>
    </w:p>
    <w:p>
      <w:pPr>
        <w:pStyle w:val="Heading2"/>
      </w:pPr>
      <w:r>
        <w:t>E7 — Public-broadcaster sub-figures must not be summed</w:t>
      </w:r>
    </w:p>
    <w:p>
      <w:pPr>
        <w:spacing w:after="20"/>
      </w:pPr>
      <w:r>
        <w:rPr>
          <w:b/>
        </w:rPr>
        <w:t xml:space="preserve">What: </w:t>
      </w:r>
      <w:r>
        <w:t>RTS TV 48% + Radio 32% against a headline of 63%.</w:t>
      </w:r>
    </w:p>
    <w:p>
      <w:pPr>
        <w:spacing w:after="20"/>
      </w:pPr>
      <w:r>
        <w:rPr>
          <w:b/>
        </w:rPr>
        <w:t xml:space="preserve">Why: </w:t>
      </w:r>
      <w:r>
        <w:t>Summing inflates reach by a quarter.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B8860B"/>
        </w:rPr>
        <w:t>GUARDED — Kept in notes, not in weekly_reach_pct. OPEN_QUESTIONS.md #8.</w:t>
      </w:r>
    </w:p>
    <w:p>
      <w:pPr>
        <w:pStyle w:val="Heading2"/>
      </w:pPr>
      <w:r>
        <w:t>E8 — Nothing is committed</w:t>
      </w:r>
    </w:p>
    <w:p>
      <w:pPr>
        <w:spacing w:after="20"/>
      </w:pPr>
      <w:r>
        <w:rPr>
          <w:b/>
        </w:rPr>
        <w:t xml:space="preserve">What: </w:t>
      </w:r>
      <w:r>
        <w:t>Everything is untracked on a protected main.</w:t>
      </w:r>
    </w:p>
    <w:p>
      <w:pPr>
        <w:spacing w:after="20"/>
      </w:pPr>
      <w:r>
        <w:rPr>
          <w:b/>
        </w:rPr>
        <w:t xml:space="preserve">Why: </w:t>
      </w:r>
      <w:r>
        <w:t>No backup, no review, and the longest-standing item in this file.</w:t>
      </w:r>
    </w:p>
    <w:p>
      <w:pPr>
        <w:spacing w:after="20"/>
      </w:pPr>
      <w:r>
        <w:rPr>
          <w:b/>
        </w:rPr>
        <w:t xml:space="preserve">Spot it: </w:t>
      </w:r>
      <w:r>
        <w:t>git status.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C0392B"/>
        </w:rPr>
        <w:t>OPEN — Branch data/changing-column-types, commit, push, PR. Commands in WORKING_MANUAL.md §4.</w:t>
      </w:r>
    </w:p>
    <w:p>
      <w:pPr>
        <w:pStyle w:val="Heading1"/>
      </w:pPr>
      <w:r>
        <w:t>F. Limits of the documented method</w:t>
      </w:r>
    </w:p>
    <w:p>
      <w:pPr>
        <w:pStyle w:val="Heading2"/>
      </w:pPr>
      <w:r>
        <w:t>F1 — The page finder is a heuristic</w:t>
      </w:r>
    </w:p>
    <w:p>
      <w:pPr>
        <w:spacing w:after="20"/>
      </w:pPr>
      <w:r>
        <w:rPr>
          <w:b/>
        </w:rPr>
        <w:t xml:space="preserve">What: </w:t>
      </w:r>
      <w:r>
        <w:t>Three rewrites to get Switzerland right; then it returned Switzerland's page for Sweden 2020 (H1).</w:t>
      </w:r>
    </w:p>
    <w:p>
      <w:pPr>
        <w:spacing w:after="20"/>
      </w:pPr>
      <w:r>
        <w:rPr>
          <w:b/>
        </w:rPr>
        <w:t xml:space="preserve">Why: </w:t>
      </w:r>
      <w:r>
        <w:t>A wrong page yields a complete, validator-passing dataset for the wrong country.</w:t>
      </w:r>
    </w:p>
    <w:p>
      <w:pPr>
        <w:spacing w:after="20"/>
      </w:pPr>
      <w:r>
        <w:rPr>
          <w:b/>
        </w:rPr>
        <w:t xml:space="preserve">Spot it: </w:t>
      </w:r>
      <w:r>
        <w:t>The chart page must name YOUR country, not merely have charts.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B8860B"/>
        </w:rPr>
        <w:t>GUARDED — H1 fixed; rule in §2. Verified on Switzerland, Sweden, Germany.</w:t>
      </w:r>
    </w:p>
    <w:p>
      <w:pPr>
        <w:pStyle w:val="Heading2"/>
      </w:pPr>
      <w:r>
        <w:t>F2 — Crop bands are starting points, not geometry</w:t>
      </w:r>
    </w:p>
    <w:p>
      <w:pPr>
        <w:spacing w:after="20"/>
      </w:pPr>
      <w:r>
        <w:rPr>
          <w:b/>
        </w:rPr>
        <w:t xml:space="preserve">What: </w:t>
      </w:r>
      <w:r>
        <w:t>Swiss bands are for a four-chart layout; Sweden needed custom bands every year. Even Swiss 2016–2021 needed adjustment. (Absorbs G4, H7.)</w:t>
      </w:r>
    </w:p>
    <w:p>
      <w:pPr>
        <w:spacing w:after="20"/>
      </w:pPr>
      <w:r>
        <w:rPr>
          <w:b/>
        </w:rPr>
        <w:t xml:space="preserve">Why: </w:t>
      </w:r>
      <w:r>
        <w:t>A band that reads as authoritative clips a list, and a clipped list looks complete.</w:t>
      </w:r>
    </w:p>
    <w:p>
      <w:pPr>
        <w:spacing w:after="20"/>
      </w:pPr>
      <w:r>
        <w:rPr>
          <w:b/>
        </w:rPr>
        <w:t xml:space="preserve">Spot it: </w:t>
      </w:r>
      <w:r>
        <w:t>Count bars before cropping.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B8860B"/>
        </w:rPr>
        <w:t>GUARDED — §7 now labels the table as starting points and withdraws the transferability claim.</w:t>
      </w:r>
    </w:p>
    <w:p>
      <w:pPr>
        <w:pStyle w:val="Heading2"/>
      </w:pPr>
      <w:r>
        <w:t>F5 — Archive.org throughput caps the roll-out</w:t>
      </w:r>
    </w:p>
    <w:p>
      <w:pPr>
        <w:spacing w:after="20"/>
      </w:pPr>
      <w:r>
        <w:rPr>
          <w:b/>
        </w:rPr>
        <w:t xml:space="preserve">What: </w:t>
      </w:r>
      <w:r>
        <w:t>4–11 queries/min, throttling after sustained load. A country needs ~250 liveness + ~500 identity requests.</w:t>
      </w:r>
    </w:p>
    <w:p>
      <w:pPr>
        <w:spacing w:after="20"/>
      </w:pPr>
      <w:r>
        <w:rPr>
          <w:b/>
        </w:rPr>
        <w:t xml:space="preserve">Why: </w:t>
      </w:r>
      <w:r>
        <w:t>About an hour per country of wall-clock, before human review.</w:t>
      </w:r>
    </w:p>
    <w:p>
      <w:pPr>
        <w:spacing w:after="20"/>
      </w:pPr>
      <w:r>
        <w:rPr>
          <w:b/>
        </w:rPr>
        <w:t xml:space="preserve">Spot it: </w:t>
      </w:r>
      <w:r>
        <w:t>Measure; don't estimate — early estimates were off by 10× both ways.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C0392B"/>
        </w:rPr>
        <w:t>OPEN — Plan for it; cache foreign-domain results across countries (H12).</w:t>
      </w:r>
    </w:p>
    <w:p>
      <w:pPr>
        <w:pStyle w:val="Heading2"/>
      </w:pPr>
      <w:r>
        <w:t>F6 — Identity verification is deliberately not autonomous</w:t>
      </w:r>
    </w:p>
    <w:p>
      <w:pPr>
        <w:spacing w:after="20"/>
      </w:pPr>
      <w:r>
        <w:rPr>
          <w:b/>
        </w:rPr>
        <w:t xml:space="preserve">What: </w:t>
      </w:r>
      <w:r>
        <w:t>Rebrand vs sale, shared domains, an outlet's name on someone else's site — all referred to a human.</w:t>
      </w:r>
    </w:p>
    <w:p>
      <w:pPr>
        <w:spacing w:after="20"/>
      </w:pPr>
      <w:r>
        <w:rPr>
          <w:b/>
        </w:rPr>
        <w:t xml:space="preserve">Why: </w:t>
      </w:r>
      <w:r>
        <w:t>Throughput-bound by review time.</w:t>
      </w:r>
    </w:p>
    <w:p>
      <w:pPr>
        <w:spacing w:after="20"/>
      </w:pPr>
      <w:r>
        <w:rPr>
          <w:b/>
        </w:rPr>
        <w:t xml:space="preserve">Spot it: </w:t>
      </w:r>
      <w:r>
        <w:t>Count needs-human + shared rows per country.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555555"/>
        </w:rPr>
        <w:t>BY DESIGN — §21. Switzerland: ~10–12 outlets.</w:t>
      </w:r>
    </w:p>
    <w:p>
      <w:pPr>
        <w:pStyle w:val="Heading2"/>
      </w:pPr>
      <w:r>
        <w:t>F7 — The finder uses the extraction we distrust elsewhere</w:t>
      </w:r>
    </w:p>
    <w:p>
      <w:pPr>
        <w:spacing w:after="20"/>
      </w:pPr>
      <w:r>
        <w:rPr>
          <w:b/>
        </w:rPr>
        <w:t xml:space="preserve">What: </w:t>
      </w:r>
      <w:r>
        <w:t>find_country_pages.py locates pages via pdftotext.</w:t>
      </w:r>
    </w:p>
    <w:p>
      <w:pPr>
        <w:spacing w:after="20"/>
      </w:pPr>
      <w:r>
        <w:rPr>
          <w:b/>
        </w:rPr>
        <w:t xml:space="preserve">Why: </w:t>
      </w:r>
      <w:r>
        <w:t>'Not found' can mean extraction failed, not that the country is absent.</w:t>
      </w:r>
    </w:p>
    <w:p>
      <w:pPr>
        <w:spacing w:after="20"/>
      </w:pPr>
      <w:r>
        <w:rPr>
          <w:b/>
        </w:rPr>
        <w:t xml:space="preserve">Spot it: </w:t>
      </w:r>
      <w:r>
        <w:t>A 'not found' for a country plainly in the report.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555555"/>
        </w:rPr>
        <w:t>BY DESIGN — Acceptable: it only locates; every number is read from the image.</w:t>
      </w:r>
    </w:p>
    <w:p>
      <w:pPr>
        <w:pStyle w:val="Heading2"/>
      </w:pPr>
      <w:r>
        <w:t>F8 — Country names change between editions</w:t>
      </w:r>
    </w:p>
    <w:p>
      <w:pPr>
        <w:spacing w:after="20"/>
      </w:pPr>
      <w:r>
        <w:rPr>
          <w:b/>
        </w:rPr>
        <w:t xml:space="preserve">What: </w:t>
      </w:r>
      <w:r>
        <w:t>The finder matches a literal string.</w:t>
      </w:r>
    </w:p>
    <w:p>
      <w:pPr>
        <w:spacing w:after="20"/>
      </w:pPr>
      <w:r>
        <w:rPr>
          <w:b/>
        </w:rPr>
        <w:t xml:space="preserve">Why: </w:t>
      </w:r>
      <w:r>
        <w:t>A rename shows as 'not found' for those years.</w:t>
      </w:r>
    </w:p>
    <w:p>
      <w:pPr>
        <w:spacing w:after="20"/>
      </w:pPr>
      <w:r>
        <w:rPr>
          <w:b/>
        </w:rPr>
        <w:t xml:space="preserve">Spot it: </w:t>
      </w:r>
      <w:r>
        <w:t>Some years resolve, others don't.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B8860B"/>
        </w:rPr>
        <w:t>GUARDED — Try the edition's spelling.</w:t>
      </w:r>
    </w:p>
    <w:p>
      <w:pPr>
        <w:pStyle w:val="Heading2"/>
      </w:pPr>
      <w:r>
        <w:t>F9 — Appendix A turns a re-run into a confirmation</w:t>
      </w:r>
    </w:p>
    <w:p>
      <w:pPr>
        <w:spacing w:after="20"/>
      </w:pPr>
      <w:r>
        <w:rPr>
          <w:b/>
        </w:rPr>
        <w:t xml:space="preserve">What: </w:t>
      </w:r>
      <w:r>
        <w:t>CLAUDE.md carries the verified Swiss answers.</w:t>
      </w:r>
    </w:p>
    <w:p>
      <w:pPr>
        <w:spacing w:after="20"/>
      </w:pPr>
      <w:r>
        <w:rPr>
          <w:b/>
        </w:rPr>
        <w:t xml:space="preserve">Why: </w:t>
      </w:r>
      <w:r>
        <w:t>An agent that reads them reproduces rather than tests.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B8860B"/>
        </w:rPr>
        <w:t>GUARDED — Blind runs are given the method without the appendix and state so. Both runs to date were blind.</w:t>
      </w:r>
    </w:p>
    <w:p>
      <w:pPr>
        <w:pStyle w:val="Heading1"/>
      </w:pPr>
      <w:r>
        <w:t>H. Sweden reusability run, 13 September</w:t>
      </w:r>
    </w:p>
    <w:p>
      <w:pPr>
        <w:pStyle w:val="Heading2"/>
      </w:pPr>
      <w:r>
        <w:t>H6 — The 'ALSO' box of partisan brands, 2018–2020</w:t>
      </w:r>
    </w:p>
    <w:p>
      <w:pPr>
        <w:spacing w:after="20"/>
      </w:pPr>
      <w:r>
        <w:rPr>
          <w:b/>
        </w:rPr>
        <w:t xml:space="preserve">What: </w:t>
      </w:r>
      <w:r>
        <w:t>Fria Tider, Nyheter Idag, Samhällsnytt and others printed beside the online chart, not as bars, not in order.</w:t>
      </w:r>
    </w:p>
    <w:p>
      <w:pPr>
        <w:spacing w:after="20"/>
      </w:pPr>
      <w:r>
        <w:rPr>
          <w:b/>
        </w:rPr>
        <w:t xml:space="preserve">Why: </w:t>
      </w:r>
      <w:r>
        <w:t>Exactly the outlets a pluralism measure needs; excluding them leaves a 2018–2020 hole.</w:t>
      </w:r>
    </w:p>
    <w:p>
      <w:pPr>
        <w:spacing w:after="20"/>
      </w:pPr>
      <w:r>
        <w:rPr>
          <w:b/>
        </w:rPr>
        <w:t xml:space="preserve">Spot it: </w:t>
      </w:r>
      <w:r>
        <w:t>A boxed list with percentages beside the online chart.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C0392B"/>
        </w:rPr>
        <w:t>OPEN — Excluded; values preserved. Berk decides — OPEN_QUESTIONS.md #9.</w:t>
      </w:r>
    </w:p>
    <w:p>
      <w:pPr>
        <w:pStyle w:val="Heading1"/>
      </w:pPr>
      <w:r>
        <w:t>K. Findings from the human review of Switzerland 2016, 15 September</w:t>
      </w:r>
    </w:p>
    <w:p>
      <w:pPr>
        <w:pStyle w:val="Heading2"/>
      </w:pPr>
      <w:r>
        <w:t>K1 — Language editions live at a path on a shared domain</w:t>
      </w:r>
    </w:p>
    <w:p>
      <w:pPr>
        <w:spacing w:after="20"/>
      </w:pPr>
      <w:r>
        <w:rPr>
          <w:b/>
        </w:rPr>
        <w:t xml:space="preserve">What: </w:t>
      </w:r>
      <w:r>
        <w:t>French 20 Minuten is 20min.ch/ro/ (Romandie). Bluewin serves bluewin.ch/de/ and bluewin.ch/fr/ with a language toggle. The registry records only the registered domain, per the RA spec.</w:t>
      </w:r>
    </w:p>
    <w:p>
      <w:pPr>
        <w:spacing w:after="20"/>
      </w:pPr>
      <w:r>
        <w:rPr>
          <w:b/>
        </w:rPr>
        <w:t xml:space="preserve">Why: </w:t>
      </w:r>
      <w:r>
        <w:t>Extraction fetches by domain and gets both editions mixed, with nothing to attribute an article to che_20min_fr. The identity check confirms the German homepage and marks the French row 'shared'.</w:t>
      </w:r>
    </w:p>
    <w:p>
      <w:pPr>
        <w:spacing w:after="20"/>
      </w:pPr>
      <w:r>
        <w:rPr>
          <w:b/>
        </w:rPr>
        <w:t xml:space="preserve">Spot it: </w:t>
      </w:r>
      <w:r>
        <w:t>A shared domain whose homepage renders in one language for a two-language market.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C0392B"/>
        </w:rPr>
        <w:t>OPEN — Proposed: an edition_path column (open question 10). Until then, note the path in human_note.</w:t>
      </w:r>
    </w:p>
    <w:p>
      <w:pPr>
        <w:pStyle w:val="Heading2"/>
      </w:pPr>
      <w:r>
        <w:t>K2 — teletext.ch renders German only; the French edition's location is unknown</w:t>
      </w:r>
    </w:p>
    <w:p>
      <w:pPr>
        <w:spacing w:after="20"/>
      </w:pPr>
      <w:r>
        <w:rPr>
          <w:b/>
        </w:rPr>
        <w:t xml:space="preserve">What: </w:t>
      </w:r>
      <w:r>
        <w:t>The DNR lists Teletext for French-speaking respondents too, but teletext.ch shows SRF's German service. Whether the French (RTS) teletext sits at a path on teletext.ch or on another host is unverified - Archive.org was throttling when checked.</w:t>
      </w:r>
    </w:p>
    <w:p>
      <w:pPr>
        <w:spacing w:after="20"/>
      </w:pPr>
      <w:r>
        <w:rPr>
          <w:b/>
        </w:rPr>
        <w:t xml:space="preserve">Why: </w:t>
      </w:r>
      <w:r>
        <w:t>If it is on another host, the French che_teletext rows carry the wrong domain.</w:t>
      </w:r>
    </w:p>
    <w:p>
      <w:pPr>
        <w:spacing w:after="20"/>
      </w:pPr>
      <w:r>
        <w:rPr>
          <w:b/>
        </w:rPr>
        <w:t xml:space="preserve">Spot it: </w:t>
      </w:r>
      <w:r>
        <w:t>The French rows for an outlet whose domain renders only in German.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C0392B"/>
        </w:rPr>
        <w:t>OPEN — Check teletext.ch/fr and rts.ch for a teletext path when Archive.org allows.</w:t>
      </w:r>
    </w:p>
    <w:p>
      <w:pPr>
        <w:pStyle w:val="Heading2"/>
      </w:pPr>
      <w:r>
        <w:t>K3 — lematin.ch's late-2016 capture renders as an e-paper</w:t>
      </w:r>
    </w:p>
    <w:p>
      <w:pPr>
        <w:spacing w:after="20"/>
      </w:pPr>
      <w:r>
        <w:rPr>
          <w:b/>
        </w:rPr>
        <w:t xml:space="preserve">What: </w:t>
      </w:r>
      <w:r>
        <w:t>The 26 Dec 2016 capture of lematin.ch looks like an e-paper page rather than a news site.</w:t>
      </w:r>
    </w:p>
    <w:p>
      <w:pPr>
        <w:spacing w:after="20"/>
      </w:pPr>
      <w:r>
        <w:rPr>
          <w:b/>
        </w:rPr>
        <w:t xml:space="preserve">Why: </w:t>
      </w:r>
      <w:r>
        <w:t>Same pattern as SonntagsZeitung: branded correctly, articles possibly elsewhere. Could also be a holiday landing page caught by one capture.</w:t>
      </w:r>
    </w:p>
    <w:p>
      <w:pPr>
        <w:spacing w:after="20"/>
      </w:pPr>
      <w:r>
        <w:rPr>
          <w:b/>
        </w:rPr>
        <w:t xml:space="preserve">Spot it: </w:t>
      </w:r>
      <w:r>
        <w:t>An A3 or shared verdict whose archived page is an e-paper shop, not headlines.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C0392B"/>
        </w:rPr>
        <w:t>OPEN — Check a mid-2016 capture before concluding. If it is an e-paper there too, Le Matin's articles lived elsewhere in 2016 and the rows need the SonntagsZeitung treatment.</w:t>
      </w:r>
    </w:p>
    <w:p>
      <w:pPr>
        <w:pStyle w:val="Heading2"/>
      </w:pPr>
      <w:r>
        <w:t>K4 — A single Wayback capture is not the year</w:t>
      </w:r>
    </w:p>
    <w:p>
      <w:pPr>
        <w:spacing w:after="20"/>
      </w:pPr>
      <w:r>
        <w:rPr>
          <w:b/>
        </w:rPr>
        <w:t xml:space="preserve">What: </w:t>
      </w:r>
      <w:r>
        <w:t>One capture (26 Dec) suggested lematin.ch was an e-paper in 2016; the year had hundreds of captures and the mid-year ones may show a news site.</w:t>
      </w:r>
    </w:p>
    <w:p>
      <w:pPr>
        <w:spacing w:after="20"/>
      </w:pPr>
      <w:r>
        <w:rPr>
          <w:b/>
        </w:rPr>
        <w:t xml:space="preserve">Why: </w:t>
      </w:r>
      <w:r>
        <w:t>Judging a whole year from one capture - especially a holiday one - misreads sites that change over the year or serve special pages on particular days.</w:t>
      </w:r>
    </w:p>
    <w:p>
      <w:pPr>
        <w:spacing w:after="20"/>
      </w:pPr>
      <w:r>
        <w:rPr>
          <w:b/>
        </w:rPr>
        <w:t xml:space="preserve">Spot it: </w:t>
      </w:r>
      <w:r>
        <w:t>A surprising verdict from a capture dated near a holiday or a redesign.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B8860B"/>
        </w:rPr>
        <w:t>GUARDED — Look at two or three captures spread across the year before recording a verdict. The identity script uses the capture nearest 1 July for this reason.</w:t>
      </w:r>
    </w:p>
    <w:p>
      <w:pPr>
        <w:pStyle w:val="Heading1"/>
      </w:pPr>
      <w:r>
        <w:t>I. Identity tooling, 14 September</w:t>
      </w:r>
    </w:p>
    <w:p>
      <w:pPr>
        <w:pStyle w:val="Heading2"/>
      </w:pPr>
      <w:r>
        <w:t>I3 — The masthead match is a heuristic with an unmeasured false-positive rate</w:t>
      </w:r>
    </w:p>
    <w:p>
      <w:pPr>
        <w:spacing w:after="20"/>
      </w:pPr>
      <w:r>
        <w:rPr>
          <w:b/>
        </w:rPr>
        <w:t xml:space="preserve">What: </w:t>
      </w:r>
      <w:r>
        <w:t>A keyword in the title confirms branding, not that this is the right outlet among similarly-named ones.</w:t>
      </w:r>
    </w:p>
    <w:p>
      <w:pPr>
        <w:spacing w:after="20"/>
      </w:pPr>
      <w:r>
        <w:rPr>
          <w:b/>
        </w:rPr>
        <w:t xml:space="preserve">Why: </w:t>
      </w:r>
      <w:r>
        <w:t>The argument for reviewing only failures rests on the passes being trustworthy.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C0392B"/>
        </w:rPr>
        <w:t>OPEN — Hand-check a random 30 A3 rows before proposing reduced review to Berk.</w:t>
      </w:r>
    </w:p>
    <w:p>
      <w:pPr>
        <w:pStyle w:val="Heading2"/>
      </w:pPr>
      <w:r>
        <w:t>I4 — Identity tooling cannot decide rebrand vs sale, or whose articles are on a shared domain</w:t>
      </w:r>
    </w:p>
    <w:p>
      <w:pPr>
        <w:spacing w:after="20"/>
      </w:pPr>
      <w:r>
        <w:rPr>
          <w:b/>
        </w:rPr>
        <w:t xml:space="preserve">What: </w:t>
      </w:r>
      <w:r>
        <w:t>A3 confirms a host presented itself as the outlet; A2 (redirect) and shared-domain attribution stay manual.</w:t>
      </w:r>
    </w:p>
    <w:p>
      <w:pPr>
        <w:spacing w:after="20"/>
      </w:pPr>
      <w:r>
        <w:rPr>
          <w:b/>
        </w:rPr>
        <w:t xml:space="preserve">Why: </w:t>
      </w:r>
      <w:r>
        <w:t>The residual human work is real and should be planned, not discovered.</w:t>
      </w:r>
    </w:p>
    <w:p>
      <w:pPr>
        <w:spacing w:after="20"/>
      </w:pPr>
      <w:r>
        <w:rPr>
          <w:b/>
        </w:rPr>
        <w:t xml:space="preserve">Spot it: </w:t>
      </w:r>
      <w:r>
        <w:t>needs-human and shared rows.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555555"/>
        </w:rPr>
        <w:t>BY DESIGN — §21 and §19. See F6.</w:t>
      </w:r>
    </w:p>
    <w:p>
      <w:r>
        <w:br w:type="page"/>
      </w:r>
    </w:p>
    <w:p>
      <w:pPr>
        <w:pStyle w:val="Heading1"/>
      </w:pPr>
      <w:r>
        <w:t>How to use this file</w:t>
      </w:r>
    </w:p>
    <w:p>
      <w:r>
        <w:t>Add an entry whenever something is found wrong or a step turns out to rest on an assumption.</w:t>
      </w:r>
    </w:p>
    <w:p>
      <w:r>
        <w:t>When an entry is fixed, move it to Fixed_Issues.docx under the same ID — do not delete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