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media/image2.tif" ContentType="image/tif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Инструкция по эксплуатации</w:t>
      </w:r>
    </w:p>
    <w:p>
      <w:pPr>
        <w:pStyle w:val="Normal"/>
        <w:spacing w:before="0" w:after="1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блока контроля скорости подачи ленточной пилы</w:t>
      </w:r>
    </w:p>
    <w:p>
      <w:pPr>
        <w:pStyle w:val="Normal"/>
        <w:spacing w:before="0" w:after="1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Назначение изделия:</w:t>
      </w:r>
    </w:p>
    <w:p>
      <w:pPr>
        <w:pStyle w:val="Normal"/>
        <w:bidi w:val="0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 xml:space="preserve">Блок контроля скорости подачи ленточной пилы предназначен для обеспечения оптимальной скорости подачи пилы в зависимости от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твердости древесины и </w:t>
      </w:r>
      <w:r>
        <w:rPr>
          <w:rFonts w:cs="Times New Roman" w:ascii="Times New Roman" w:hAnsi="Times New Roman"/>
          <w:sz w:val="28"/>
          <w:szCs w:val="28"/>
        </w:rPr>
        <w:t>ширины зоны пиления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Применяется в системах с электрическим приводом подачи лентопильного узла вдоль рамы.</w:t>
      </w:r>
    </w:p>
    <w:p>
      <w:pPr>
        <w:pStyle w:val="Normal"/>
        <w:spacing w:before="0" w:after="100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hanging="567" w:left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Принцип работы:</w:t>
      </w:r>
    </w:p>
    <w:p>
      <w:pPr>
        <w:pStyle w:val="Normal"/>
        <w:tabs>
          <w:tab w:val="clear" w:pos="708"/>
          <w:tab w:val="left" w:pos="0" w:leader="none"/>
        </w:tabs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Корректировка аналогового задания частотного привода перемещения установки ленточного пиления в зависимости от нагрузки на привод ленточной пилы.</w:t>
      </w:r>
    </w:p>
    <w:p>
      <w:pPr>
        <w:pStyle w:val="Normal"/>
        <w:tabs>
          <w:tab w:val="clear" w:pos="708"/>
          <w:tab w:val="left" w:pos="0" w:leader="none"/>
        </w:tabs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Стабилизация нагрузки на привод ленточной пилы в зависимости от толщины кругляка.</w:t>
      </w:r>
    </w:p>
    <w:p>
      <w:pPr>
        <w:pStyle w:val="Normal"/>
        <w:tabs>
          <w:tab w:val="clear" w:pos="708"/>
          <w:tab w:val="left" w:pos="0" w:leader="none"/>
        </w:tabs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Электрические характеристики:</w:t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Напряжение питания </w:t>
        <w:tab/>
        <w:tab/>
        <w:tab/>
        <w:tab/>
        <w:tab/>
        <w:tab/>
        <w:t>12-24В постоянного тока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Ток потребления не более </w:t>
        <w:tab/>
        <w:tab/>
        <w:tab/>
        <w:tab/>
        <w:tab/>
        <w:t>0,5А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Диапазон регулирования скорости подачи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автоматическом режиме </w:t>
        <w:tab/>
        <w:tab/>
        <w:tab/>
        <w:tab/>
        <w:tab/>
        <w:t>10-50Гц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Точность стабилизации нагрузки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привода пилы</w:t>
        <w:tab/>
        <w:tab/>
        <w:tab/>
        <w:tab/>
        <w:tab/>
        <w:tab/>
        <w:tab/>
        <w:t>+/-1,5А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Диапазон контроля тока привода пилы </w:t>
        <w:tab/>
        <w:tab/>
        <w:tab/>
        <w:t>10-40А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Напряжение логической 1 на дискретном входе </w:t>
        <w:tab/>
        <w:t>12-24В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-962025</wp:posOffset>
            </wp:positionH>
            <wp:positionV relativeFrom="paragraph">
              <wp:posOffset>210185</wp:posOffset>
            </wp:positionV>
            <wp:extent cx="8063865" cy="4893310"/>
            <wp:effectExtent l="0" t="0" r="0" b="0"/>
            <wp:wrapNone/>
            <wp:docPr id="1" name="Рисунок 4" descr="Schematic conectio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Schematic conection.bmp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3865" cy="489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Напряжение логического 0 на дискретном входе</w:t>
        <w:tab/>
        <w:t>0-11.5В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Напряжение входного задания подачи </w:t>
        <w:tab/>
        <w:tab/>
        <w:tab/>
        <w:t>0-5В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Выходное задание для частотного привода</w:t>
        <w:tab/>
        <w:tab/>
        <w:t>0,2-5В или 0,2-10В</w:t>
        <w:tab/>
        <w:tab/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Схема подключения блока к существующему оборудованию:</w:t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подключения: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Выключатель А1 ставится в виде допконтакта на джойстик перемещения станины пилы и(или) запитывается из схемы существующих подключений с уровнем дискретных сигналов 0-24В. Сигнал 24В подаётся на контакт 1 в момент подачи станины "ВПЕРЁД".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Переключатель SA3 устанавливается дополнительно. При замыкании контактов SA3 включается режим стабилизации нагрузки на пилу, задание выставляется на резисторе R1. В противном случае управление скоростью перемещения пилы осуществляется пропорционально угла поворота резистора задания R1.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 за нагрузкой двигателя пилы можно осуществлять двумя способами: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</w:t>
        <w:tab/>
        <w:t>С помощью установленного показывающего амперметра.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</w:t>
        <w:tab/>
        <w:t>С помощью дополнительного цифрового индикатора. В этом случае есть возможность отображения одновременно двух параметров. Текущее задание тока нагрузки на привод пилы и фактический потребляемый ток пилы (показания аналогичные стрелочному амперметру).</w:t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Контроль задания нагрузки двигателя пилы можно осуществлять с помощью дополнительного аналогового вольтметра, подключаемого к контактам 10,11,12 клемника </w:t>
      </w:r>
      <w:r>
        <w:rPr>
          <w:rFonts w:cs="Times New Roman" w:ascii="Times New Roman" w:hAnsi="Times New Roman"/>
          <w:sz w:val="28"/>
          <w:szCs w:val="28"/>
          <w:lang w:val="en-US"/>
        </w:rPr>
        <w:t>XS</w:t>
      </w:r>
      <w:r>
        <w:rPr>
          <w:rFonts w:cs="Times New Roman" w:ascii="Times New Roman" w:hAnsi="Times New Roman"/>
          <w:sz w:val="28"/>
          <w:szCs w:val="28"/>
        </w:rPr>
        <w:t>1.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Габаритный чертёж изделия:</w:t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902970</wp:posOffset>
            </wp:positionH>
            <wp:positionV relativeFrom="paragraph">
              <wp:posOffset>31750</wp:posOffset>
            </wp:positionV>
            <wp:extent cx="2877820" cy="3181985"/>
            <wp:effectExtent l="0" t="0" r="0" b="0"/>
            <wp:wrapNone/>
            <wp:docPr id="2" name="Рисунок 0" descr="Габаритный samwil обрезанный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0" descr="Габаритный samwil обрезанный.tif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318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Монтаж:</w:t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Устанавливается на обратной стороне панели управления пилорамой в районе штатного амперметра. Закрепляется к панели при помощи двухстороннего вспененного скотча за большую площадь прилегания.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Наладка:</w:t>
      </w:r>
    </w:p>
    <w:p>
      <w:pPr>
        <w:pStyle w:val="Normal"/>
        <w:spacing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Наладка и изменение параметров осуществляется посредством подключения смартфона к блоку через WI-FI соеденение. Интерфейс наладки отображается через любой браузер телефона.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2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</w:t>
        <w:tab/>
        <w:tab/>
        <w:t>перед подключением желательно отключить мобильный интернет.</w:t>
      </w:r>
    </w:p>
    <w:p>
      <w:pPr>
        <w:pStyle w:val="Normal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</w:t>
        <w:tab/>
        <w:tab/>
        <w:t>на устройстве нажать кнопку активации Wi-Fi, мерцающий светодиод синего цвета сигнализирует о активации функции.</w:t>
      </w:r>
    </w:p>
    <w:p>
      <w:pPr>
        <w:pStyle w:val="Normal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</w:t>
        <w:tab/>
        <w:tab/>
        <w:t>Подключаем Wi-Fi точку. WiFiточка доступа с именем «Piloramka1»запускается по нажатию кнопки. Пароль 123123123</w:t>
      </w:r>
    </w:p>
    <w:p>
      <w:pPr>
        <w:pStyle w:val="Normal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</w:t>
        <w:tab/>
        <w:tab/>
        <w:t xml:space="preserve">в строке адреса интернет браузера набрать </w:t>
      </w:r>
      <w:r>
        <w:rPr>
          <w:rFonts w:cs="Times New Roman" w:ascii="Times New Roman" w:hAnsi="Times New Roman"/>
          <w:b/>
          <w:sz w:val="28"/>
          <w:szCs w:val="28"/>
        </w:rPr>
        <w:t>http://192.168.4.1/</w:t>
      </w:r>
    </w:p>
    <w:p>
      <w:pPr>
        <w:pStyle w:val="Normal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</w:t>
        <w:tab/>
        <w:tab/>
        <w:t>загрузится окно показанное на рисунке ниже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50685" cy="7432675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743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появится список параметров в виде таблицы.</w:t>
      </w:r>
    </w:p>
    <w:p>
      <w:pPr>
        <w:pStyle w:val="Normal"/>
        <w:spacing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Краткий коментарий к параметрам: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 xml:space="preserve">Номер устройства — Влияет на имя точки доступа </w:t>
      </w:r>
      <w:r>
        <w:rPr>
          <w:lang w:val="en-US"/>
        </w:rPr>
        <w:t>WiFi (1 – Piloramka1)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lang w:val="en-US"/>
        </w:rPr>
      </w:pPr>
      <w:r>
        <w:rPr>
          <w:lang w:val="en-US"/>
        </w:rPr>
        <w:t xml:space="preserve">ESPNOW! Target MAC – MAC </w:t>
      </w:r>
      <w:r>
        <w:rPr>
          <w:lang w:val="ru-RU"/>
        </w:rPr>
        <w:t>адрес беспроводного индикатора.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 xml:space="preserve">Смещение 0 </w:t>
      </w:r>
      <w:r>
        <w:rPr>
          <w:lang w:val="en-US"/>
        </w:rPr>
        <w:t>ADC</w:t>
      </w:r>
      <w:r>
        <w:rPr/>
        <w:t xml:space="preserve"> – середина синусоиды тока в единицах АЦП. Выход датчика тока в начальном состоянии имеет напряжение 2,5В что соответствует середине измеряемого диапазона аналоговых сигналов микроконтроллером в 1360 единиц АЦП.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>К масшт. ADC -&gt; I – коэффициент масштаба канала измерения тока. Подбор этого параметра позволяет откалибровать измеряемый ток прибором по показаниям контрольного измерительного амперметра.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 xml:space="preserve">К масшт. I -&gt; DAC - коэффициент масштаба отображения значения задания тока нагрузки двигателя пилы через </w:t>
      </w:r>
      <w:r>
        <w:rPr>
          <w:lang w:val="en-US"/>
        </w:rPr>
        <w:t>DAC</w:t>
      </w:r>
      <w:r>
        <w:rPr/>
        <w:t>1. Подбирается под отображение показаний на контрольном или установленном вольтметре.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>Минимально возможный I ХХ дв. - минимальный рабочий ток холостого хода двигателя пилы с учетом потерь механической части. Влияет на автовыбор (переключение с ручного управления подачей на автоматическое поддержание нагрузки) текущего режима.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>Максимально возможный I ХХ дв. – максимально возможный ток холостого хода двигателя.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>Минимум I задание – Минимальное задание тока для пиления.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>Максимум I задание – Максимальное задание тока для пиления.</w:t>
      </w:r>
      <w:r>
        <w:rPr>
          <w:lang w:val="ru-RU"/>
        </w:rPr>
        <w:t xml:space="preserve"> </w:t>
      </w:r>
      <w:r>
        <w:rPr>
          <w:lang w:val="en-US"/>
        </w:rPr>
        <w:t>Р</w:t>
      </w:r>
      <w:r>
        <w:rPr>
          <w:lang w:val="ru-RU"/>
        </w:rPr>
        <w:t xml:space="preserve">екомендуется устанавливать равным </w:t>
      </w:r>
      <w:r>
        <w:rPr/>
        <w:t>номинальным паспортным данным тока двигателя.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>Максимум ADC задание – максимальное значение канала (от переменного резистора) задания тока в единицах АЦП.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/>
      </w:pPr>
      <w:r>
        <w:rPr/>
        <w:t xml:space="preserve">Линейность регулятора — Расчет выхода </w:t>
      </w:r>
      <w:r>
        <w:rPr>
          <w:lang w:val="en-US"/>
        </w:rPr>
        <w:t xml:space="preserve">DAC </w:t>
      </w:r>
      <w:r>
        <w:rPr>
          <w:lang w:val="ru-RU"/>
        </w:rPr>
        <w:t xml:space="preserve">осуществляется по формуле </w:t>
      </w:r>
      <w:r>
        <w:rPr>
          <w:lang w:val="en-US"/>
        </w:rPr>
        <w:t xml:space="preserve">DAC = </w:t>
      </w:r>
      <w:r>
        <w:rPr>
          <w:lang w:val="ru-RU"/>
        </w:rPr>
        <w:t>(Автоматический коэффициент)*</w:t>
      </w:r>
      <w:r>
        <w:rPr>
          <w:lang w:val="en-US"/>
        </w:rPr>
        <w:t xml:space="preserve">(ADC </w:t>
      </w:r>
      <w:r>
        <w:rPr>
          <w:lang w:val="ru-RU"/>
        </w:rPr>
        <w:t>задание</w:t>
      </w:r>
      <w:r>
        <w:rPr>
          <w:lang w:val="en-US"/>
        </w:rPr>
        <w:t>)</w:t>
      </w:r>
      <w:r>
        <w:rPr>
          <w:vertAlign w:val="superscript"/>
          <w:lang w:val="en-US"/>
        </w:rPr>
        <w:t>2</w:t>
      </w:r>
      <w:r>
        <w:rPr>
          <w:position w:val="0"/>
          <w:sz w:val="28"/>
          <w:vertAlign w:val="baseline"/>
          <w:lang w:val="ru-RU"/>
        </w:rPr>
        <w:t xml:space="preserve"> + Линейность * </w:t>
      </w:r>
      <w:r>
        <w:rPr>
          <w:position w:val="0"/>
          <w:sz w:val="28"/>
          <w:vertAlign w:val="baseline"/>
          <w:lang w:val="en-US"/>
        </w:rPr>
        <w:t xml:space="preserve">(ADC </w:t>
      </w:r>
      <w:r>
        <w:rPr>
          <w:position w:val="0"/>
          <w:sz w:val="28"/>
          <w:vertAlign w:val="baseline"/>
          <w:lang w:val="ru-RU"/>
        </w:rPr>
        <w:t>задание</w:t>
      </w:r>
      <w:r>
        <w:rPr>
          <w:position w:val="0"/>
          <w:sz w:val="28"/>
          <w:vertAlign w:val="baseline"/>
          <w:lang w:val="en-US"/>
        </w:rPr>
        <w:t xml:space="preserve">) </w:t>
      </w:r>
      <w:r>
        <w:rPr>
          <w:position w:val="0"/>
          <w:sz w:val="28"/>
          <w:vertAlign w:val="baseline"/>
          <w:lang w:val="ru-RU"/>
        </w:rPr>
        <w:t xml:space="preserve">При </w:t>
      </w:r>
      <w:r>
        <w:rPr>
          <w:position w:val="0"/>
          <w:sz w:val="28"/>
          <w:vertAlign w:val="baseline"/>
          <w:lang w:val="en-US"/>
        </w:rPr>
        <w:t xml:space="preserve">= 0 - Максимально квадратичная зависимость, </w:t>
      </w:r>
      <w:r>
        <w:rPr>
          <w:sz w:val="28"/>
          <w:lang w:val="en-US"/>
        </w:rPr>
        <w:t xml:space="preserve">       Линейная зависимость регулятора </w:t>
      </w:r>
      <w:r>
        <w:rPr>
          <w:sz w:val="28"/>
          <w:lang w:val="ru-RU"/>
        </w:rPr>
        <w:t xml:space="preserve">при </w:t>
      </w:r>
      <w:r>
        <w:rPr>
          <w:sz w:val="28"/>
          <w:lang w:val="en-US"/>
        </w:rPr>
        <w:t>= 255/(Максимум ADC задани)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Увелич. скорости при работе ПИД - % </w:t>
      </w:r>
      <w:r>
        <w:rPr>
          <w:sz w:val="28"/>
          <w:lang w:val="ru-RU"/>
        </w:rPr>
        <w:t>от диапазона выхода задания на частотник 0-100%, 10% по умолчанию.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DAC.Минимальная скорость пиления — Минимальный выход  задания на частотник в единицах </w:t>
      </w:r>
      <w:r>
        <w:rPr>
          <w:sz w:val="28"/>
          <w:lang w:val="en-US"/>
        </w:rPr>
        <w:t xml:space="preserve">DAC 0-255. </w:t>
      </w:r>
      <w:r>
        <w:rPr>
          <w:sz w:val="28"/>
          <w:lang w:val="ru-RU"/>
        </w:rPr>
        <w:t>Должен обеспечивать достаточный момент при пилении.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both"/>
        <w:rPr>
          <w:lang w:val="en-US"/>
        </w:rPr>
      </w:pPr>
      <w:r>
        <w:rPr>
          <w:lang w:val="en-US"/>
        </w:rPr>
        <w:t xml:space="preserve">Pid P, I, D – </w:t>
      </w:r>
      <w:r>
        <w:rPr>
          <w:lang w:val="ru-RU"/>
        </w:rPr>
        <w:t xml:space="preserve">Коэффициенты </w:t>
      </w:r>
      <w:r>
        <w:rPr>
          <w:lang w:val="en-US"/>
        </w:rPr>
        <w:t xml:space="preserve">PID </w:t>
      </w:r>
      <w:r>
        <w:rPr>
          <w:lang w:val="ru-RU"/>
        </w:rPr>
        <w:t>регулятора при пилении</w:t>
      </w:r>
    </w:p>
    <w:p>
      <w:pPr>
        <w:pStyle w:val="Normal"/>
        <w:spacing w:lineRule="auto" w:line="240"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</w:t>
        <w:tab/>
        <w:tab/>
        <w:t>В случае внесения изменений в таблице для сохранения значений необходимо нажать клавишу "Submit". Блок контроля перезагрузится автоматически.</w:t>
      </w:r>
    </w:p>
    <w:p>
      <w:pPr>
        <w:pStyle w:val="Normal"/>
        <w:spacing w:lineRule="auto" w:line="240" w:before="0" w:after="1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В окне состояния бегут строчки типа</w:t>
      </w:r>
    </w:p>
    <w:p>
      <w:pPr>
        <w:pStyle w:val="Normal"/>
        <w:spacing w:lineRule="auto" w:line="240" w:before="0" w:after="1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1</w:t>
      </w:r>
      <w:r>
        <w:rPr>
          <w:rStyle w:val="FootnoteReference"/>
          <w:rFonts w:cs="Times New Roman" w:ascii="Times New Roman" w:hAnsi="Times New Roman"/>
          <w:sz w:val="28"/>
          <w:szCs w:val="28"/>
        </w:rPr>
        <w:footnoteReference w:id="2"/>
      </w:r>
      <w:r>
        <w:rPr>
          <w:rFonts w:cs="Times New Roman" w:ascii="Times New Roman" w:hAnsi="Times New Roman"/>
          <w:sz w:val="28"/>
          <w:szCs w:val="28"/>
        </w:rPr>
        <w:t xml:space="preserve"> stage: 1</w:t>
      </w:r>
      <w:r>
        <w:rPr>
          <w:rStyle w:val="FootnoteReference"/>
          <w:rFonts w:cs="Times New Roman" w:ascii="Times New Roman" w:hAnsi="Times New Roman"/>
          <w:sz w:val="28"/>
          <w:szCs w:val="28"/>
        </w:rPr>
        <w:footnoteReference w:id="3"/>
      </w:r>
      <w:r>
        <w:rPr>
          <w:rFonts w:cs="Times New Roman" w:ascii="Times New Roman" w:hAnsi="Times New Roman"/>
          <w:sz w:val="28"/>
          <w:szCs w:val="28"/>
        </w:rPr>
        <w:t xml:space="preserve">   198110</w:t>
      </w:r>
      <w:r>
        <w:rPr>
          <w:rStyle w:val="FootnoteReference"/>
          <w:rFonts w:cs="Times New Roman" w:ascii="Times New Roman" w:hAnsi="Times New Roman"/>
          <w:sz w:val="28"/>
          <w:szCs w:val="28"/>
        </w:rPr>
        <w:footnoteReference w:id="4"/>
      </w:r>
      <w:r>
        <w:rPr>
          <w:rFonts w:cs="Times New Roman" w:ascii="Times New Roman" w:hAnsi="Times New Roman"/>
          <w:sz w:val="28"/>
          <w:szCs w:val="28"/>
        </w:rPr>
        <w:t xml:space="preserve"> Current: 49.0 A</w:t>
      </w:r>
      <w:r>
        <w:rPr>
          <w:rStyle w:val="FootnoteReference"/>
          <w:rFonts w:cs="Times New Roman" w:ascii="Times New Roman" w:hAnsi="Times New Roman"/>
          <w:sz w:val="28"/>
          <w:szCs w:val="28"/>
        </w:rPr>
        <w:footnoteReference w:id="5"/>
      </w:r>
      <w:r>
        <w:rPr>
          <w:rFonts w:cs="Times New Roman" w:ascii="Times New Roman" w:hAnsi="Times New Roman"/>
          <w:sz w:val="28"/>
          <w:szCs w:val="28"/>
        </w:rPr>
        <w:t xml:space="preserve"> (set: 10.0</w:t>
      </w:r>
      <w:r>
        <w:rPr>
          <w:rStyle w:val="FootnoteReference"/>
          <w:rFonts w:cs="Times New Roman" w:ascii="Times New Roman" w:hAnsi="Times New Roman"/>
          <w:sz w:val="28"/>
          <w:szCs w:val="28"/>
        </w:rPr>
        <w:footnoteReference w:id="6"/>
      </w:r>
      <w:r>
        <w:rPr>
          <w:rFonts w:cs="Times New Roman" w:ascii="Times New Roman" w:hAnsi="Times New Roman"/>
          <w:sz w:val="28"/>
          <w:szCs w:val="28"/>
        </w:rPr>
        <w:t>, ADC:    0</w:t>
      </w:r>
      <w:r>
        <w:rPr>
          <w:rStyle w:val="FootnoteReference"/>
          <w:rFonts w:cs="Times New Roman" w:ascii="Times New Roman" w:hAnsi="Times New Roman"/>
          <w:sz w:val="28"/>
          <w:szCs w:val="28"/>
        </w:rPr>
        <w:footnoteReference w:id="7"/>
      </w:r>
      <w:r>
        <w:rPr>
          <w:rFonts w:cs="Times New Roman" w:ascii="Times New Roman" w:hAnsi="Times New Roman"/>
          <w:sz w:val="28"/>
          <w:szCs w:val="28"/>
        </w:rPr>
        <w:t>); DAC:   0</w:t>
      </w:r>
      <w:r>
        <w:rPr>
          <w:rStyle w:val="FootnoteReference"/>
          <w:rFonts w:cs="Times New Roman" w:ascii="Times New Roman" w:hAnsi="Times New Roman"/>
          <w:sz w:val="28"/>
          <w:szCs w:val="28"/>
        </w:rPr>
        <w:footnoteReference w:id="8"/>
      </w:r>
      <w:r>
        <w:rPr>
          <w:rFonts w:cs="Times New Roman" w:ascii="Times New Roman" w:hAnsi="Times New Roman"/>
          <w:sz w:val="28"/>
          <w:szCs w:val="28"/>
        </w:rPr>
        <w:t>, -4 + 0 + -0</w:t>
      </w:r>
      <w:r>
        <w:rPr>
          <w:rStyle w:val="FootnoteReference"/>
          <w:rFonts w:cs="Times New Roman" w:ascii="Times New Roman" w:hAnsi="Times New Roman"/>
          <w:sz w:val="28"/>
          <w:szCs w:val="28"/>
        </w:rPr>
        <w:footnoteReference w:id="9"/>
      </w:r>
    </w:p>
    <w:p>
      <w:pPr>
        <w:pStyle w:val="Normal"/>
        <w:spacing w:lineRule="auto" w:line="240" w:before="0" w:after="1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1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 xml:space="preserve">После интеграции блока в схему управления приводом подачи пилы необходимо подать напряжение и убедится в наличии дискретных сигналов от органов управления, правильность подключения задающего резистора и проконтролировать изменение напряжения на выходных клеммах управления ЧП  в зависимости о угла поворота резистора. Диапазон изменения напряжения 0,5-10В. Далее оператор проводит распил бревна в ручном режиме. В процессе распила запоминается значение </w:t>
      </w:r>
      <w:r>
        <w:rPr>
          <w:rFonts w:cs="Times New Roman" w:ascii="Times New Roman" w:hAnsi="Times New Roman"/>
          <w:sz w:val="28"/>
          <w:szCs w:val="28"/>
          <w:lang w:val="en-US"/>
        </w:rPr>
        <w:t>DAC</w:t>
      </w:r>
      <w:r>
        <w:rPr>
          <w:rFonts w:cs="Times New Roman" w:ascii="Times New Roman" w:hAnsi="Times New Roman"/>
          <w:sz w:val="28"/>
          <w:szCs w:val="28"/>
        </w:rPr>
        <w:t xml:space="preserve"> канала управления частотным приводом. Данный параметр будет пропорционально связан со скоростью перемещения пилы вдоль бревна. С помощью настройки «Линейность регулятора» подбираем значение выхода </w:t>
      </w:r>
      <w:r>
        <w:rPr>
          <w:rFonts w:cs="Times New Roman" w:ascii="Times New Roman" w:hAnsi="Times New Roman"/>
          <w:sz w:val="28"/>
          <w:szCs w:val="28"/>
          <w:lang w:val="en-US"/>
        </w:rPr>
        <w:t>DAC канала управления частотным приводом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 </w:t>
      </w:r>
      <w:r>
        <w:rPr>
          <w:rFonts w:cs="Times New Roman" w:ascii="Times New Roman" w:hAnsi="Times New Roman"/>
          <w:sz w:val="28"/>
          <w:szCs w:val="28"/>
        </w:rPr>
        <w:t>положение резистора скорости, соответствующее необходимому току пиления. Сместить положение резистора можно с помощью изменения диапазона задания (Минимум I задание - Максимум I задание). В идеале скорость после врезки не должна измениться. Необходимо проверить момент двигателя подачи при минимально скорости, для избежания остановки пилы под нагрузкой на частотах &lt; 5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Гц</w:t>
      </w:r>
    </w:p>
    <w:p>
      <w:pPr>
        <w:pStyle w:val="Normal"/>
        <w:spacing w:lineRule="auto" w:line="240" w:before="0" w:after="10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Далее осуществляется наладка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PID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регулятора в режиме распила. </w:t>
      </w:r>
      <w:r>
        <w:rPr>
          <w:rFonts w:cs="Times New Roman" w:ascii="Times New Roman" w:hAnsi="Times New Roman"/>
          <w:sz w:val="28"/>
          <w:szCs w:val="28"/>
        </w:rPr>
        <w:t>Наладка считается удовлетворительной в случае отсутствия бросков тока двигателя привода пилы более 0,5сек или отклонения тока двигателя в процессе распила в автоматическом режиме от заданной величины более чем на 1 А.</w:t>
      </w:r>
    </w:p>
    <w:p>
      <w:pPr>
        <w:pStyle w:val="Normal"/>
        <w:spacing w:lineRule="auto" w:line="240" w:before="0" w:after="1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Примечание: Переход из ручного режима в автоматический следует проводить при выключенном режиме подачи пилы. Переход в обратную сторону работает "на лету".</w:t>
      </w:r>
    </w:p>
    <w:sectPr>
      <w:footnotePr>
        <w:numFmt w:val="decimal"/>
      </w:footnotePr>
      <w:type w:val="nextPage"/>
      <w:pgSz w:w="11906" w:h="16838"/>
      <w:pgMar w:left="993" w:right="282" w:gutter="0" w:header="0" w:top="568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uppressLineNumbers/>
        <w:spacing w:before="0" w:after="200"/>
        <w:ind w:hanging="340" w:left="340"/>
        <w:rPr/>
      </w:pPr>
      <w:r>
        <w:rPr>
          <w:rStyle w:val="Style15"/>
        </w:rPr>
        <w:footnoteRef/>
      </w:r>
      <w:r>
        <w:rPr/>
        <w:t xml:space="preserve"> </w:t>
      </w:r>
      <w:r>
        <w:rPr/>
        <w:t>Включение подачи 0- включено</w:t>
      </w:r>
    </w:p>
  </w:footnote>
  <w:footnote w:id="3">
    <w:p>
      <w:pPr>
        <w:pStyle w:val="FootnoteText"/>
        <w:suppressLineNumbers/>
        <w:spacing w:before="0" w:after="200"/>
        <w:ind w:hanging="340" w:left="340"/>
        <w:rPr/>
      </w:pPr>
      <w:r>
        <w:rPr>
          <w:rStyle w:val="Style15"/>
        </w:rPr>
        <w:footnoteRef/>
      </w:r>
      <w:r>
        <w:rPr/>
        <w:t xml:space="preserve"> </w:t>
      </w:r>
      <w:r>
        <w:rPr/>
        <w:t>Стадия 1 — ручной режим, 4 — холостой ход автоматического режима, 5 — работа под управлением ПИД регулятора</w:t>
      </w:r>
    </w:p>
  </w:footnote>
  <w:footnote w:id="4">
    <w:p>
      <w:pPr>
        <w:pStyle w:val="FootnoteText"/>
        <w:suppressLineNumbers/>
        <w:spacing w:before="0" w:after="200"/>
        <w:ind w:hanging="340" w:left="340"/>
        <w:rPr/>
      </w:pPr>
      <w:r>
        <w:rPr>
          <w:rStyle w:val="Style15"/>
        </w:rPr>
        <w:footnoteRef/>
      </w:r>
      <w:r>
        <w:rPr/>
        <w:t xml:space="preserve"> </w:t>
      </w:r>
      <w:r>
        <w:rPr/>
        <w:t>Время цикла в мкс 200000 — норма</w:t>
      </w:r>
    </w:p>
  </w:footnote>
  <w:footnote w:id="5">
    <w:p>
      <w:pPr>
        <w:pStyle w:val="FootnoteText"/>
        <w:suppressLineNumbers/>
        <w:spacing w:before="0" w:after="200"/>
        <w:ind w:hanging="340" w:left="340"/>
        <w:rPr/>
      </w:pPr>
      <w:r>
        <w:rPr>
          <w:rStyle w:val="Style15"/>
        </w:rPr>
        <w:footnoteRef/>
      </w:r>
      <w:r>
        <w:rPr/>
        <w:t xml:space="preserve"> </w:t>
      </w:r>
      <w:r>
        <w:rPr/>
        <w:t>Мгновенный ток двигателя пилы</w:t>
      </w:r>
    </w:p>
  </w:footnote>
  <w:footnote w:id="6">
    <w:p>
      <w:pPr>
        <w:pStyle w:val="FootnoteText"/>
        <w:suppressLineNumbers/>
        <w:spacing w:before="0" w:after="200"/>
        <w:ind w:hanging="340" w:left="340"/>
        <w:rPr/>
      </w:pPr>
      <w:r>
        <w:rPr>
          <w:rStyle w:val="Style15"/>
        </w:rPr>
        <w:footnoteRef/>
      </w:r>
      <w:r>
        <w:rPr/>
        <w:t xml:space="preserve"> </w:t>
      </w:r>
      <w:r>
        <w:rPr/>
        <w:t>Ток задания для ПИД регулятора</w:t>
      </w:r>
    </w:p>
  </w:footnote>
  <w:footnote w:id="7">
    <w:p>
      <w:pPr>
        <w:pStyle w:val="FootnoteText"/>
        <w:suppressLineNumbers/>
        <w:spacing w:before="0" w:after="200"/>
        <w:ind w:hanging="340" w:left="340"/>
        <w:rPr/>
      </w:pPr>
      <w:r>
        <w:rPr>
          <w:rStyle w:val="Style15"/>
        </w:rPr>
        <w:footnoteRef/>
      </w:r>
      <w:r>
        <w:rPr/>
        <w:t xml:space="preserve"> </w:t>
      </w:r>
      <w:r>
        <w:rPr/>
        <w:t>Положение резистора задания в единицах АЦП</w:t>
      </w:r>
    </w:p>
  </w:footnote>
  <w:footnote w:id="8">
    <w:p>
      <w:pPr>
        <w:pStyle w:val="FootnoteText"/>
        <w:spacing w:before="0" w:after="200"/>
        <w:rPr/>
      </w:pPr>
      <w:r>
        <w:rPr>
          <w:rStyle w:val="Style15"/>
        </w:rPr>
        <w:footnoteRef/>
      </w:r>
      <w:r>
        <w:rPr/>
        <w:t xml:space="preserve"> </w:t>
      </w:r>
      <w:r>
        <w:rPr/>
        <w:t xml:space="preserve">Текущий выход </w:t>
      </w:r>
      <w:r>
        <w:rPr>
          <w:lang w:val="en-US"/>
        </w:rPr>
        <w:t xml:space="preserve">DAC </w:t>
      </w:r>
      <w:r>
        <w:rPr>
          <w:lang w:val="ru-RU"/>
        </w:rPr>
        <w:t xml:space="preserve">в единицах </w:t>
      </w:r>
      <w:r>
        <w:rPr>
          <w:lang w:val="en-US"/>
        </w:rPr>
        <w:t xml:space="preserve">DAC </w:t>
      </w:r>
      <w:r>
        <w:rPr>
          <w:lang w:val="ru-RU"/>
        </w:rPr>
        <w:t>0-255</w:t>
      </w:r>
    </w:p>
  </w:footnote>
  <w:footnote w:id="9">
    <w:p>
      <w:pPr>
        <w:pStyle w:val="FootnoteText"/>
        <w:suppressLineNumbers/>
        <w:spacing w:before="0" w:after="200"/>
        <w:ind w:hanging="340" w:left="340"/>
        <w:rPr/>
      </w:pPr>
      <w:r>
        <w:rPr>
          <w:rStyle w:val="Style15"/>
        </w:rPr>
        <w:footnoteRef/>
      </w:r>
      <w:r>
        <w:rPr/>
        <w:t xml:space="preserve"> </w:t>
      </w:r>
      <w:r>
        <w:rPr/>
        <w:t xml:space="preserve">Значения П И Д для расчета выхода </w:t>
      </w:r>
      <w:r>
        <w:rPr>
          <w:lang w:val="en-US"/>
        </w:rPr>
        <w:t>DAC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86a89"/>
    <w:pPr>
      <w:widowControl/>
      <w:suppressAutoHyphens w:val="true"/>
      <w:bidi w:val="0"/>
      <w:spacing w:lineRule="exact" w:line="240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ad4566"/>
    <w:rPr>
      <w:rFonts w:ascii="Tahoma" w:hAnsi="Tahoma" w:cs="Tahoma"/>
      <w:sz w:val="16"/>
      <w:szCs w:val="16"/>
    </w:rPr>
  </w:style>
  <w:style w:type="character" w:styleId="Style15">
    <w:name w:val="Символ сноски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6">
    <w:name w:val="Символ концевой сноск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ad456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0fa4"/>
    <w:pPr>
      <w:spacing w:lineRule="auto" w:line="240" w:before="0" w:after="160"/>
      <w:ind w:left="720"/>
      <w:contextualSpacing/>
    </w:pPr>
    <w:rPr>
      <w:rFonts w:ascii="Times New Roman" w:hAnsi="Times New Roman"/>
      <w:kern w:val="2"/>
      <w:sz w:val="2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tif"/><Relationship Id="rId4" Type="http://schemas.openxmlformats.org/officeDocument/2006/relationships/image" Target="media/image3.png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A031D1-DA0D-4B01-91C6-220939E93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Application>LibreOffice/26.2.0.3$Windows_X86_64 LibreOffice_project/620$Build-3</Application>
  <AppVersion>15.0000</AppVersion>
  <Pages>5</Pages>
  <Words>942</Words>
  <Characters>6206</Characters>
  <CharactersWithSpaces>7144</CharactersWithSpaces>
  <Paragraphs>68</Paragraphs>
  <Company>Windows 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2026-01-20T05:35:00Z</dcterms:created>
  <dc:creator>Nyrkov</dc:creator>
  <dc:description/>
  <dc:language>ru-RU</dc:language>
  <cp:lastModifiedBy/>
  <dcterms:modified xsi:type="dcterms:W3CDTF">2026-03-31T10:14:19Z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