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B41D" w14:textId="77777777" w:rsidR="00424964" w:rsidRDefault="00000000">
      <w:pPr>
        <w:spacing w:after="100"/>
      </w:pPr>
      <w:r>
        <w:rPr>
          <w:rFonts w:ascii="Arial" w:eastAsia="Arial" w:hAnsi="Arial" w:cs="Arial"/>
          <w:b/>
          <w:bCs/>
          <w:color w:val="1A1208"/>
          <w:spacing w:val="120"/>
          <w:sz w:val="32"/>
          <w:szCs w:val="32"/>
        </w:rPr>
        <w:t>SHOREVEST PARTNERS</w:t>
      </w:r>
    </w:p>
    <w:p w14:paraId="14A06107" w14:textId="77777777" w:rsidR="00424964" w:rsidRDefault="00000000">
      <w:pPr>
        <w:spacing w:after="60"/>
      </w:pPr>
      <w:r>
        <w:rPr>
          <w:rFonts w:ascii="Arial" w:eastAsia="Arial" w:hAnsi="Arial" w:cs="Arial"/>
          <w:color w:val="C93B2A"/>
          <w:sz w:val="26"/>
          <w:szCs w:val="26"/>
        </w:rPr>
        <w:t>新岸資本</w:t>
      </w:r>
    </w:p>
    <w:p w14:paraId="67B70EA0" w14:textId="07173BFE" w:rsidR="00424964" w:rsidRDefault="00000000">
      <w:pPr>
        <w:pBdr>
          <w:bottom w:val="single" w:sz="8" w:space="6" w:color="C93B2A"/>
        </w:pBdr>
        <w:spacing w:after="480"/>
      </w:pPr>
      <w:r>
        <w:rPr>
          <w:rFonts w:ascii="Arial" w:eastAsia="Arial" w:hAnsi="Arial" w:cs="Arial"/>
          <w:color w:val="8A8070"/>
          <w:spacing w:val="80"/>
          <w:sz w:val="18"/>
          <w:szCs w:val="18"/>
        </w:rPr>
        <w:t>COLOR &amp; TYPOGRAPHY GUIDE</w:t>
      </w:r>
    </w:p>
    <w:p w14:paraId="77AC1B1A" w14:textId="5CF01EB4" w:rsidR="00424964" w:rsidRDefault="00000000">
      <w:pPr>
        <w:pBdr>
          <w:bottom w:val="single" w:sz="8" w:space="4" w:color="C93B2A"/>
        </w:pBdr>
        <w:spacing w:before="320" w:after="80"/>
      </w:pPr>
      <w:r>
        <w:rPr>
          <w:rFonts w:ascii="Arial" w:eastAsia="Arial" w:hAnsi="Arial" w:cs="Arial"/>
          <w:b/>
          <w:bCs/>
          <w:color w:val="1A1208"/>
          <w:spacing w:val="60"/>
          <w:sz w:val="22"/>
          <w:szCs w:val="22"/>
        </w:rPr>
        <w:t>COLOR PALETTE</w:t>
      </w:r>
    </w:p>
    <w:p w14:paraId="2098B45A" w14:textId="77777777" w:rsidR="00424964" w:rsidRDefault="0042496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24964" w14:paraId="77DC2984" w14:textId="77777777">
        <w:trPr>
          <w:trHeight w:hRule="exact" w:val="360"/>
        </w:trPr>
        <w:tc>
          <w:tcPr>
            <w:tcW w:w="9360" w:type="dxa"/>
            <w:gridSpan w:val="2"/>
            <w:tcBorders>
              <w:top w:val="single" w:sz="12" w:space="0" w:color="C93B2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4B9692" w14:textId="1F5B4720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</w:rPr>
              <w:t xml:space="preserve">Cinnabar  </w:t>
            </w:r>
          </w:p>
        </w:tc>
      </w:tr>
      <w:tr w:rsidR="00424964" w14:paraId="5A1B38A2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98F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54319BEC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Cinnabar Light</w:t>
            </w:r>
          </w:p>
          <w:p w14:paraId="0E378707" w14:textId="77777777" w:rsidR="00424964" w:rsidRDefault="00000000">
            <w:r>
              <w:rPr>
                <w:rFonts w:ascii="Courier New" w:eastAsia="Courier New" w:hAnsi="Courier New" w:cs="Courier New"/>
                <w:color w:val="1A1208"/>
                <w:sz w:val="15"/>
                <w:szCs w:val="15"/>
              </w:rPr>
              <w:t>#E8998F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0343C64D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Tints, backgrounds, hover states</w:t>
            </w:r>
          </w:p>
        </w:tc>
      </w:tr>
      <w:tr w:rsidR="00424964" w14:paraId="5BE319F6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3B2A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615895B0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Cinnabar</w:t>
            </w:r>
          </w:p>
          <w:p w14:paraId="1E7374EE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#C93B2A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4E5988D4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Primary — ring, rule, Chinese wordmark</w:t>
            </w:r>
          </w:p>
        </w:tc>
      </w:tr>
      <w:tr w:rsidR="00424964" w14:paraId="67858B95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1F12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3267D041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Cinnabar Dark</w:t>
            </w:r>
          </w:p>
          <w:p w14:paraId="53AD17F1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#8A1F12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327C5996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Active states, deep emphasis</w:t>
            </w:r>
          </w:p>
        </w:tc>
      </w:tr>
      <w:tr w:rsidR="00424964" w14:paraId="48030B05" w14:textId="77777777">
        <w:trPr>
          <w:trHeight w:val="44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D8D0C0"/>
              <w:right w:val="none" w:sz="0" w:space="0" w:color="FFFFFF"/>
            </w:tcBorders>
            <w:shd w:val="clear" w:color="auto" w:fill="F8F3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48C6E6" w14:textId="77777777" w:rsidR="00424964" w:rsidRDefault="00000000">
            <w:r>
              <w:rPr>
                <w:rFonts w:ascii="Arial" w:eastAsia="Arial" w:hAnsi="Arial" w:cs="Arial"/>
                <w:i/>
                <w:iCs/>
                <w:color w:val="7A7060"/>
                <w:sz w:val="17"/>
                <w:szCs w:val="17"/>
              </w:rPr>
              <w:t>Seal ink 印章 — the mineral pigment of official Chinese authentication. Warm, orange-leaning vermillion.</w:t>
            </w:r>
          </w:p>
        </w:tc>
      </w:tr>
      <w:tr w:rsidR="00424964" w14:paraId="7146C299" w14:textId="77777777">
        <w:trPr>
          <w:trHeight w:hRule="exact" w:val="20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CA91C3" w14:textId="77777777" w:rsidR="00424964" w:rsidRDefault="00424964"/>
        </w:tc>
      </w:tr>
      <w:tr w:rsidR="00424964" w14:paraId="3770A44D" w14:textId="77777777">
        <w:trPr>
          <w:trHeight w:hRule="exact" w:val="360"/>
        </w:trPr>
        <w:tc>
          <w:tcPr>
            <w:tcW w:w="9360" w:type="dxa"/>
            <w:gridSpan w:val="2"/>
            <w:tcBorders>
              <w:top w:val="single" w:sz="12" w:space="0" w:color="3D707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A462D7" w14:textId="0347224C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</w:rPr>
              <w:t xml:space="preserve">青 Blue-Green  </w:t>
            </w:r>
          </w:p>
        </w:tc>
      </w:tr>
      <w:tr w:rsidR="00424964" w14:paraId="3BAC1D80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AFAF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775C01C6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青 Light</w:t>
            </w:r>
          </w:p>
          <w:p w14:paraId="1FBD0709" w14:textId="77777777" w:rsidR="00424964" w:rsidRDefault="00000000">
            <w:r>
              <w:rPr>
                <w:rFonts w:ascii="Courier New" w:eastAsia="Courier New" w:hAnsi="Courier New" w:cs="Courier New"/>
                <w:color w:val="1A1208"/>
                <w:sz w:val="15"/>
                <w:szCs w:val="15"/>
              </w:rPr>
              <w:t>#7AAFAF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31C3B2B8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Tints, tag backgrounds, highlights</w:t>
            </w:r>
          </w:p>
        </w:tc>
      </w:tr>
      <w:tr w:rsidR="00424964" w14:paraId="057FCB27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7070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54F49D7A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青</w:t>
            </w:r>
          </w:p>
          <w:p w14:paraId="474A3354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#3D7070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049FE779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Primary — shore, wave, accents</w:t>
            </w:r>
          </w:p>
        </w:tc>
      </w:tr>
      <w:tr w:rsidR="00424964" w14:paraId="65456015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40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12A14181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青 Dark</w:t>
            </w:r>
          </w:p>
          <w:p w14:paraId="4F5ABD64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#1E4040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672082C3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Deep water, dark mode surfaces</w:t>
            </w:r>
          </w:p>
        </w:tc>
      </w:tr>
      <w:tr w:rsidR="00424964" w14:paraId="2FE9592D" w14:textId="77777777">
        <w:trPr>
          <w:trHeight w:val="44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D8D0C0"/>
              <w:right w:val="none" w:sz="0" w:space="0" w:color="FFFFFF"/>
            </w:tcBorders>
            <w:shd w:val="clear" w:color="auto" w:fill="F8F3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83FF63" w14:textId="1112536D" w:rsidR="00424964" w:rsidRDefault="00000000">
            <w:r>
              <w:rPr>
                <w:rFonts w:ascii="Arial" w:eastAsia="Arial" w:hAnsi="Arial" w:cs="Arial"/>
                <w:i/>
                <w:iCs/>
                <w:color w:val="7A7060"/>
                <w:sz w:val="17"/>
                <w:szCs w:val="17"/>
              </w:rPr>
              <w:t>Traditional Chinese 青 (qīng) — spans blue-grey to teal. Color of Song dynasty celadon ceramics and ink-wash landscape painting.</w:t>
            </w:r>
          </w:p>
        </w:tc>
      </w:tr>
      <w:tr w:rsidR="00424964" w14:paraId="4C5DE892" w14:textId="77777777">
        <w:trPr>
          <w:trHeight w:hRule="exact" w:val="20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6E725E" w14:textId="77777777" w:rsidR="00424964" w:rsidRDefault="00424964"/>
          <w:p w14:paraId="0DCD16CB" w14:textId="77777777" w:rsidR="006F4B52" w:rsidRDefault="006F4B52"/>
          <w:p w14:paraId="0A729BD0" w14:textId="77777777" w:rsidR="006F4B52" w:rsidRDefault="006F4B52"/>
          <w:p w14:paraId="05F969D6" w14:textId="77777777" w:rsidR="006F4B52" w:rsidRDefault="006F4B52"/>
        </w:tc>
      </w:tr>
      <w:tr w:rsidR="00424964" w14:paraId="7F37B13F" w14:textId="77777777">
        <w:trPr>
          <w:trHeight w:hRule="exact" w:val="360"/>
        </w:trPr>
        <w:tc>
          <w:tcPr>
            <w:tcW w:w="9360" w:type="dxa"/>
            <w:gridSpan w:val="2"/>
            <w:tcBorders>
              <w:top w:val="single" w:sz="12" w:space="0" w:color="2E4A1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AFFADC" w14:textId="1781F77A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</w:rPr>
              <w:t xml:space="preserve">Ink Green  </w:t>
            </w:r>
          </w:p>
        </w:tc>
      </w:tr>
      <w:tr w:rsidR="00424964" w14:paraId="2A9BE451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7A40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1697AA3C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Ink Green Light</w:t>
            </w:r>
          </w:p>
          <w:p w14:paraId="536A8C4C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#4A7A40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39952AE8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Upper canopy, lighter foliage</w:t>
            </w:r>
          </w:p>
        </w:tc>
      </w:tr>
      <w:tr w:rsidR="00424964" w14:paraId="0F51DDAC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18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3992CFB1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t>Ink Green</w:t>
            </w:r>
          </w:p>
          <w:p w14:paraId="50369217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#2E4A18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588F5F8F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Primary — mid canopy branches</w:t>
            </w:r>
          </w:p>
        </w:tc>
      </w:tr>
      <w:tr w:rsidR="00424964" w14:paraId="3F462499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206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52B1D877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2ECD8"/>
                <w:sz w:val="18"/>
                <w:szCs w:val="18"/>
              </w:rPr>
              <w:lastRenderedPageBreak/>
              <w:t>Ink Green Dark</w:t>
            </w:r>
          </w:p>
          <w:p w14:paraId="0BCA23ED" w14:textId="77777777" w:rsidR="00424964" w:rsidRDefault="00000000">
            <w:r>
              <w:rPr>
                <w:rFonts w:ascii="Courier New" w:eastAsia="Courier New" w:hAnsi="Courier New" w:cs="Courier New"/>
                <w:color w:val="F2ECD8"/>
                <w:sz w:val="15"/>
                <w:szCs w:val="15"/>
              </w:rPr>
              <w:t>#0F2206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64D0F4A4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Deepest shadow, near-black green</w:t>
            </w:r>
          </w:p>
        </w:tc>
      </w:tr>
      <w:tr w:rsidR="00424964" w14:paraId="1AF31CE6" w14:textId="77777777">
        <w:trPr>
          <w:trHeight w:val="44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D8D0C0"/>
              <w:right w:val="none" w:sz="0" w:space="0" w:color="FFFFFF"/>
            </w:tcBorders>
            <w:shd w:val="clear" w:color="auto" w:fill="F8F3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F6E671" w14:textId="77777777" w:rsidR="00424964" w:rsidRDefault="00000000">
            <w:r>
              <w:rPr>
                <w:rFonts w:ascii="Arial" w:eastAsia="Arial" w:hAnsi="Arial" w:cs="Arial"/>
                <w:i/>
                <w:iCs/>
                <w:color w:val="7A7060"/>
                <w:sz w:val="17"/>
                <w:szCs w:val="17"/>
              </w:rPr>
              <w:t>水墨 (shuǐmò) ink-wash quality. The desaturated, grey-toned foliage palette of Chinese literati painting 文人畫.</w:t>
            </w:r>
          </w:p>
        </w:tc>
      </w:tr>
      <w:tr w:rsidR="00424964" w14:paraId="0541FE06" w14:textId="77777777">
        <w:trPr>
          <w:trHeight w:hRule="exact" w:val="20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85E99" w14:textId="77777777" w:rsidR="00424964" w:rsidRDefault="00424964"/>
        </w:tc>
      </w:tr>
      <w:tr w:rsidR="00424964" w14:paraId="4C5FE184" w14:textId="77777777">
        <w:trPr>
          <w:trHeight w:hRule="exact" w:val="360"/>
        </w:trPr>
        <w:tc>
          <w:tcPr>
            <w:tcW w:w="9360" w:type="dxa"/>
            <w:gridSpan w:val="2"/>
            <w:tcBorders>
              <w:top w:val="single" w:sz="12" w:space="0" w:color="F2EC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BACD39" w14:textId="307D73C5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</w:rPr>
              <w:t xml:space="preserve">Xuan Paper  </w:t>
            </w:r>
          </w:p>
        </w:tc>
      </w:tr>
      <w:tr w:rsidR="00424964" w14:paraId="038818A1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155B6EAE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Xuan Paper Light</w:t>
            </w:r>
          </w:p>
          <w:p w14:paraId="6FB1C800" w14:textId="77777777" w:rsidR="00424964" w:rsidRDefault="00000000">
            <w:r>
              <w:rPr>
                <w:rFonts w:ascii="Courier New" w:eastAsia="Courier New" w:hAnsi="Courier New" w:cs="Courier New"/>
                <w:color w:val="1A1208"/>
                <w:sz w:val="15"/>
                <w:szCs w:val="15"/>
              </w:rPr>
              <w:t>#FAF6EE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12528A16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Lightest tint — near white with warmth</w:t>
            </w:r>
          </w:p>
        </w:tc>
      </w:tr>
      <w:tr w:rsidR="00424964" w14:paraId="64CBA420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CD8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17259987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Xuan Paper</w:t>
            </w:r>
          </w:p>
          <w:p w14:paraId="187F9CFF" w14:textId="77777777" w:rsidR="00424964" w:rsidRDefault="00000000">
            <w:r>
              <w:rPr>
                <w:rFonts w:ascii="Courier New" w:eastAsia="Courier New" w:hAnsi="Courier New" w:cs="Courier New"/>
                <w:color w:val="1A1208"/>
                <w:sz w:val="15"/>
                <w:szCs w:val="15"/>
              </w:rPr>
              <w:t>#F2ECD8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72B6AB04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Primary background — all documents and digital</w:t>
            </w:r>
          </w:p>
        </w:tc>
      </w:tr>
      <w:tr w:rsidR="00424964" w14:paraId="761774F3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CEB0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73643A36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Xuan Paper Dark</w:t>
            </w:r>
          </w:p>
          <w:p w14:paraId="671A1A9B" w14:textId="77777777" w:rsidR="00424964" w:rsidRDefault="00000000">
            <w:r>
              <w:rPr>
                <w:rFonts w:ascii="Courier New" w:eastAsia="Courier New" w:hAnsi="Courier New" w:cs="Courier New"/>
                <w:color w:val="1A1208"/>
                <w:sz w:val="15"/>
                <w:szCs w:val="15"/>
              </w:rPr>
              <w:t>#D8CEB0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0" w:type="dxa"/>
            </w:tcMar>
            <w:vAlign w:val="center"/>
          </w:tcPr>
          <w:p w14:paraId="6F7BA936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Warm mid-tone — dividers, subtle surfaces</w:t>
            </w:r>
          </w:p>
        </w:tc>
      </w:tr>
      <w:tr w:rsidR="00424964" w14:paraId="6539294F" w14:textId="77777777">
        <w:trPr>
          <w:trHeight w:val="44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D8D0C0"/>
              <w:right w:val="none" w:sz="0" w:space="0" w:color="FFFFFF"/>
            </w:tcBorders>
            <w:shd w:val="clear" w:color="auto" w:fill="F8F3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EE8389" w14:textId="77777777" w:rsidR="00424964" w:rsidRDefault="00000000">
            <w:r>
              <w:rPr>
                <w:rFonts w:ascii="Arial" w:eastAsia="Arial" w:hAnsi="Arial" w:cs="Arial"/>
                <w:i/>
                <w:iCs/>
                <w:color w:val="7A7060"/>
                <w:sz w:val="17"/>
                <w:szCs w:val="17"/>
              </w:rPr>
              <w:t>Warm ivory of traditional 宣紙 (xuān zhǐ) — the handmade paper of Chinese calligraphy for over 1,000 years. Cold white reads as Western and corporate; xuan paper warmth is culturally specific.</w:t>
            </w:r>
          </w:p>
        </w:tc>
      </w:tr>
      <w:tr w:rsidR="00424964" w14:paraId="664AA828" w14:textId="77777777">
        <w:trPr>
          <w:trHeight w:hRule="exact" w:val="20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2B65B" w14:textId="77777777" w:rsidR="00424964" w:rsidRDefault="00424964"/>
        </w:tc>
      </w:tr>
    </w:tbl>
    <w:p w14:paraId="0303A34B" w14:textId="77777777" w:rsidR="006F4B52" w:rsidRDefault="006F4B52" w:rsidP="006F4B52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424964" w14:paraId="51D8BCCF" w14:textId="77777777">
        <w:trPr>
          <w:trHeight w:hRule="exact" w:val="360"/>
        </w:trPr>
        <w:tc>
          <w:tcPr>
            <w:tcW w:w="9360" w:type="dxa"/>
            <w:gridSpan w:val="2"/>
            <w:tcBorders>
              <w:top w:val="single" w:sz="12" w:space="0" w:color="F2EC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4018C0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</w:rPr>
              <w:t xml:space="preserve">Dawn Redwood Gold  </w:t>
            </w:r>
          </w:p>
        </w:tc>
      </w:tr>
      <w:tr w:rsidR="00424964" w14:paraId="03338D69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5EEB207E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208"/>
                <w:sz w:val="18"/>
                <w:szCs w:val="18"/>
              </w:rPr>
              <w:t>Gold Light</w:t>
            </w:r>
          </w:p>
          <w:p w14:paraId="2334292C" w14:textId="77777777" w:rsidR="00424964" w:rsidRDefault="00000000">
            <w:r>
              <w:rPr>
                <w:rFonts w:ascii="Arial" w:eastAsia="Arial" w:hAnsi="Arial" w:cs="Arial"/>
                <w:color w:val="7A6030"/>
                <w:sz w:val="16"/>
                <w:szCs w:val="16"/>
              </w:rPr>
              <w:t>#FBF3DC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F589DC9" w14:textId="77777777" w:rsidR="00424964" w:rsidRDefault="00000000">
            <w:r>
              <w:rPr>
                <w:rFonts w:ascii="Arial" w:eastAsia="Arial" w:hAnsi="Arial" w:cs="Arial"/>
                <w:color w:val="5A5040"/>
                <w:sz w:val="18"/>
                <w:szCs w:val="18"/>
              </w:rPr>
              <w:t>Highlight, warm glow, decorative accent</w:t>
            </w:r>
          </w:p>
        </w:tc>
      </w:tr>
      <w:tr w:rsidR="00424964" w14:paraId="1C922B70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A2E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11DC60F5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AF6EE"/>
                <w:sz w:val="18"/>
                <w:szCs w:val="18"/>
              </w:rPr>
              <w:t>Gold</w:t>
            </w:r>
          </w:p>
          <w:p w14:paraId="5E44B055" w14:textId="77777777" w:rsidR="00424964" w:rsidRDefault="00000000">
            <w:r>
              <w:rPr>
                <w:rFonts w:ascii="Arial" w:eastAsia="Arial" w:hAnsi="Arial" w:cs="Arial"/>
                <w:color w:val="FAF6EE"/>
                <w:sz w:val="16"/>
                <w:szCs w:val="16"/>
              </w:rPr>
              <w:t>#C89A2E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A2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1E8FD4" w14:textId="77777777" w:rsidR="00424964" w:rsidRDefault="00000000">
            <w:r>
              <w:rPr>
                <w:rFonts w:ascii="Arial" w:eastAsia="Arial" w:hAnsi="Arial" w:cs="Arial"/>
                <w:color w:val="FAF6EE"/>
                <w:sz w:val="18"/>
                <w:szCs w:val="18"/>
              </w:rPr>
              <w:t>Primary — seasonal accent, awards, special callouts</w:t>
            </w:r>
          </w:p>
        </w:tc>
      </w:tr>
      <w:tr w:rsidR="00424964" w14:paraId="569E16B7" w14:textId="77777777">
        <w:trPr>
          <w:trHeight w:hRule="exact" w:val="72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030"/>
            <w:tcMar>
              <w:top w:w="200" w:type="dxa"/>
              <w:left w:w="200" w:type="dxa"/>
              <w:bottom w:w="200" w:type="dxa"/>
              <w:right w:w="200" w:type="dxa"/>
            </w:tcMar>
            <w:vAlign w:val="bottom"/>
          </w:tcPr>
          <w:p w14:paraId="5ECE335A" w14:textId="77777777" w:rsidR="0042496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AF6EE"/>
                <w:sz w:val="18"/>
                <w:szCs w:val="18"/>
              </w:rPr>
              <w:t>Gold Dark</w:t>
            </w:r>
          </w:p>
          <w:p w14:paraId="7232F0A9" w14:textId="77777777" w:rsidR="00424964" w:rsidRDefault="00000000">
            <w:r>
              <w:rPr>
                <w:rFonts w:ascii="Arial" w:eastAsia="Arial" w:hAnsi="Arial" w:cs="Arial"/>
                <w:color w:val="FAF6EE"/>
                <w:sz w:val="16"/>
                <w:szCs w:val="16"/>
              </w:rPr>
              <w:t>#7A6030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03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CE921B" w14:textId="77777777" w:rsidR="00424964" w:rsidRDefault="00000000">
            <w:r>
              <w:rPr>
                <w:rFonts w:ascii="Arial" w:eastAsia="Arial" w:hAnsi="Arial" w:cs="Arial"/>
                <w:color w:val="FAF6EE"/>
                <w:sz w:val="18"/>
                <w:szCs w:val="18"/>
              </w:rPr>
              <w:t>Deep emphasis, dark mode gold accents</w:t>
            </w:r>
          </w:p>
        </w:tc>
      </w:tr>
      <w:tr w:rsidR="00424964" w14:paraId="0B20CFC2" w14:textId="77777777">
        <w:trPr>
          <w:trHeight w:hRule="exact" w:val="72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54235" w14:textId="77777777" w:rsidR="00424964" w:rsidRDefault="00000000">
            <w:r>
              <w:rPr>
                <w:rFonts w:ascii="Arial" w:eastAsia="Arial" w:hAnsi="Arial" w:cs="Arial"/>
                <w:i/>
                <w:iCs/>
                <w:color w:val="7A6030"/>
                <w:sz w:val="16"/>
                <w:szCs w:val="16"/>
              </w:rPr>
              <w:t>Inspired by the autumn foliage of the Dawn Redwood (水杉, Shuishān) — the ancient tree central to the ShoreVest brandmark. Used sparingly as a seasonal or ceremonial accent. Evokes harvest, returns, and the cyclical nature of value creation. Never a primary brand color; always subordinate to Cinnabar and 青.</w:t>
            </w:r>
          </w:p>
        </w:tc>
      </w:tr>
      <w:tr w:rsidR="00424964" w14:paraId="360188CD" w14:textId="77777777">
        <w:trPr>
          <w:trHeight w:hRule="exact" w:val="20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1747A" w14:textId="77777777" w:rsidR="00424964" w:rsidRDefault="00424964"/>
        </w:tc>
      </w:tr>
    </w:tbl>
    <w:p w14:paraId="090D301C" w14:textId="7D94137C" w:rsidR="00424964" w:rsidRDefault="00000000" w:rsidP="006F4B52">
      <w:r>
        <w:rPr>
          <w:rFonts w:ascii="Arial" w:eastAsia="Arial" w:hAnsi="Arial" w:cs="Arial"/>
          <w:b/>
          <w:bCs/>
          <w:color w:val="1A1208"/>
          <w:spacing w:val="60"/>
          <w:sz w:val="22"/>
          <w:szCs w:val="22"/>
        </w:rPr>
        <w:t>TYPOGRAPHY</w:t>
      </w:r>
    </w:p>
    <w:p w14:paraId="59FB65FB" w14:textId="77777777" w:rsidR="00424964" w:rsidRDefault="00424964">
      <w:pPr>
        <w:spacing w:after="80"/>
      </w:pPr>
    </w:p>
    <w:p w14:paraId="17368661" w14:textId="7A0BD383" w:rsidR="00424964" w:rsidRDefault="00000000" w:rsidP="006F4B52">
      <w:pPr>
        <w:spacing w:after="120"/>
      </w:pPr>
      <w:r>
        <w:rPr>
          <w:rFonts w:ascii="Arial" w:eastAsia="Arial" w:hAnsi="Arial" w:cs="Arial"/>
          <w:color w:val="5A5040"/>
          <w:sz w:val="18"/>
          <w:szCs w:val="18"/>
        </w:rPr>
        <w:t>ShoreVest uses two typefaces. DIN 2014 carries all English textclean, geometric, authoritative. Noto Serif SC carries all Chinese text — traditional characters, brush-influenced, culturally specific. Neither is substitutable.</w:t>
      </w:r>
    </w:p>
    <w:p w14:paraId="21CDE40C" w14:textId="77777777" w:rsidR="00424964" w:rsidRDefault="00000000">
      <w:pPr>
        <w:spacing w:before="240" w:after="40"/>
      </w:pPr>
      <w:r>
        <w:rPr>
          <w:rFonts w:ascii="Arial" w:eastAsia="Arial" w:hAnsi="Arial" w:cs="Arial"/>
          <w:b/>
          <w:bCs/>
          <w:color w:val="C93B2A"/>
          <w:sz w:val="19"/>
          <w:szCs w:val="19"/>
        </w:rPr>
        <w:t>Primary Typeface — English</w:t>
      </w:r>
    </w:p>
    <w:p w14:paraId="72B26BA9" w14:textId="77777777" w:rsidR="00424964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1208"/>
          <w:sz w:val="48"/>
          <w:szCs w:val="48"/>
        </w:rPr>
        <w:t>DIN 2014</w:t>
      </w:r>
    </w:p>
    <w:p w14:paraId="41D9214A" w14:textId="45C96E0B" w:rsidR="00424964" w:rsidRDefault="00000000">
      <w:pPr>
        <w:spacing w:after="160"/>
      </w:pPr>
      <w:r>
        <w:rPr>
          <w:rFonts w:ascii="Arial" w:eastAsia="Arial" w:hAnsi="Arial" w:cs="Arial"/>
          <w:color w:val="7A7060"/>
        </w:rPr>
        <w:t>A B C D E F G H I J K L M N O P Q R S T U V W X Y Z / 0 1 2 3 4 5 6 7 8 9</w:t>
      </w:r>
    </w:p>
    <w:p w14:paraId="41DEE721" w14:textId="77777777" w:rsidR="00424964" w:rsidRDefault="00424964">
      <w:pPr>
        <w:pBdr>
          <w:bottom w:val="single" w:sz="2" w:space="1" w:color="D8D0C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24964" w14:paraId="3D4FC94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1F55AF43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lastRenderedPageBreak/>
              <w:t>Display / Hero</w:t>
            </w:r>
          </w:p>
          <w:p w14:paraId="353161C0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Light Italic · 24pt+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427FD65F" w14:textId="77777777" w:rsidR="00424964" w:rsidRDefault="00000000">
            <w:r>
              <w:rPr>
                <w:rFonts w:ascii="Arial" w:eastAsia="Arial" w:hAnsi="Arial" w:cs="Arial"/>
                <w:i/>
                <w:iCs/>
                <w:color w:val="1A1208"/>
                <w:sz w:val="48"/>
                <w:szCs w:val="48"/>
              </w:rPr>
              <w:t>Private credit in China.</w:t>
            </w:r>
          </w:p>
        </w:tc>
      </w:tr>
      <w:tr w:rsidR="00424964" w14:paraId="20345F9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38E8E582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Heading 1</w:t>
            </w:r>
          </w:p>
          <w:p w14:paraId="59B981B8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Bold · All caps · +5 tracking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3CB25359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  <w:spacing w:val="120"/>
                <w:sz w:val="32"/>
                <w:szCs w:val="32"/>
              </w:rPr>
              <w:t>SHOREVEST PARTNERS</w:t>
            </w:r>
          </w:p>
        </w:tc>
      </w:tr>
      <w:tr w:rsidR="00424964" w14:paraId="7C0066F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1442F62D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Heading 2</w:t>
            </w:r>
          </w:p>
          <w:p w14:paraId="67EACE2C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Bold · Title case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35F4662C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1A1208"/>
                <w:sz w:val="26"/>
                <w:szCs w:val="26"/>
              </w:rPr>
              <w:t>How We Work</w:t>
            </w:r>
          </w:p>
        </w:tc>
      </w:tr>
      <w:tr w:rsidR="00424964" w14:paraId="2373407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367A3E43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Heading 3 / Label</w:t>
            </w:r>
          </w:p>
          <w:p w14:paraId="0AB35CD8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Bold · All caps · Cinnabar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1DFD8F68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pacing w:val="80"/>
                <w:sz w:val="18"/>
                <w:szCs w:val="18"/>
              </w:rPr>
              <w:t>ABOUT THE FIRM</w:t>
            </w:r>
          </w:p>
        </w:tc>
      </w:tr>
      <w:tr w:rsidR="00424964" w14:paraId="3B162B3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177C7A69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Body</w:t>
            </w:r>
          </w:p>
          <w:p w14:paraId="1D70C093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Regular · 9–10pt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0998843F" w14:textId="77777777" w:rsidR="00424964" w:rsidRDefault="00000000">
            <w:r>
              <w:rPr>
                <w:rFonts w:ascii="Arial" w:eastAsia="Arial" w:hAnsi="Arial" w:cs="Arial"/>
                <w:color w:val="3A3228"/>
                <w:sz w:val="18"/>
                <w:szCs w:val="18"/>
              </w:rPr>
              <w:t>ShoreVest operates at the intersection of two cultures, two legal systems, and two financial worlds.</w:t>
            </w:r>
          </w:p>
        </w:tc>
      </w:tr>
      <w:tr w:rsidR="00424964" w14:paraId="399F9E9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5C85D8DE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Caption / Meta</w:t>
            </w:r>
          </w:p>
          <w:p w14:paraId="15DD9358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Regular · 8pt · Ink Light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706A5083" w14:textId="77777777" w:rsidR="00424964" w:rsidRDefault="00000000">
            <w:r>
              <w:rPr>
                <w:rFonts w:ascii="Arial" w:eastAsia="Arial" w:hAnsi="Arial" w:cs="Arial"/>
                <w:color w:val="7A7068"/>
                <w:sz w:val="16"/>
                <w:szCs w:val="16"/>
              </w:rPr>
              <w:t>Volume 10  ·  Issue 1  ·  25 January 2026</w:t>
            </w:r>
          </w:p>
        </w:tc>
      </w:tr>
      <w:tr w:rsidR="00424964" w14:paraId="7592142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3B94AB9A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Rule / Divider label</w:t>
            </w:r>
          </w:p>
          <w:p w14:paraId="5188001F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Bold · 7.5pt · All caps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6979828C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pacing w:val="80"/>
                <w:sz w:val="15"/>
                <w:szCs w:val="15"/>
              </w:rPr>
              <w:t>CHINA PRIVATE CREDIT  ·  ESTABLISHED 2004</w:t>
            </w:r>
          </w:p>
        </w:tc>
      </w:tr>
    </w:tbl>
    <w:p w14:paraId="001C9143" w14:textId="77777777" w:rsidR="00424964" w:rsidRDefault="00424964">
      <w:pPr>
        <w:spacing w:after="320"/>
      </w:pPr>
    </w:p>
    <w:p w14:paraId="62FD7082" w14:textId="77777777" w:rsidR="00424964" w:rsidRDefault="00000000">
      <w:pPr>
        <w:spacing w:before="240" w:after="40"/>
      </w:pPr>
      <w:r>
        <w:rPr>
          <w:rFonts w:ascii="Arial" w:eastAsia="Arial" w:hAnsi="Arial" w:cs="Arial"/>
          <w:b/>
          <w:bCs/>
          <w:color w:val="C93B2A"/>
          <w:sz w:val="19"/>
          <w:szCs w:val="19"/>
        </w:rPr>
        <w:t>Primary Typeface — Chinese</w:t>
      </w:r>
    </w:p>
    <w:p w14:paraId="2FD21BC6" w14:textId="77777777" w:rsidR="00424964" w:rsidRDefault="00000000">
      <w:pPr>
        <w:spacing w:before="80" w:after="40"/>
      </w:pPr>
      <w:r>
        <w:rPr>
          <w:rFonts w:ascii="Arial" w:eastAsia="Arial" w:hAnsi="Arial" w:cs="Arial"/>
          <w:color w:val="C93B2A"/>
          <w:sz w:val="56"/>
          <w:szCs w:val="56"/>
        </w:rPr>
        <w:t>新岸資本</w:t>
      </w:r>
    </w:p>
    <w:p w14:paraId="2A80360D" w14:textId="77777777" w:rsidR="00424964" w:rsidRDefault="00000000">
      <w:pPr>
        <w:spacing w:after="160"/>
      </w:pPr>
      <w:r>
        <w:rPr>
          <w:rFonts w:ascii="Arial" w:eastAsia="Arial" w:hAnsi="Arial" w:cs="Arial"/>
          <w:color w:val="7A7060"/>
          <w:sz w:val="18"/>
          <w:szCs w:val="18"/>
        </w:rPr>
        <w:t>Noto Serif SC  ·  Traditional Characters (繁體字)</w:t>
      </w:r>
    </w:p>
    <w:p w14:paraId="13A65044" w14:textId="77777777" w:rsidR="00424964" w:rsidRDefault="00424964">
      <w:pPr>
        <w:pBdr>
          <w:bottom w:val="single" w:sz="2" w:space="1" w:color="D8D0C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24964" w14:paraId="2389F3B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6E61F560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Primary lockup</w:t>
            </w:r>
          </w:p>
          <w:p w14:paraId="3F0F5850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Bold 700 · Cinnabar · +7 tracking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4ABBD93E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pacing w:val="140"/>
                <w:sz w:val="32"/>
                <w:szCs w:val="32"/>
              </w:rPr>
              <w:t>新岸資本</w:t>
            </w:r>
          </w:p>
        </w:tc>
      </w:tr>
      <w:tr w:rsidR="00424964" w14:paraId="484E35F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7E58A027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Body (Chinese)</w:t>
            </w:r>
          </w:p>
          <w:p w14:paraId="2904FA18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Regular 400 · Ink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3EFB4336" w14:textId="77777777" w:rsidR="00424964" w:rsidRDefault="00000000">
            <w:r>
              <w:rPr>
                <w:rFonts w:ascii="Arial" w:eastAsia="Arial" w:hAnsi="Arial" w:cs="Arial"/>
                <w:color w:val="3A3228"/>
                <w:sz w:val="18"/>
                <w:szCs w:val="18"/>
              </w:rPr>
              <w:t>新岸資本是專注於中國私募信貸市場的投資管理公司</w:t>
            </w:r>
          </w:p>
        </w:tc>
      </w:tr>
      <w:tr w:rsidR="00424964" w14:paraId="0354BD1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7B78821E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8A8070"/>
                <w:sz w:val="17"/>
                <w:szCs w:val="17"/>
              </w:rPr>
              <w:t>Caption</w:t>
            </w:r>
          </w:p>
          <w:p w14:paraId="5924A6BE" w14:textId="77777777" w:rsidR="0042496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B0A898"/>
                <w:sz w:val="15"/>
                <w:szCs w:val="15"/>
              </w:rPr>
              <w:t>Regular · Caption use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6E1DABCD" w14:textId="77777777" w:rsidR="00424964" w:rsidRDefault="00000000">
            <w:r>
              <w:rPr>
                <w:rFonts w:ascii="Arial" w:eastAsia="Arial" w:hAnsi="Arial" w:cs="Arial"/>
                <w:color w:val="7A7068"/>
                <w:sz w:val="16"/>
                <w:szCs w:val="16"/>
              </w:rPr>
              <w:t>第十卷  ·  第一期  ·  2026年1月</w:t>
            </w:r>
          </w:p>
        </w:tc>
      </w:tr>
    </w:tbl>
    <w:p w14:paraId="64E6676E" w14:textId="77777777" w:rsidR="00424964" w:rsidRDefault="00424964">
      <w:pPr>
        <w:spacing w:after="320"/>
      </w:pPr>
    </w:p>
    <w:p w14:paraId="761AC585" w14:textId="77777777" w:rsidR="00424964" w:rsidRDefault="00000000">
      <w:pPr>
        <w:spacing w:before="240" w:after="40"/>
      </w:pPr>
      <w:r>
        <w:rPr>
          <w:rFonts w:ascii="Arial" w:eastAsia="Arial" w:hAnsi="Arial" w:cs="Arial"/>
          <w:b/>
          <w:bCs/>
          <w:color w:val="C93B2A"/>
          <w:sz w:val="19"/>
          <w:szCs w:val="19"/>
        </w:rPr>
        <w:t>Bilingual Lockup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920"/>
      </w:tblGrid>
      <w:tr w:rsidR="00424964" w14:paraId="1E82E0E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C1878FF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1.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1E6CE3D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English and Chinese are always set at equal visual weight — neither language takes precedence.</w:t>
            </w:r>
          </w:p>
        </w:tc>
      </w:tr>
      <w:tr w:rsidR="00424964" w14:paraId="17A1427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DFA3F6E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2.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4602612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 thin cinnabar rule separates SHOREVEST from 新岸資本 in all lockup configurations.</w:t>
            </w:r>
          </w:p>
        </w:tc>
      </w:tr>
      <w:tr w:rsidR="00424964" w14:paraId="48CAD6D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080162B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3.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CDF2CE9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Never set Chinese characters in a sans-serif or condensed typeface. Noto Serif SC only.</w:t>
            </w:r>
          </w:p>
        </w:tc>
      </w:tr>
      <w:tr w:rsidR="00424964" w14:paraId="63D3A45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89FC042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4.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39F5D86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Minimum lockup size: 25mm width for print, 100px for digital.</w:t>
            </w:r>
          </w:p>
        </w:tc>
      </w:tr>
      <w:tr w:rsidR="00424964" w14:paraId="62FE854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9545C18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5.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45DF14A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Letter-spacing on SHOREVEST is always +5 tracking. Never tighter.</w:t>
            </w:r>
          </w:p>
        </w:tc>
      </w:tr>
      <w:tr w:rsidR="00424964" w14:paraId="2FF4DCB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94C46D1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6.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E459F15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Never mix simplified characters (简体字) with traditional (繁體字) in the same layout.</w:t>
            </w:r>
          </w:p>
        </w:tc>
      </w:tr>
      <w:tr w:rsidR="00424964" w14:paraId="69206EE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FC35A00" w14:textId="77777777" w:rsidR="00424964" w:rsidRDefault="00000000">
            <w:r>
              <w:rPr>
                <w:rFonts w:ascii="Arial" w:eastAsia="Arial" w:hAnsi="Arial" w:cs="Arial"/>
                <w:b/>
                <w:bCs/>
                <w:color w:val="C93B2A"/>
                <w:sz w:val="18"/>
                <w:szCs w:val="18"/>
              </w:rPr>
              <w:t>7.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2" w:space="0" w:color="D8D0C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4609AD3" w14:textId="77777777" w:rsidR="00424964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Do not substitute any typeface without explicit approval.</w:t>
            </w:r>
          </w:p>
        </w:tc>
      </w:tr>
    </w:tbl>
    <w:p w14:paraId="1C4BCDD1" w14:textId="77777777" w:rsidR="00424964" w:rsidRDefault="00424964">
      <w:pPr>
        <w:spacing w:after="400"/>
      </w:pPr>
    </w:p>
    <w:p w14:paraId="2323975B" w14:textId="77777777" w:rsidR="00424964" w:rsidRDefault="00000000">
      <w:pPr>
        <w:pBdr>
          <w:top w:val="single" w:sz="4" w:space="4" w:color="D8D0C0"/>
        </w:pBdr>
        <w:spacing w:before="200"/>
      </w:pPr>
      <w:r>
        <w:rPr>
          <w:rFonts w:ascii="Arial" w:eastAsia="Arial" w:hAnsi="Arial" w:cs="Arial"/>
          <w:i/>
          <w:iCs/>
          <w:color w:val="A0988A"/>
          <w:sz w:val="16"/>
          <w:szCs w:val="16"/>
        </w:rPr>
        <w:lastRenderedPageBreak/>
        <w:t>DIN 2014 is licensed via Adobe Fonts or fonts.com. Noto Serif SC is available free via Google Fonts. Both must be installed before producing any ShoreVest branded materials.</w:t>
      </w:r>
    </w:p>
    <w:sectPr w:rsidR="004249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0739"/>
    <w:multiLevelType w:val="hybridMultilevel"/>
    <w:tmpl w:val="8C60A40A"/>
    <w:lvl w:ilvl="0" w:tplc="B2BC8786">
      <w:start w:val="1"/>
      <w:numFmt w:val="bullet"/>
      <w:lvlText w:val="●"/>
      <w:lvlJc w:val="left"/>
      <w:pPr>
        <w:ind w:left="720" w:hanging="360"/>
      </w:pPr>
    </w:lvl>
    <w:lvl w:ilvl="1" w:tplc="964C6288">
      <w:start w:val="1"/>
      <w:numFmt w:val="bullet"/>
      <w:lvlText w:val="○"/>
      <w:lvlJc w:val="left"/>
      <w:pPr>
        <w:ind w:left="1440" w:hanging="360"/>
      </w:pPr>
    </w:lvl>
    <w:lvl w:ilvl="2" w:tplc="6DC21378">
      <w:start w:val="1"/>
      <w:numFmt w:val="bullet"/>
      <w:lvlText w:val="■"/>
      <w:lvlJc w:val="left"/>
      <w:pPr>
        <w:ind w:left="2160" w:hanging="360"/>
      </w:pPr>
    </w:lvl>
    <w:lvl w:ilvl="3" w:tplc="3E42CB2A">
      <w:start w:val="1"/>
      <w:numFmt w:val="bullet"/>
      <w:lvlText w:val="●"/>
      <w:lvlJc w:val="left"/>
      <w:pPr>
        <w:ind w:left="2880" w:hanging="360"/>
      </w:pPr>
    </w:lvl>
    <w:lvl w:ilvl="4" w:tplc="C178C8FE">
      <w:start w:val="1"/>
      <w:numFmt w:val="bullet"/>
      <w:lvlText w:val="○"/>
      <w:lvlJc w:val="left"/>
      <w:pPr>
        <w:ind w:left="3600" w:hanging="360"/>
      </w:pPr>
    </w:lvl>
    <w:lvl w:ilvl="5" w:tplc="5CB293D6">
      <w:start w:val="1"/>
      <w:numFmt w:val="bullet"/>
      <w:lvlText w:val="■"/>
      <w:lvlJc w:val="left"/>
      <w:pPr>
        <w:ind w:left="4320" w:hanging="360"/>
      </w:pPr>
    </w:lvl>
    <w:lvl w:ilvl="6" w:tplc="1A90829C">
      <w:start w:val="1"/>
      <w:numFmt w:val="bullet"/>
      <w:lvlText w:val="●"/>
      <w:lvlJc w:val="left"/>
      <w:pPr>
        <w:ind w:left="5040" w:hanging="360"/>
      </w:pPr>
    </w:lvl>
    <w:lvl w:ilvl="7" w:tplc="14B02812">
      <w:start w:val="1"/>
      <w:numFmt w:val="bullet"/>
      <w:lvlText w:val="●"/>
      <w:lvlJc w:val="left"/>
      <w:pPr>
        <w:ind w:left="5760" w:hanging="360"/>
      </w:pPr>
    </w:lvl>
    <w:lvl w:ilvl="8" w:tplc="8FB82912">
      <w:start w:val="1"/>
      <w:numFmt w:val="bullet"/>
      <w:lvlText w:val="●"/>
      <w:lvlJc w:val="left"/>
      <w:pPr>
        <w:ind w:left="6480" w:hanging="360"/>
      </w:pPr>
    </w:lvl>
  </w:abstractNum>
  <w:num w:numId="1" w16cid:durableId="644504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64"/>
    <w:rsid w:val="00050AAE"/>
    <w:rsid w:val="00424964"/>
    <w:rsid w:val="005C6797"/>
    <w:rsid w:val="00660B16"/>
    <w:rsid w:val="006F4B52"/>
    <w:rsid w:val="009140F3"/>
    <w:rsid w:val="00A537A4"/>
    <w:rsid w:val="00E7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217A9"/>
  <w15:docId w15:val="{10DED216-DFC2-C448-A8E5-81092019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Oestreicher</cp:lastModifiedBy>
  <cp:revision>2</cp:revision>
  <dcterms:created xsi:type="dcterms:W3CDTF">2026-06-05T21:00:00Z</dcterms:created>
  <dcterms:modified xsi:type="dcterms:W3CDTF">2026-06-05T21:00:00Z</dcterms:modified>
</cp:coreProperties>
</file>