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D22B1D" w14:textId="0799860E" w:rsidR="008B2CFC" w:rsidRDefault="008B2CFC" w:rsidP="008B2CFC">
      <w:pPr>
        <w:jc w:val="center"/>
        <w:rPr>
          <w:color w:val="2F5496" w:themeColor="accent1" w:themeShade="BF"/>
          <w:kern w:val="2"/>
          <w:sz w:val="32"/>
          <w:szCs w:val="32"/>
          <w14:ligatures w14:val="standardContextual"/>
        </w:rPr>
      </w:pPr>
      <w:r w:rsidRPr="008B2CFC">
        <w:rPr>
          <w:color w:val="2F5496" w:themeColor="accent1" w:themeShade="BF"/>
          <w:kern w:val="2"/>
          <w:sz w:val="32"/>
          <w:szCs w:val="32"/>
          <w14:ligatures w14:val="standardContextual"/>
        </w:rPr>
        <w:t>Istituto centrale per gli archivi</w:t>
      </w:r>
    </w:p>
    <w:p w14:paraId="6D1925F9" w14:textId="77777777" w:rsidR="008B2CFC" w:rsidRPr="008B2CFC" w:rsidRDefault="008B2CFC" w:rsidP="008B2CFC">
      <w:pPr>
        <w:jc w:val="center"/>
        <w:rPr>
          <w:color w:val="2F5496" w:themeColor="accent1" w:themeShade="BF"/>
          <w:kern w:val="2"/>
          <w:sz w:val="32"/>
          <w:szCs w:val="32"/>
          <w14:ligatures w14:val="standardContextual"/>
        </w:rPr>
      </w:pPr>
    </w:p>
    <w:p w14:paraId="46019D04" w14:textId="47A0AB23" w:rsidR="009939A3" w:rsidRPr="008B2CFC" w:rsidRDefault="00A05C36" w:rsidP="009939A3">
      <w:pPr>
        <w:jc w:val="both"/>
        <w:rPr>
          <w:color w:val="2F5496" w:themeColor="accent1" w:themeShade="BF"/>
          <w:kern w:val="2"/>
          <w:sz w:val="32"/>
          <w:szCs w:val="32"/>
          <w14:ligatures w14:val="standardContextual"/>
        </w:rPr>
      </w:pPr>
      <w:r w:rsidRPr="008B2CFC">
        <w:rPr>
          <w:color w:val="2F5496" w:themeColor="accent1" w:themeShade="BF"/>
          <w:kern w:val="2"/>
          <w:sz w:val="32"/>
          <w:szCs w:val="32"/>
          <w14:ligatures w14:val="standardContextual"/>
        </w:rPr>
        <w:t xml:space="preserve">Tracciati di interoperabilità </w:t>
      </w:r>
      <w:proofErr w:type="spellStart"/>
      <w:r w:rsidRPr="008B2CFC">
        <w:rPr>
          <w:color w:val="2F5496" w:themeColor="accent1" w:themeShade="BF"/>
          <w:kern w:val="2"/>
          <w:sz w:val="32"/>
          <w:szCs w:val="32"/>
          <w14:ligatures w14:val="standardContextual"/>
        </w:rPr>
        <w:t>icar</w:t>
      </w:r>
      <w:proofErr w:type="spellEnd"/>
      <w:r w:rsidRPr="008B2CFC">
        <w:rPr>
          <w:color w:val="2F5496" w:themeColor="accent1" w:themeShade="BF"/>
          <w:kern w:val="2"/>
          <w:sz w:val="32"/>
          <w:szCs w:val="32"/>
          <w14:ligatures w14:val="standardContextual"/>
        </w:rPr>
        <w:t xml:space="preserve"> import 2.0 - Nota introduttiva al mapping proposto</w:t>
      </w:r>
    </w:p>
    <w:p w14:paraId="6EAEAF16" w14:textId="77777777" w:rsidR="008B2CFC" w:rsidRPr="00A05C36" w:rsidRDefault="008B2CFC" w:rsidP="009939A3">
      <w:pPr>
        <w:jc w:val="both"/>
        <w:rPr>
          <w:b/>
          <w:bCs/>
          <w:sz w:val="26"/>
          <w:szCs w:val="26"/>
        </w:rPr>
      </w:pPr>
    </w:p>
    <w:p w14:paraId="3A11B138" w14:textId="0855CE2A" w:rsidR="009939A3" w:rsidRDefault="00976E98" w:rsidP="008B2CFC">
      <w:pPr>
        <w:spacing w:line="360" w:lineRule="auto"/>
        <w:jc w:val="both"/>
        <w:rPr>
          <w:sz w:val="24"/>
          <w:szCs w:val="24"/>
        </w:rPr>
      </w:pPr>
      <w:r>
        <w:rPr>
          <w:sz w:val="24"/>
          <w:szCs w:val="24"/>
        </w:rPr>
        <w:t xml:space="preserve">Queste brevi note hanno lo scopo di fornire alcuni elementi conoscitivi utili alla corretta interpretazione delle tabelle di mapping </w:t>
      </w:r>
      <w:r w:rsidR="000D5436">
        <w:rPr>
          <w:sz w:val="24"/>
          <w:szCs w:val="24"/>
        </w:rPr>
        <w:t>che vengono rese</w:t>
      </w:r>
      <w:r>
        <w:rPr>
          <w:sz w:val="24"/>
          <w:szCs w:val="24"/>
        </w:rPr>
        <w:t xml:space="preserve"> disponibili come </w:t>
      </w:r>
      <w:r w:rsidR="00256C71">
        <w:rPr>
          <w:sz w:val="24"/>
          <w:szCs w:val="24"/>
        </w:rPr>
        <w:t xml:space="preserve">primo passaggio di </w:t>
      </w:r>
      <w:r>
        <w:rPr>
          <w:sz w:val="24"/>
          <w:szCs w:val="24"/>
        </w:rPr>
        <w:t xml:space="preserve">rilascio dei tracciati di interoperabilità </w:t>
      </w:r>
      <w:proofErr w:type="spellStart"/>
      <w:r>
        <w:rPr>
          <w:sz w:val="24"/>
          <w:szCs w:val="24"/>
        </w:rPr>
        <w:t>icar</w:t>
      </w:r>
      <w:proofErr w:type="spellEnd"/>
      <w:r>
        <w:rPr>
          <w:sz w:val="24"/>
          <w:szCs w:val="24"/>
        </w:rPr>
        <w:t xml:space="preserve"> import 2.0,</w:t>
      </w:r>
      <w:r w:rsidR="00256C71">
        <w:rPr>
          <w:sz w:val="24"/>
          <w:szCs w:val="24"/>
        </w:rPr>
        <w:t xml:space="preserve"> </w:t>
      </w:r>
      <w:r w:rsidR="000D5436">
        <w:rPr>
          <w:sz w:val="24"/>
          <w:szCs w:val="24"/>
        </w:rPr>
        <w:t xml:space="preserve">step </w:t>
      </w:r>
      <w:r w:rsidR="00256C71">
        <w:rPr>
          <w:sz w:val="24"/>
          <w:szCs w:val="24"/>
        </w:rPr>
        <w:t>preliminare a</w:t>
      </w:r>
      <w:r>
        <w:rPr>
          <w:sz w:val="24"/>
          <w:szCs w:val="24"/>
        </w:rPr>
        <w:t xml:space="preserve">lla predisposizione di un documento </w:t>
      </w:r>
      <w:r w:rsidR="000D5436">
        <w:rPr>
          <w:sz w:val="24"/>
          <w:szCs w:val="24"/>
        </w:rPr>
        <w:t xml:space="preserve">che verrà </w:t>
      </w:r>
      <w:r w:rsidR="00A75031">
        <w:rPr>
          <w:sz w:val="24"/>
          <w:szCs w:val="24"/>
        </w:rPr>
        <w:t xml:space="preserve">reso </w:t>
      </w:r>
      <w:r w:rsidR="00204E09">
        <w:rPr>
          <w:sz w:val="24"/>
          <w:szCs w:val="24"/>
        </w:rPr>
        <w:t>pubblico</w:t>
      </w:r>
      <w:r>
        <w:rPr>
          <w:sz w:val="24"/>
          <w:szCs w:val="24"/>
        </w:rPr>
        <w:t xml:space="preserve"> </w:t>
      </w:r>
      <w:r w:rsidR="00A75031">
        <w:rPr>
          <w:sz w:val="24"/>
          <w:szCs w:val="24"/>
        </w:rPr>
        <w:t xml:space="preserve">alla comunità di utenti, </w:t>
      </w:r>
      <w:r w:rsidR="000D5436">
        <w:rPr>
          <w:sz w:val="24"/>
          <w:szCs w:val="24"/>
        </w:rPr>
        <w:t xml:space="preserve">e </w:t>
      </w:r>
      <w:r w:rsidR="00256C71">
        <w:rPr>
          <w:sz w:val="24"/>
          <w:szCs w:val="24"/>
        </w:rPr>
        <w:t xml:space="preserve">che </w:t>
      </w:r>
      <w:r w:rsidR="000D5436">
        <w:rPr>
          <w:sz w:val="24"/>
          <w:szCs w:val="24"/>
        </w:rPr>
        <w:t xml:space="preserve">affiancherà </w:t>
      </w:r>
      <w:r>
        <w:rPr>
          <w:sz w:val="24"/>
          <w:szCs w:val="24"/>
        </w:rPr>
        <w:t>la versione ufficiale dei tracciati</w:t>
      </w:r>
      <w:r w:rsidR="00256C71">
        <w:rPr>
          <w:sz w:val="24"/>
          <w:szCs w:val="24"/>
        </w:rPr>
        <w:t xml:space="preserve">, </w:t>
      </w:r>
      <w:r w:rsidR="000D5436">
        <w:rPr>
          <w:sz w:val="24"/>
          <w:szCs w:val="24"/>
        </w:rPr>
        <w:t xml:space="preserve">fornendo </w:t>
      </w:r>
      <w:r w:rsidR="00256C71">
        <w:rPr>
          <w:sz w:val="24"/>
          <w:szCs w:val="24"/>
        </w:rPr>
        <w:t>l</w:t>
      </w:r>
      <w:r>
        <w:rPr>
          <w:sz w:val="24"/>
          <w:szCs w:val="24"/>
        </w:rPr>
        <w:t>e linee guida</w:t>
      </w:r>
      <w:r w:rsidR="00256C71">
        <w:rPr>
          <w:sz w:val="24"/>
          <w:szCs w:val="24"/>
        </w:rPr>
        <w:t xml:space="preserve"> operative </w:t>
      </w:r>
      <w:r w:rsidR="00204E09">
        <w:rPr>
          <w:sz w:val="24"/>
          <w:szCs w:val="24"/>
        </w:rPr>
        <w:t>per l’a</w:t>
      </w:r>
      <w:r w:rsidR="00A75031">
        <w:rPr>
          <w:sz w:val="24"/>
          <w:szCs w:val="24"/>
        </w:rPr>
        <w:t>do</w:t>
      </w:r>
      <w:r w:rsidR="00204E09">
        <w:rPr>
          <w:sz w:val="24"/>
          <w:szCs w:val="24"/>
        </w:rPr>
        <w:t>zione della codifica XML in essi proposta</w:t>
      </w:r>
      <w:r w:rsidR="000D5436">
        <w:rPr>
          <w:sz w:val="24"/>
          <w:szCs w:val="24"/>
        </w:rPr>
        <w:t xml:space="preserve">. Tale documento svolgerà la funzione di </w:t>
      </w:r>
      <w:r w:rsidR="00204E09">
        <w:rPr>
          <w:sz w:val="24"/>
          <w:szCs w:val="24"/>
        </w:rPr>
        <w:t xml:space="preserve">profilo applicativo nazionale </w:t>
      </w:r>
      <w:r w:rsidR="000D5436">
        <w:rPr>
          <w:sz w:val="24"/>
          <w:szCs w:val="24"/>
        </w:rPr>
        <w:t xml:space="preserve">proposto dall’ICAR per </w:t>
      </w:r>
      <w:r w:rsidR="00204E09">
        <w:rPr>
          <w:sz w:val="24"/>
          <w:szCs w:val="24"/>
        </w:rPr>
        <w:t>gli standard di dominio XML presi a riferimento.</w:t>
      </w:r>
    </w:p>
    <w:p w14:paraId="247750B1" w14:textId="5E2938CB" w:rsidR="00111980" w:rsidRDefault="00256C71" w:rsidP="008B2CFC">
      <w:pPr>
        <w:spacing w:line="360" w:lineRule="auto"/>
        <w:jc w:val="both"/>
        <w:rPr>
          <w:sz w:val="24"/>
          <w:szCs w:val="24"/>
        </w:rPr>
      </w:pPr>
      <w:r>
        <w:rPr>
          <w:sz w:val="24"/>
          <w:szCs w:val="24"/>
        </w:rPr>
        <w:t xml:space="preserve">I tracciati di interoperabilità rilasciati da ICAR nel 2018 erano </w:t>
      </w:r>
      <w:r w:rsidR="00803ADF">
        <w:rPr>
          <w:sz w:val="24"/>
          <w:szCs w:val="24"/>
        </w:rPr>
        <w:t xml:space="preserve">stati concepiti, </w:t>
      </w:r>
      <w:r>
        <w:rPr>
          <w:sz w:val="24"/>
          <w:szCs w:val="24"/>
        </w:rPr>
        <w:t>come è noto</w:t>
      </w:r>
      <w:r w:rsidR="00803ADF">
        <w:rPr>
          <w:sz w:val="24"/>
          <w:szCs w:val="24"/>
        </w:rPr>
        <w:t xml:space="preserve">, con l’obiettivo di dar vita ad un pacchetto integrato di formati di scambio capaci di garantire l’interoperabilità </w:t>
      </w:r>
      <w:r w:rsidR="00803ADF" w:rsidRPr="00803ADF">
        <w:rPr>
          <w:sz w:val="24"/>
          <w:szCs w:val="24"/>
        </w:rPr>
        <w:t>fra i principali applicativi e sistemi di descrizione archivistica</w:t>
      </w:r>
      <w:r w:rsidR="00803ADF">
        <w:rPr>
          <w:sz w:val="24"/>
          <w:szCs w:val="24"/>
        </w:rPr>
        <w:t xml:space="preserve"> </w:t>
      </w:r>
      <w:r w:rsidR="00803ADF" w:rsidRPr="00803ADF">
        <w:rPr>
          <w:sz w:val="24"/>
          <w:szCs w:val="24"/>
        </w:rPr>
        <w:t xml:space="preserve">sviluppati </w:t>
      </w:r>
      <w:r w:rsidR="00803ADF">
        <w:rPr>
          <w:sz w:val="24"/>
          <w:szCs w:val="24"/>
        </w:rPr>
        <w:t>in Italia e in particolare di consentire l’esportazione e l’importazione dei dati</w:t>
      </w:r>
      <w:r w:rsidR="00803ADF" w:rsidRPr="00803ADF">
        <w:rPr>
          <w:sz w:val="24"/>
          <w:szCs w:val="24"/>
        </w:rPr>
        <w:t xml:space="preserve"> </w:t>
      </w:r>
      <w:r w:rsidR="00803ADF">
        <w:rPr>
          <w:sz w:val="24"/>
          <w:szCs w:val="24"/>
        </w:rPr>
        <w:t xml:space="preserve">da e verso i sistemi informativi archivistici </w:t>
      </w:r>
      <w:r w:rsidR="00EF4C48">
        <w:rPr>
          <w:sz w:val="24"/>
          <w:szCs w:val="24"/>
        </w:rPr>
        <w:t xml:space="preserve">nazionali </w:t>
      </w:r>
      <w:r w:rsidR="00803ADF">
        <w:rPr>
          <w:sz w:val="24"/>
          <w:szCs w:val="24"/>
        </w:rPr>
        <w:t xml:space="preserve">sviluppati e gestiti dall’ICAR. </w:t>
      </w:r>
      <w:r w:rsidR="00803ADF" w:rsidRPr="00803ADF">
        <w:rPr>
          <w:sz w:val="24"/>
          <w:szCs w:val="24"/>
        </w:rPr>
        <w:t xml:space="preserve">Le entità </w:t>
      </w:r>
      <w:r w:rsidR="00803ADF">
        <w:rPr>
          <w:sz w:val="24"/>
          <w:szCs w:val="24"/>
        </w:rPr>
        <w:t xml:space="preserve">in essi contemplate </w:t>
      </w:r>
      <w:r w:rsidR="00803ADF" w:rsidRPr="00803ADF">
        <w:rPr>
          <w:sz w:val="24"/>
          <w:szCs w:val="24"/>
        </w:rPr>
        <w:t>(complessi archivistici, unità/sottounità archivistiche, unità documentarie,</w:t>
      </w:r>
      <w:r w:rsidR="00803ADF">
        <w:rPr>
          <w:sz w:val="24"/>
          <w:szCs w:val="24"/>
        </w:rPr>
        <w:t xml:space="preserve"> </w:t>
      </w:r>
      <w:r w:rsidR="00803ADF" w:rsidRPr="00803ADF">
        <w:rPr>
          <w:sz w:val="24"/>
          <w:szCs w:val="24"/>
        </w:rPr>
        <w:t xml:space="preserve">soggetti produttori, soggetti conservatori, strumenti di ricerca, entità/voci d’indice) </w:t>
      </w:r>
      <w:r w:rsidR="00803ADF">
        <w:rPr>
          <w:sz w:val="24"/>
          <w:szCs w:val="24"/>
        </w:rPr>
        <w:t>erano</w:t>
      </w:r>
      <w:r w:rsidR="00803ADF" w:rsidRPr="00803ADF">
        <w:rPr>
          <w:sz w:val="24"/>
          <w:szCs w:val="24"/>
        </w:rPr>
        <w:t xml:space="preserve"> quelle</w:t>
      </w:r>
      <w:r w:rsidR="00803ADF">
        <w:rPr>
          <w:sz w:val="24"/>
          <w:szCs w:val="24"/>
        </w:rPr>
        <w:t xml:space="preserve"> maggiormente rappresentative </w:t>
      </w:r>
      <w:r w:rsidR="00EF4C48">
        <w:rPr>
          <w:sz w:val="24"/>
          <w:szCs w:val="24"/>
        </w:rPr>
        <w:t xml:space="preserve">di tali sistemi e </w:t>
      </w:r>
      <w:r w:rsidR="00803ADF">
        <w:rPr>
          <w:sz w:val="24"/>
          <w:szCs w:val="24"/>
        </w:rPr>
        <w:t>delle consuetudini descrittive</w:t>
      </w:r>
      <w:r w:rsidR="00EF4C48">
        <w:rPr>
          <w:sz w:val="24"/>
          <w:szCs w:val="24"/>
        </w:rPr>
        <w:t xml:space="preserve"> consolidate,</w:t>
      </w:r>
      <w:r w:rsidR="00803ADF">
        <w:rPr>
          <w:sz w:val="24"/>
          <w:szCs w:val="24"/>
        </w:rPr>
        <w:t xml:space="preserve"> e</w:t>
      </w:r>
      <w:r w:rsidR="00EF4C48">
        <w:rPr>
          <w:sz w:val="24"/>
          <w:szCs w:val="24"/>
        </w:rPr>
        <w:t xml:space="preserve"> la loro struttura informativa era stata programmaticamente mantenuta a un livello di generalità che ne avrebbe dovuto favorire una ampia e facile applicabilità </w:t>
      </w:r>
      <w:r w:rsidR="00111980">
        <w:rPr>
          <w:sz w:val="24"/>
          <w:szCs w:val="24"/>
        </w:rPr>
        <w:t>nei più disparati contesti di uso.</w:t>
      </w:r>
    </w:p>
    <w:p w14:paraId="19AF5655" w14:textId="44469D4E" w:rsidR="00EF4C48" w:rsidRDefault="00111980" w:rsidP="008B2CFC">
      <w:pPr>
        <w:spacing w:line="360" w:lineRule="auto"/>
        <w:jc w:val="both"/>
        <w:rPr>
          <w:sz w:val="24"/>
          <w:szCs w:val="24"/>
        </w:rPr>
      </w:pPr>
      <w:r>
        <w:rPr>
          <w:sz w:val="24"/>
          <w:szCs w:val="24"/>
        </w:rPr>
        <w:t xml:space="preserve">Questa nuova versione dei tracciati trova invece la sua motivazione principale nella definizione di un profilo XML standard per l’importazione e l’esportazione delle risorse archivistiche dal nuovo </w:t>
      </w:r>
      <w:r w:rsidRPr="00111980">
        <w:rPr>
          <w:sz w:val="24"/>
          <w:szCs w:val="24"/>
        </w:rPr>
        <w:t xml:space="preserve">Sistema Informativo Integrato e Aperto per gli Archivi </w:t>
      </w:r>
      <w:r>
        <w:rPr>
          <w:sz w:val="24"/>
          <w:szCs w:val="24"/>
        </w:rPr>
        <w:t xml:space="preserve">ideato e sviluppato dall’ICAR, e in particolare dalla </w:t>
      </w:r>
      <w:r w:rsidR="00930789" w:rsidRPr="00930789">
        <w:rPr>
          <w:sz w:val="24"/>
          <w:szCs w:val="24"/>
        </w:rPr>
        <w:t>componente denominata SIA, concepita e realizzata come sistema unico di produzione e gestione delle risorse descrittive archivistiche per gli Istituti dell’amministrazione archivistica nazionale e per gli Istituti vigilati dalle Soprintendenze</w:t>
      </w:r>
      <w:r>
        <w:rPr>
          <w:sz w:val="24"/>
          <w:szCs w:val="24"/>
        </w:rPr>
        <w:t xml:space="preserve">. Nella definizione di </w:t>
      </w:r>
      <w:proofErr w:type="spellStart"/>
      <w:r>
        <w:rPr>
          <w:sz w:val="24"/>
          <w:szCs w:val="24"/>
        </w:rPr>
        <w:t>icar</w:t>
      </w:r>
      <w:proofErr w:type="spellEnd"/>
      <w:r>
        <w:rPr>
          <w:sz w:val="24"/>
          <w:szCs w:val="24"/>
        </w:rPr>
        <w:t xml:space="preserve"> import 2.0 l’orizzonte di attesa principale è pertanto costituito da una mappatura pressoché integrale della struttura informativa del SIA, </w:t>
      </w:r>
      <w:r w:rsidR="000D5436">
        <w:rPr>
          <w:sz w:val="24"/>
          <w:szCs w:val="24"/>
        </w:rPr>
        <w:t xml:space="preserve">realizzata </w:t>
      </w:r>
      <w:r w:rsidR="00B1221C">
        <w:rPr>
          <w:sz w:val="24"/>
          <w:szCs w:val="24"/>
        </w:rPr>
        <w:t xml:space="preserve">allo scopo di fornire ai sistemi (nazionali e locali) che dovranno confluirvi </w:t>
      </w:r>
      <w:r w:rsidR="000206E0">
        <w:rPr>
          <w:sz w:val="24"/>
          <w:szCs w:val="24"/>
        </w:rPr>
        <w:t xml:space="preserve">un tracciato di scambio allineato al nuovo contesto informativo, </w:t>
      </w:r>
      <w:r>
        <w:rPr>
          <w:sz w:val="24"/>
          <w:szCs w:val="24"/>
        </w:rPr>
        <w:t xml:space="preserve">circostanza che ha </w:t>
      </w:r>
      <w:r>
        <w:rPr>
          <w:sz w:val="24"/>
          <w:szCs w:val="24"/>
        </w:rPr>
        <w:lastRenderedPageBreak/>
        <w:t xml:space="preserve">comportato la necessità di procedere ad una revisione complessiva dei </w:t>
      </w:r>
      <w:r w:rsidR="000D5436">
        <w:rPr>
          <w:sz w:val="24"/>
          <w:szCs w:val="24"/>
        </w:rPr>
        <w:t xml:space="preserve">precedenti </w:t>
      </w:r>
      <w:r>
        <w:rPr>
          <w:sz w:val="24"/>
          <w:szCs w:val="24"/>
        </w:rPr>
        <w:t xml:space="preserve">tracciati, </w:t>
      </w:r>
      <w:r w:rsidR="008B2CFC">
        <w:rPr>
          <w:sz w:val="24"/>
          <w:szCs w:val="24"/>
        </w:rPr>
        <w:t>come conseguenza dell’incremento sia delle entità prese in considerazione, sia della granularità informativa con cui queste risultano descritte nel nuovo SIA.</w:t>
      </w:r>
    </w:p>
    <w:p w14:paraId="572DA0DA" w14:textId="3D70C8F5" w:rsidR="00717A96" w:rsidRDefault="002269E5" w:rsidP="008B2CFC">
      <w:pPr>
        <w:spacing w:line="360" w:lineRule="auto"/>
        <w:jc w:val="both"/>
        <w:rPr>
          <w:sz w:val="24"/>
          <w:szCs w:val="24"/>
        </w:rPr>
      </w:pPr>
      <w:r w:rsidRPr="002269E5">
        <w:rPr>
          <w:sz w:val="24"/>
          <w:szCs w:val="24"/>
        </w:rPr>
        <w:t xml:space="preserve">Il SIA nella sua macro-area Descrizione si </w:t>
      </w:r>
      <w:r>
        <w:rPr>
          <w:sz w:val="24"/>
          <w:szCs w:val="24"/>
        </w:rPr>
        <w:t>presenta articolato</w:t>
      </w:r>
      <w:r w:rsidRPr="002269E5">
        <w:rPr>
          <w:sz w:val="24"/>
          <w:szCs w:val="24"/>
        </w:rPr>
        <w:t xml:space="preserve"> in undici sezioni, </w:t>
      </w:r>
      <w:r>
        <w:rPr>
          <w:sz w:val="24"/>
          <w:szCs w:val="24"/>
        </w:rPr>
        <w:t xml:space="preserve">corrispondenti ad altrettante entità che concorrono alla rappresentazione del dominio archivistico: </w:t>
      </w:r>
      <w:r w:rsidRPr="002269E5">
        <w:rPr>
          <w:sz w:val="24"/>
          <w:szCs w:val="24"/>
        </w:rPr>
        <w:t>Complessi Archivistici</w:t>
      </w:r>
      <w:r w:rsidR="0009604E">
        <w:rPr>
          <w:sz w:val="24"/>
          <w:szCs w:val="24"/>
        </w:rPr>
        <w:t>,</w:t>
      </w:r>
      <w:r w:rsidRPr="002269E5">
        <w:rPr>
          <w:sz w:val="24"/>
          <w:szCs w:val="24"/>
        </w:rPr>
        <w:t xml:space="preserve"> Agenti, Strumenti di Ricerca, Contesti storico Istituzionali, Profili Istituzionali, Progetti, Riferimenti e Fonti, Eventi, Tematismi, Compilatori e Risorse Digitali</w:t>
      </w:r>
      <w:r w:rsidR="00F7467E">
        <w:rPr>
          <w:rStyle w:val="Rimandonotaapidipagina"/>
          <w:sz w:val="24"/>
          <w:szCs w:val="24"/>
        </w:rPr>
        <w:footnoteReference w:id="1"/>
      </w:r>
      <w:r w:rsidRPr="002269E5">
        <w:rPr>
          <w:sz w:val="24"/>
          <w:szCs w:val="24"/>
        </w:rPr>
        <w:t>.</w:t>
      </w:r>
      <w:r w:rsidR="0009604E">
        <w:rPr>
          <w:sz w:val="24"/>
          <w:szCs w:val="24"/>
        </w:rPr>
        <w:t xml:space="preserve"> I livelli di descrizione archivistica contemplati includono, come sotto</w:t>
      </w:r>
      <w:r w:rsidR="00976E98">
        <w:rPr>
          <w:sz w:val="24"/>
          <w:szCs w:val="24"/>
        </w:rPr>
        <w:t>-</w:t>
      </w:r>
      <w:r w:rsidR="0009604E">
        <w:rPr>
          <w:sz w:val="24"/>
          <w:szCs w:val="24"/>
        </w:rPr>
        <w:t xml:space="preserve">livelli dei complessi archivistici, anche Unità archivistiche e Unità documentarie, definite come entità distinte nelle quali trovano posto elementi di descrizione propri del livello. </w:t>
      </w:r>
      <w:r w:rsidR="003E32D9">
        <w:rPr>
          <w:sz w:val="24"/>
          <w:szCs w:val="24"/>
        </w:rPr>
        <w:t xml:space="preserve">In aggiunta a ciò, per le Unità documentarie </w:t>
      </w:r>
      <w:r w:rsidR="0009604E">
        <w:rPr>
          <w:sz w:val="24"/>
          <w:szCs w:val="24"/>
        </w:rPr>
        <w:t xml:space="preserve">sono stati </w:t>
      </w:r>
      <w:r w:rsidR="003E32D9">
        <w:rPr>
          <w:sz w:val="24"/>
          <w:szCs w:val="24"/>
        </w:rPr>
        <w:t>definiti</w:t>
      </w:r>
      <w:r w:rsidR="0009604E">
        <w:rPr>
          <w:sz w:val="24"/>
          <w:szCs w:val="24"/>
        </w:rPr>
        <w:t xml:space="preserve"> alcuni tracciati specifici, caratterizzati dalla </w:t>
      </w:r>
      <w:r w:rsidR="003E32D9">
        <w:rPr>
          <w:sz w:val="24"/>
          <w:szCs w:val="24"/>
        </w:rPr>
        <w:t>offerta</w:t>
      </w:r>
      <w:r w:rsidR="0009604E">
        <w:rPr>
          <w:sz w:val="24"/>
          <w:szCs w:val="24"/>
        </w:rPr>
        <w:t xml:space="preserve"> di campi descrittivi peculiari della tipologia documentaria rappresentata (</w:t>
      </w:r>
      <w:r w:rsidR="0009604E" w:rsidRPr="0009604E">
        <w:rPr>
          <w:sz w:val="24"/>
          <w:szCs w:val="24"/>
        </w:rPr>
        <w:t>Audiovisivo, Cartografia, Fotografia, Grafica, Manoscritto, Pergamena</w:t>
      </w:r>
      <w:r w:rsidR="0009604E">
        <w:rPr>
          <w:sz w:val="24"/>
          <w:szCs w:val="24"/>
        </w:rPr>
        <w:t>).</w:t>
      </w:r>
    </w:p>
    <w:p w14:paraId="11FDF07C" w14:textId="64E9FD85" w:rsidR="003E32D9" w:rsidRDefault="003E32D9" w:rsidP="008B2CFC">
      <w:pPr>
        <w:spacing w:line="360" w:lineRule="auto"/>
        <w:jc w:val="both"/>
        <w:rPr>
          <w:sz w:val="24"/>
          <w:szCs w:val="24"/>
        </w:rPr>
      </w:pPr>
      <w:r>
        <w:rPr>
          <w:sz w:val="24"/>
          <w:szCs w:val="24"/>
        </w:rPr>
        <w:t xml:space="preserve">Queste entità SIA sono state considerate le entità di dominio da rappresentare nei tracciati di interoperabilità </w:t>
      </w:r>
      <w:proofErr w:type="spellStart"/>
      <w:r>
        <w:rPr>
          <w:sz w:val="24"/>
          <w:szCs w:val="24"/>
        </w:rPr>
        <w:t>icar</w:t>
      </w:r>
      <w:proofErr w:type="spellEnd"/>
      <w:r>
        <w:rPr>
          <w:sz w:val="24"/>
          <w:szCs w:val="24"/>
        </w:rPr>
        <w:t xml:space="preserve"> import, nella loro versione 2.0</w:t>
      </w:r>
      <w:r w:rsidR="00976E98">
        <w:rPr>
          <w:sz w:val="24"/>
          <w:szCs w:val="24"/>
        </w:rPr>
        <w:t>. Di tali entità e della loro</w:t>
      </w:r>
      <w:r>
        <w:rPr>
          <w:sz w:val="24"/>
          <w:szCs w:val="24"/>
        </w:rPr>
        <w:t xml:space="preserve"> articolazione informativa si fornisce una mappatura logica </w:t>
      </w:r>
      <w:r w:rsidR="00976E98">
        <w:rPr>
          <w:sz w:val="24"/>
          <w:szCs w:val="24"/>
        </w:rPr>
        <w:t>finalizzata ad una rappresentazione dei dati conforme a</w:t>
      </w:r>
      <w:r>
        <w:rPr>
          <w:sz w:val="24"/>
          <w:szCs w:val="24"/>
        </w:rPr>
        <w:t>i due schemi di metadati XML standard internazionali per la descrizione archivistica, EAD3 ed EAC-CPF (v. 2.0).</w:t>
      </w:r>
    </w:p>
    <w:p w14:paraId="51E26DED" w14:textId="23129689" w:rsidR="009939A3" w:rsidRPr="009939A3" w:rsidRDefault="009939A3" w:rsidP="008B2CFC">
      <w:pPr>
        <w:spacing w:line="360" w:lineRule="auto"/>
        <w:jc w:val="both"/>
        <w:rPr>
          <w:sz w:val="24"/>
          <w:szCs w:val="24"/>
        </w:rPr>
      </w:pPr>
      <w:r w:rsidRPr="009939A3">
        <w:rPr>
          <w:sz w:val="24"/>
          <w:szCs w:val="24"/>
        </w:rPr>
        <w:t>Le mappature sono state raccolte</w:t>
      </w:r>
      <w:r w:rsidR="007D0242">
        <w:rPr>
          <w:sz w:val="24"/>
          <w:szCs w:val="24"/>
        </w:rPr>
        <w:t xml:space="preserve"> e accorpate</w:t>
      </w:r>
      <w:r w:rsidRPr="009939A3">
        <w:rPr>
          <w:sz w:val="24"/>
          <w:szCs w:val="24"/>
        </w:rPr>
        <w:t xml:space="preserve"> sulla base dello standard XML adottato per la codifica, </w:t>
      </w:r>
      <w:r w:rsidR="000D5436">
        <w:rPr>
          <w:sz w:val="24"/>
          <w:szCs w:val="24"/>
        </w:rPr>
        <w:t>e occupano un certo numero di</w:t>
      </w:r>
      <w:r w:rsidRPr="009939A3">
        <w:rPr>
          <w:sz w:val="24"/>
          <w:szCs w:val="24"/>
        </w:rPr>
        <w:t xml:space="preserve"> file </w:t>
      </w:r>
      <w:proofErr w:type="spellStart"/>
      <w:r w:rsidR="003B66B6">
        <w:rPr>
          <w:sz w:val="24"/>
          <w:szCs w:val="24"/>
        </w:rPr>
        <w:t>excel</w:t>
      </w:r>
      <w:proofErr w:type="spellEnd"/>
      <w:r w:rsidR="007D0242">
        <w:rPr>
          <w:sz w:val="24"/>
          <w:szCs w:val="24"/>
        </w:rPr>
        <w:t xml:space="preserve">, </w:t>
      </w:r>
      <w:r w:rsidR="000D5436">
        <w:rPr>
          <w:sz w:val="24"/>
          <w:szCs w:val="24"/>
        </w:rPr>
        <w:t xml:space="preserve">che a loro volta possono risultare </w:t>
      </w:r>
      <w:r w:rsidRPr="009939A3">
        <w:rPr>
          <w:sz w:val="24"/>
          <w:szCs w:val="24"/>
        </w:rPr>
        <w:t xml:space="preserve">articolati in </w:t>
      </w:r>
      <w:r w:rsidR="000D5436">
        <w:rPr>
          <w:sz w:val="24"/>
          <w:szCs w:val="24"/>
        </w:rPr>
        <w:t>più</w:t>
      </w:r>
      <w:r w:rsidRPr="009939A3">
        <w:rPr>
          <w:sz w:val="24"/>
          <w:szCs w:val="24"/>
        </w:rPr>
        <w:t xml:space="preserve"> fogli, corrispondenti alle </w:t>
      </w:r>
      <w:r w:rsidR="00283B06">
        <w:rPr>
          <w:sz w:val="24"/>
          <w:szCs w:val="24"/>
        </w:rPr>
        <w:t>diverse</w:t>
      </w:r>
      <w:r w:rsidRPr="009939A3">
        <w:rPr>
          <w:sz w:val="24"/>
          <w:szCs w:val="24"/>
        </w:rPr>
        <w:t xml:space="preserve"> entità.</w:t>
      </w:r>
    </w:p>
    <w:p w14:paraId="76A00120" w14:textId="450CE380" w:rsidR="009939A3" w:rsidRPr="009939A3" w:rsidRDefault="009939A3" w:rsidP="008B2CFC">
      <w:pPr>
        <w:spacing w:line="360" w:lineRule="auto"/>
        <w:jc w:val="both"/>
        <w:rPr>
          <w:sz w:val="24"/>
          <w:szCs w:val="24"/>
        </w:rPr>
      </w:pPr>
      <w:r w:rsidRPr="009939A3">
        <w:rPr>
          <w:sz w:val="24"/>
          <w:szCs w:val="24"/>
        </w:rPr>
        <w:t xml:space="preserve">Rispetto alla prima versione dei tracciati </w:t>
      </w:r>
      <w:proofErr w:type="spellStart"/>
      <w:r w:rsidRPr="009939A3">
        <w:rPr>
          <w:sz w:val="24"/>
          <w:szCs w:val="24"/>
        </w:rPr>
        <w:t>icar</w:t>
      </w:r>
      <w:proofErr w:type="spellEnd"/>
      <w:r w:rsidRPr="009939A3">
        <w:rPr>
          <w:sz w:val="24"/>
          <w:szCs w:val="24"/>
        </w:rPr>
        <w:t xml:space="preserve"> import sono da sottolineare numerose novità, che riguardano certamente le entità rappresentate e gli standard XML </w:t>
      </w:r>
      <w:r w:rsidR="002269E5">
        <w:rPr>
          <w:sz w:val="24"/>
          <w:szCs w:val="24"/>
        </w:rPr>
        <w:t>impiegati</w:t>
      </w:r>
      <w:r w:rsidRPr="009939A3">
        <w:rPr>
          <w:sz w:val="24"/>
          <w:szCs w:val="24"/>
        </w:rPr>
        <w:t xml:space="preserve"> per la loro rappresentazione, ma anche la specifica mappatura proposta per elementi</w:t>
      </w:r>
      <w:r w:rsidR="002269E5">
        <w:rPr>
          <w:sz w:val="24"/>
          <w:szCs w:val="24"/>
        </w:rPr>
        <w:t xml:space="preserve"> informativi</w:t>
      </w:r>
      <w:r w:rsidRPr="009939A3">
        <w:rPr>
          <w:sz w:val="24"/>
          <w:szCs w:val="24"/>
        </w:rPr>
        <w:t xml:space="preserve"> già presenti.</w:t>
      </w:r>
    </w:p>
    <w:p w14:paraId="1534E098" w14:textId="4AC48915" w:rsidR="009939A3" w:rsidRPr="009939A3" w:rsidRDefault="009939A3" w:rsidP="008B2CFC">
      <w:pPr>
        <w:spacing w:line="360" w:lineRule="auto"/>
        <w:jc w:val="both"/>
        <w:rPr>
          <w:sz w:val="24"/>
          <w:szCs w:val="24"/>
        </w:rPr>
      </w:pPr>
      <w:r w:rsidRPr="009939A3">
        <w:rPr>
          <w:sz w:val="24"/>
          <w:szCs w:val="24"/>
        </w:rPr>
        <w:t>L'innovazione più immediatamente percepibile è l'abbandono del tracciato scons2 per la descrizione del soggetto conservatore, in linea con le scelte di modellazione che caratterizzano il SIA.</w:t>
      </w:r>
      <w:r w:rsidR="0073742E">
        <w:rPr>
          <w:sz w:val="24"/>
          <w:szCs w:val="24"/>
        </w:rPr>
        <w:t xml:space="preserve"> </w:t>
      </w:r>
      <w:r w:rsidRPr="009939A3">
        <w:rPr>
          <w:sz w:val="24"/>
          <w:szCs w:val="24"/>
        </w:rPr>
        <w:t xml:space="preserve">In SIA infatti, l'entità soggetto conservatore è una specifica dell'entità Agente, rispetto alla quale risulta </w:t>
      </w:r>
      <w:r w:rsidRPr="009939A3">
        <w:rPr>
          <w:sz w:val="24"/>
          <w:szCs w:val="24"/>
        </w:rPr>
        <w:lastRenderedPageBreak/>
        <w:t>caratterizzato solo dalla presenza di alcuni elementi descrittivi peculiari. Risultava pertanto necessario ricorrere per la sua rappresentazio</w:t>
      </w:r>
      <w:r>
        <w:rPr>
          <w:sz w:val="24"/>
          <w:szCs w:val="24"/>
        </w:rPr>
        <w:t>ne</w:t>
      </w:r>
      <w:r w:rsidRPr="009939A3">
        <w:rPr>
          <w:sz w:val="24"/>
          <w:szCs w:val="24"/>
        </w:rPr>
        <w:t xml:space="preserve"> al medesimo sta</w:t>
      </w:r>
      <w:r>
        <w:rPr>
          <w:sz w:val="24"/>
          <w:szCs w:val="24"/>
        </w:rPr>
        <w:t>n</w:t>
      </w:r>
      <w:r w:rsidRPr="009939A3">
        <w:rPr>
          <w:sz w:val="24"/>
          <w:szCs w:val="24"/>
        </w:rPr>
        <w:t xml:space="preserve">dard descrittivo adottato per gli Agenti (EAC-CPF). Per lo Strumento di ricerca, è stato ritenuto preferibile abbandonare la scelta (controversa) di utilizzare un subset dell'area descrittiva &lt;control&gt; per la sua rappresentazione, operata nella prima versione </w:t>
      </w:r>
      <w:r w:rsidR="000D5436">
        <w:rPr>
          <w:sz w:val="24"/>
          <w:szCs w:val="24"/>
        </w:rPr>
        <w:t>dei tracciati ICAR</w:t>
      </w:r>
      <w:r w:rsidRPr="009939A3">
        <w:rPr>
          <w:sz w:val="24"/>
          <w:szCs w:val="24"/>
        </w:rPr>
        <w:t>,</w:t>
      </w:r>
      <w:r w:rsidR="00717A96">
        <w:rPr>
          <w:sz w:val="24"/>
          <w:szCs w:val="24"/>
        </w:rPr>
        <w:t xml:space="preserve"> </w:t>
      </w:r>
      <w:r w:rsidRPr="009939A3">
        <w:rPr>
          <w:sz w:val="24"/>
          <w:szCs w:val="24"/>
        </w:rPr>
        <w:t>e riferirsi più tradizionalmente all'elemento &lt;</w:t>
      </w:r>
      <w:proofErr w:type="spellStart"/>
      <w:r w:rsidRPr="009939A3">
        <w:rPr>
          <w:sz w:val="24"/>
          <w:szCs w:val="24"/>
        </w:rPr>
        <w:t>otherfindaid</w:t>
      </w:r>
      <w:proofErr w:type="spellEnd"/>
      <w:r w:rsidRPr="009939A3">
        <w:rPr>
          <w:sz w:val="24"/>
          <w:szCs w:val="24"/>
        </w:rPr>
        <w:t xml:space="preserve">&gt; e alla porzione di struttura informativa EAD3 </w:t>
      </w:r>
      <w:r w:rsidR="003B66B6">
        <w:rPr>
          <w:sz w:val="24"/>
          <w:szCs w:val="24"/>
        </w:rPr>
        <w:t xml:space="preserve">che per esso risulta </w:t>
      </w:r>
      <w:r w:rsidRPr="009939A3">
        <w:rPr>
          <w:sz w:val="24"/>
          <w:szCs w:val="24"/>
        </w:rPr>
        <w:t>disponibile. Questa scelta, concettualmente più coerente coi principi della descrizione archivistica, ha avuto come inevitabile contraltare la difficoltà/impossibilità di pervenire ad una mappatura completa della struttura informativa della tabella Strumenti</w:t>
      </w:r>
      <w:r>
        <w:rPr>
          <w:sz w:val="24"/>
          <w:szCs w:val="24"/>
        </w:rPr>
        <w:t xml:space="preserve"> del SIA</w:t>
      </w:r>
      <w:r w:rsidRPr="009939A3">
        <w:rPr>
          <w:sz w:val="24"/>
          <w:szCs w:val="24"/>
        </w:rPr>
        <w:t>.</w:t>
      </w:r>
    </w:p>
    <w:p w14:paraId="2898E9AF" w14:textId="77777777" w:rsidR="009939A3" w:rsidRPr="009939A3" w:rsidRDefault="009939A3" w:rsidP="008B2CFC">
      <w:pPr>
        <w:spacing w:line="360" w:lineRule="auto"/>
        <w:jc w:val="both"/>
        <w:rPr>
          <w:sz w:val="24"/>
          <w:szCs w:val="24"/>
        </w:rPr>
      </w:pPr>
      <w:r w:rsidRPr="009939A3">
        <w:rPr>
          <w:sz w:val="24"/>
          <w:szCs w:val="24"/>
        </w:rPr>
        <w:t>Mentre la mappatura delle principali entità ha comunque trovato in EAD3 ed EAC-CPF 2.0 lo schema di metadati di riferimento "canonico", per altre risorse, più collaterali al dominio, l'adozione di questi due standard ha rappresentato in un certo senso una inevitabile forzatura della semantica dei rispettivi modelli, operata solo dopo aver esplorato - senza successo - la possibilità di ricorrere a schemi di metadati XML standard alternativi, che fossero maggiormente rispondenti alle necessità descrittive.</w:t>
      </w:r>
    </w:p>
    <w:p w14:paraId="0D499679" w14:textId="77777777" w:rsidR="009939A3" w:rsidRPr="00A12517" w:rsidRDefault="009939A3" w:rsidP="008B2CFC">
      <w:pPr>
        <w:spacing w:line="360" w:lineRule="auto"/>
        <w:jc w:val="both"/>
        <w:rPr>
          <w:b/>
          <w:bCs/>
          <w:sz w:val="24"/>
          <w:szCs w:val="24"/>
        </w:rPr>
      </w:pPr>
      <w:r w:rsidRPr="009939A3">
        <w:rPr>
          <w:sz w:val="24"/>
          <w:szCs w:val="24"/>
        </w:rPr>
        <w:t xml:space="preserve">Ci si riferisce in particolare alle entità "Progetto" ed "Evento", che nel SIA risultano definite con un elevato livello di granularità informativa (soprattutto la prima, in considerazione della rilevanza </w:t>
      </w:r>
      <w:r w:rsidRPr="00A941A6">
        <w:rPr>
          <w:sz w:val="24"/>
          <w:szCs w:val="24"/>
        </w:rPr>
        <w:t>assegnata al concetto di</w:t>
      </w:r>
      <w:r w:rsidRPr="00A12517">
        <w:rPr>
          <w:b/>
          <w:bCs/>
          <w:sz w:val="24"/>
          <w:szCs w:val="24"/>
        </w:rPr>
        <w:t xml:space="preserve"> "progetto di digitalizzazione"). </w:t>
      </w:r>
    </w:p>
    <w:p w14:paraId="5B1E66C3" w14:textId="18939988" w:rsidR="009939A3" w:rsidRPr="009939A3" w:rsidRDefault="009939A3" w:rsidP="008B2CFC">
      <w:pPr>
        <w:spacing w:line="360" w:lineRule="auto"/>
        <w:jc w:val="both"/>
        <w:rPr>
          <w:sz w:val="24"/>
          <w:szCs w:val="24"/>
        </w:rPr>
      </w:pPr>
      <w:r w:rsidRPr="009939A3">
        <w:rPr>
          <w:sz w:val="24"/>
          <w:szCs w:val="24"/>
        </w:rPr>
        <w:t xml:space="preserve">L'Evento è stato </w:t>
      </w:r>
      <w:r>
        <w:rPr>
          <w:sz w:val="24"/>
          <w:szCs w:val="24"/>
        </w:rPr>
        <w:t xml:space="preserve">concettualmente ricondotto all’area semantica degli Agenti, e quindi </w:t>
      </w:r>
      <w:r w:rsidRPr="009939A3">
        <w:rPr>
          <w:sz w:val="24"/>
          <w:szCs w:val="24"/>
        </w:rPr>
        <w:t>mappato sul corrispondente elemento dello schema EAC-CPF</w:t>
      </w:r>
      <w:r>
        <w:rPr>
          <w:sz w:val="24"/>
          <w:szCs w:val="24"/>
        </w:rPr>
        <w:t xml:space="preserve">. Questo ha significato poter </w:t>
      </w:r>
      <w:r w:rsidRPr="009939A3">
        <w:rPr>
          <w:sz w:val="24"/>
          <w:szCs w:val="24"/>
        </w:rPr>
        <w:t xml:space="preserve">contare su un numero limitato di elementi e attributi, quelli presenti nella porzione di XML schema dedicata appunto alla codifica degli eventi in cui sono stati coinvolti enti, famiglie o persone descritte dallo standard.  </w:t>
      </w:r>
    </w:p>
    <w:p w14:paraId="6614684A" w14:textId="7268AA14" w:rsidR="00AA1A23" w:rsidRDefault="009939A3" w:rsidP="008B2CFC">
      <w:pPr>
        <w:spacing w:line="360" w:lineRule="auto"/>
        <w:jc w:val="both"/>
        <w:rPr>
          <w:sz w:val="24"/>
          <w:szCs w:val="24"/>
        </w:rPr>
      </w:pPr>
      <w:r>
        <w:rPr>
          <w:sz w:val="24"/>
          <w:szCs w:val="24"/>
        </w:rPr>
        <w:t>L’entità P</w:t>
      </w:r>
      <w:r w:rsidRPr="009939A3">
        <w:rPr>
          <w:sz w:val="24"/>
          <w:szCs w:val="24"/>
        </w:rPr>
        <w:t>rogetto è stat</w:t>
      </w:r>
      <w:r>
        <w:rPr>
          <w:sz w:val="24"/>
          <w:szCs w:val="24"/>
        </w:rPr>
        <w:t>a</w:t>
      </w:r>
      <w:r w:rsidRPr="009939A3">
        <w:rPr>
          <w:sz w:val="24"/>
          <w:szCs w:val="24"/>
        </w:rPr>
        <w:t xml:space="preserve"> invece considerat</w:t>
      </w:r>
      <w:r>
        <w:rPr>
          <w:sz w:val="24"/>
          <w:szCs w:val="24"/>
        </w:rPr>
        <w:t>a</w:t>
      </w:r>
      <w:r w:rsidRPr="009939A3">
        <w:rPr>
          <w:sz w:val="24"/>
          <w:szCs w:val="24"/>
        </w:rPr>
        <w:t xml:space="preserve"> alla stregua di un vero proprio intervento di descrizione e valorizzazione del materiale archivistico, e pertanto assimilat</w:t>
      </w:r>
      <w:r>
        <w:rPr>
          <w:sz w:val="24"/>
          <w:szCs w:val="24"/>
        </w:rPr>
        <w:t>a</w:t>
      </w:r>
      <w:r w:rsidRPr="009939A3">
        <w:rPr>
          <w:sz w:val="24"/>
          <w:szCs w:val="24"/>
        </w:rPr>
        <w:t xml:space="preserve"> ad un'attività descrittiva </w:t>
      </w:r>
      <w:r>
        <w:rPr>
          <w:sz w:val="24"/>
          <w:szCs w:val="24"/>
        </w:rPr>
        <w:t xml:space="preserve">(e al suo risultato) </w:t>
      </w:r>
      <w:r w:rsidRPr="009939A3">
        <w:rPr>
          <w:sz w:val="24"/>
          <w:szCs w:val="24"/>
        </w:rPr>
        <w:t xml:space="preserve">rappresentabile come </w:t>
      </w:r>
      <w:proofErr w:type="spellStart"/>
      <w:r w:rsidRPr="009939A3">
        <w:rPr>
          <w:sz w:val="24"/>
          <w:szCs w:val="24"/>
        </w:rPr>
        <w:t>Encoded</w:t>
      </w:r>
      <w:proofErr w:type="spellEnd"/>
      <w:r w:rsidRPr="009939A3">
        <w:rPr>
          <w:sz w:val="24"/>
          <w:szCs w:val="24"/>
        </w:rPr>
        <w:t xml:space="preserve"> </w:t>
      </w:r>
      <w:proofErr w:type="spellStart"/>
      <w:r w:rsidRPr="009939A3">
        <w:rPr>
          <w:sz w:val="24"/>
          <w:szCs w:val="24"/>
        </w:rPr>
        <w:t>Archival</w:t>
      </w:r>
      <w:proofErr w:type="spellEnd"/>
      <w:r w:rsidRPr="009939A3">
        <w:rPr>
          <w:sz w:val="24"/>
          <w:szCs w:val="24"/>
        </w:rPr>
        <w:t xml:space="preserve"> </w:t>
      </w:r>
      <w:proofErr w:type="spellStart"/>
      <w:r w:rsidRPr="009939A3">
        <w:rPr>
          <w:sz w:val="24"/>
          <w:szCs w:val="24"/>
        </w:rPr>
        <w:t>Description</w:t>
      </w:r>
      <w:proofErr w:type="spellEnd"/>
      <w:r w:rsidRPr="009939A3">
        <w:rPr>
          <w:sz w:val="24"/>
          <w:szCs w:val="24"/>
        </w:rPr>
        <w:t xml:space="preserve"> (EAD). Ogni Progetto dà vita</w:t>
      </w:r>
      <w:r w:rsidR="00283B06">
        <w:rPr>
          <w:sz w:val="24"/>
          <w:szCs w:val="24"/>
        </w:rPr>
        <w:t>, nell’implementazione dei nuovi tracciati,</w:t>
      </w:r>
      <w:r w:rsidRPr="009939A3">
        <w:rPr>
          <w:sz w:val="24"/>
          <w:szCs w:val="24"/>
        </w:rPr>
        <w:t xml:space="preserve"> ad una specifica istanza EAD.</w:t>
      </w:r>
    </w:p>
    <w:p w14:paraId="4633FBD8" w14:textId="1203F535" w:rsidR="00A12517" w:rsidRDefault="00A12517" w:rsidP="008B2CFC">
      <w:pPr>
        <w:spacing w:line="360" w:lineRule="auto"/>
        <w:jc w:val="both"/>
        <w:rPr>
          <w:sz w:val="24"/>
          <w:szCs w:val="24"/>
        </w:rPr>
      </w:pPr>
      <w:r>
        <w:rPr>
          <w:sz w:val="24"/>
          <w:szCs w:val="24"/>
        </w:rPr>
        <w:t xml:space="preserve">Le tabelle di mapping sono </w:t>
      </w:r>
      <w:r w:rsidR="003B66B6">
        <w:rPr>
          <w:sz w:val="24"/>
          <w:szCs w:val="24"/>
        </w:rPr>
        <w:t xml:space="preserve">state </w:t>
      </w:r>
      <w:r>
        <w:rPr>
          <w:sz w:val="24"/>
          <w:szCs w:val="24"/>
        </w:rPr>
        <w:t>articolate in tre colonne: nella prima viene riprodotta la struttura informativa del SIA (</w:t>
      </w:r>
      <w:r w:rsidRPr="00A12517">
        <w:rPr>
          <w:b/>
          <w:bCs/>
          <w:sz w:val="24"/>
          <w:szCs w:val="24"/>
        </w:rPr>
        <w:t>Elemento SIA</w:t>
      </w:r>
      <w:r>
        <w:rPr>
          <w:sz w:val="24"/>
          <w:szCs w:val="24"/>
        </w:rPr>
        <w:t>); nella seconda viene fornito il mapping con il corrispondente elemento dello schema di metadati XML preso a riferimento (</w:t>
      </w:r>
      <w:proofErr w:type="spellStart"/>
      <w:r w:rsidRPr="00A12517">
        <w:rPr>
          <w:b/>
          <w:bCs/>
          <w:sz w:val="24"/>
          <w:szCs w:val="24"/>
        </w:rPr>
        <w:t>path</w:t>
      </w:r>
      <w:proofErr w:type="spellEnd"/>
      <w:r w:rsidRPr="00A12517">
        <w:rPr>
          <w:b/>
          <w:bCs/>
          <w:sz w:val="24"/>
          <w:szCs w:val="24"/>
        </w:rPr>
        <w:t xml:space="preserve"> XML</w:t>
      </w:r>
      <w:r>
        <w:rPr>
          <w:sz w:val="24"/>
          <w:szCs w:val="24"/>
        </w:rPr>
        <w:t>); nella terza (</w:t>
      </w:r>
      <w:r w:rsidR="003243FC" w:rsidRPr="003243FC">
        <w:rPr>
          <w:b/>
          <w:bCs/>
          <w:sz w:val="24"/>
          <w:szCs w:val="24"/>
        </w:rPr>
        <w:t>Descrizione/</w:t>
      </w:r>
      <w:r w:rsidRPr="003B66B6">
        <w:rPr>
          <w:b/>
          <w:bCs/>
          <w:sz w:val="24"/>
          <w:szCs w:val="24"/>
        </w:rPr>
        <w:t>Note d’uso</w:t>
      </w:r>
      <w:r>
        <w:rPr>
          <w:sz w:val="24"/>
          <w:szCs w:val="24"/>
        </w:rPr>
        <w:t>), che dovrà essere ulteriormente compilata</w:t>
      </w:r>
      <w:r w:rsidR="003B66B6">
        <w:rPr>
          <w:sz w:val="24"/>
          <w:szCs w:val="24"/>
        </w:rPr>
        <w:t xml:space="preserve"> in vista della produzione del documento pubblico</w:t>
      </w:r>
      <w:r>
        <w:rPr>
          <w:sz w:val="24"/>
          <w:szCs w:val="24"/>
        </w:rPr>
        <w:t xml:space="preserve">, sono state inserite occasionali indicazioni accessorie che precisano le modalità </w:t>
      </w:r>
      <w:r>
        <w:rPr>
          <w:sz w:val="24"/>
          <w:szCs w:val="24"/>
        </w:rPr>
        <w:lastRenderedPageBreak/>
        <w:t>operative da mettere in atto per realizzare la codifica indicata, o indicano la presenza di un vocabolario controllato (Lista chiusa) nell’elemento SIA, che determina conseguentemente il contenuto dell’elemento o dell’attributo XML mappato.</w:t>
      </w:r>
    </w:p>
    <w:p w14:paraId="2DD324D1" w14:textId="77777777" w:rsidR="004849D1" w:rsidRDefault="003B66B6" w:rsidP="008B2CFC">
      <w:pPr>
        <w:spacing w:line="360" w:lineRule="auto"/>
        <w:jc w:val="both"/>
        <w:rPr>
          <w:sz w:val="24"/>
          <w:szCs w:val="24"/>
        </w:rPr>
      </w:pPr>
      <w:r w:rsidRPr="004849D1">
        <w:rPr>
          <w:sz w:val="24"/>
          <w:szCs w:val="24"/>
        </w:rPr>
        <w:t xml:space="preserve">I principali elementi di criticità riscontrati nelle operazioni di mappatura sono </w:t>
      </w:r>
      <w:r w:rsidR="004849D1" w:rsidRPr="004849D1">
        <w:rPr>
          <w:sz w:val="24"/>
          <w:szCs w:val="24"/>
        </w:rPr>
        <w:t>stati ravvisati</w:t>
      </w:r>
      <w:r w:rsidRPr="004849D1">
        <w:rPr>
          <w:sz w:val="24"/>
          <w:szCs w:val="24"/>
        </w:rPr>
        <w:t xml:space="preserve"> nella gestione delle relazioni tra entità, soprattutto laddove ad una entità SIA non </w:t>
      </w:r>
      <w:r w:rsidR="004849D1" w:rsidRPr="004849D1">
        <w:rPr>
          <w:sz w:val="24"/>
          <w:szCs w:val="24"/>
        </w:rPr>
        <w:t xml:space="preserve">sia </w:t>
      </w:r>
      <w:proofErr w:type="spellStart"/>
      <w:r w:rsidR="004849D1" w:rsidRPr="004849D1">
        <w:rPr>
          <w:sz w:val="24"/>
          <w:szCs w:val="24"/>
        </w:rPr>
        <w:t>stato</w:t>
      </w:r>
      <w:proofErr w:type="spellEnd"/>
      <w:r w:rsidR="004849D1" w:rsidRPr="004849D1">
        <w:rPr>
          <w:sz w:val="24"/>
          <w:szCs w:val="24"/>
        </w:rPr>
        <w:t xml:space="preserve"> possibile  far </w:t>
      </w:r>
      <w:r w:rsidRPr="004849D1">
        <w:rPr>
          <w:sz w:val="24"/>
          <w:szCs w:val="24"/>
        </w:rPr>
        <w:t>corrispond</w:t>
      </w:r>
      <w:r w:rsidR="004849D1" w:rsidRPr="004849D1">
        <w:rPr>
          <w:sz w:val="24"/>
          <w:szCs w:val="24"/>
        </w:rPr>
        <w:t>ere</w:t>
      </w:r>
      <w:r w:rsidRPr="004849D1">
        <w:rPr>
          <w:sz w:val="24"/>
          <w:szCs w:val="24"/>
        </w:rPr>
        <w:t xml:space="preserve"> una risorsa EAD3 o EAC-CPF propriamente detta</w:t>
      </w:r>
      <w:r w:rsidR="00A41558" w:rsidRPr="004849D1">
        <w:rPr>
          <w:sz w:val="24"/>
          <w:szCs w:val="24"/>
        </w:rPr>
        <w:t xml:space="preserve"> (un complesso archivistico o una unità; un agente, o un profilo istituzionale)</w:t>
      </w:r>
      <w:r w:rsidR="004849D1" w:rsidRPr="004849D1">
        <w:rPr>
          <w:sz w:val="24"/>
          <w:szCs w:val="24"/>
        </w:rPr>
        <w:t>, e sia stato pertanto necessario mapparla su un macro-</w:t>
      </w:r>
      <w:r w:rsidR="00A41558" w:rsidRPr="004849D1">
        <w:rPr>
          <w:sz w:val="24"/>
          <w:szCs w:val="24"/>
        </w:rPr>
        <w:t xml:space="preserve">elemento descrittivo dello schema XML, con i relativi sotto-rami </w:t>
      </w:r>
      <w:r w:rsidRPr="004849D1">
        <w:rPr>
          <w:sz w:val="24"/>
          <w:szCs w:val="24"/>
        </w:rPr>
        <w:t>(</w:t>
      </w:r>
      <w:r w:rsidR="00A41558" w:rsidRPr="004849D1">
        <w:rPr>
          <w:sz w:val="24"/>
          <w:szCs w:val="24"/>
        </w:rPr>
        <w:t xml:space="preserve">è il caso verificabile per </w:t>
      </w:r>
      <w:r w:rsidRPr="004849D1">
        <w:rPr>
          <w:sz w:val="24"/>
          <w:szCs w:val="24"/>
        </w:rPr>
        <w:t xml:space="preserve">Strumenti di ricerca, </w:t>
      </w:r>
      <w:r w:rsidR="00A41558" w:rsidRPr="004849D1">
        <w:rPr>
          <w:sz w:val="24"/>
          <w:szCs w:val="24"/>
        </w:rPr>
        <w:t xml:space="preserve">Eventi, Fonte normativa, Fonte archivistica, Riferimento Bibliografico, Riferimento Web). </w:t>
      </w:r>
      <w:r w:rsidR="004849D1">
        <w:rPr>
          <w:sz w:val="24"/>
          <w:szCs w:val="24"/>
        </w:rPr>
        <w:t>Di altre criticità e delle scelte di compromesso che hanno determinato si darà conto dettagliatamente nel documento ufficiale.</w:t>
      </w:r>
    </w:p>
    <w:p w14:paraId="1287C4F9" w14:textId="260A6179" w:rsidR="004849D1" w:rsidRPr="0073742E" w:rsidRDefault="0073742E" w:rsidP="008B2CFC">
      <w:pPr>
        <w:spacing w:line="360" w:lineRule="auto"/>
        <w:jc w:val="both"/>
        <w:rPr>
          <w:b/>
          <w:bCs/>
          <w:sz w:val="24"/>
          <w:szCs w:val="24"/>
        </w:rPr>
      </w:pPr>
      <w:r w:rsidRPr="0073742E">
        <w:rPr>
          <w:b/>
          <w:bCs/>
          <w:sz w:val="24"/>
          <w:szCs w:val="24"/>
        </w:rPr>
        <w:t xml:space="preserve">Allegati. </w:t>
      </w:r>
      <w:r w:rsidR="00206556" w:rsidRPr="0073742E">
        <w:rPr>
          <w:b/>
          <w:bCs/>
          <w:sz w:val="24"/>
          <w:szCs w:val="24"/>
        </w:rPr>
        <w:t xml:space="preserve">File in formato </w:t>
      </w:r>
      <w:proofErr w:type="spellStart"/>
      <w:r w:rsidR="00206556" w:rsidRPr="0073742E">
        <w:rPr>
          <w:b/>
          <w:bCs/>
          <w:sz w:val="24"/>
          <w:szCs w:val="24"/>
        </w:rPr>
        <w:t>excel</w:t>
      </w:r>
      <w:proofErr w:type="spellEnd"/>
      <w:r w:rsidR="00206556" w:rsidRPr="0073742E">
        <w:rPr>
          <w:b/>
          <w:bCs/>
          <w:sz w:val="24"/>
          <w:szCs w:val="24"/>
        </w:rPr>
        <w:t xml:space="preserve"> prodotti</w:t>
      </w:r>
    </w:p>
    <w:p w14:paraId="1B5B2A79" w14:textId="4BE6742B" w:rsidR="00206556" w:rsidRPr="0073742E" w:rsidRDefault="00206556" w:rsidP="008B2CFC">
      <w:pPr>
        <w:spacing w:line="360" w:lineRule="auto"/>
        <w:jc w:val="both"/>
        <w:rPr>
          <w:i/>
          <w:iCs/>
          <w:sz w:val="24"/>
          <w:szCs w:val="24"/>
        </w:rPr>
      </w:pPr>
      <w:r w:rsidRPr="0073742E">
        <w:rPr>
          <w:i/>
          <w:iCs/>
          <w:sz w:val="24"/>
          <w:szCs w:val="24"/>
        </w:rPr>
        <w:t>Entità mappate in EAD3</w:t>
      </w:r>
    </w:p>
    <w:p w14:paraId="20363AD8" w14:textId="47672AF6" w:rsidR="00206556" w:rsidRDefault="00206556" w:rsidP="00206556">
      <w:pPr>
        <w:spacing w:line="240" w:lineRule="auto"/>
        <w:jc w:val="both"/>
        <w:rPr>
          <w:sz w:val="24"/>
          <w:szCs w:val="24"/>
        </w:rPr>
      </w:pPr>
      <w:proofErr w:type="spellStart"/>
      <w:r w:rsidRPr="00206556">
        <w:rPr>
          <w:sz w:val="24"/>
          <w:szCs w:val="24"/>
        </w:rPr>
        <w:t>mapping_Tracciati_RIFERIMENTO</w:t>
      </w:r>
      <w:proofErr w:type="spellEnd"/>
      <w:r w:rsidRPr="00206556">
        <w:rPr>
          <w:sz w:val="24"/>
          <w:szCs w:val="24"/>
        </w:rPr>
        <w:t xml:space="preserve"> WEB</w:t>
      </w:r>
    </w:p>
    <w:p w14:paraId="6DA6740B" w14:textId="7DF732E8" w:rsidR="00206556" w:rsidRDefault="00206556" w:rsidP="00206556">
      <w:pPr>
        <w:spacing w:line="240" w:lineRule="auto"/>
        <w:jc w:val="both"/>
        <w:rPr>
          <w:sz w:val="24"/>
          <w:szCs w:val="24"/>
        </w:rPr>
      </w:pPr>
      <w:proofErr w:type="spellStart"/>
      <w:r w:rsidRPr="00206556">
        <w:rPr>
          <w:sz w:val="24"/>
          <w:szCs w:val="24"/>
        </w:rPr>
        <w:t>mapping_Tracciati_PROGETTI</w:t>
      </w:r>
      <w:proofErr w:type="spellEnd"/>
    </w:p>
    <w:p w14:paraId="44394355" w14:textId="6684822C" w:rsidR="00206556" w:rsidRDefault="00206556" w:rsidP="00206556">
      <w:pPr>
        <w:spacing w:line="240" w:lineRule="auto"/>
        <w:jc w:val="both"/>
        <w:rPr>
          <w:sz w:val="24"/>
          <w:szCs w:val="24"/>
        </w:rPr>
      </w:pPr>
      <w:proofErr w:type="spellStart"/>
      <w:r w:rsidRPr="00206556">
        <w:rPr>
          <w:sz w:val="24"/>
          <w:szCs w:val="24"/>
        </w:rPr>
        <w:t>mapping_Complessi_UA_StrumentiRicerca_SIA</w:t>
      </w:r>
      <w:proofErr w:type="spellEnd"/>
    </w:p>
    <w:p w14:paraId="2781A73C" w14:textId="14C9475A" w:rsidR="00206556" w:rsidRDefault="00206556" w:rsidP="00206556">
      <w:pPr>
        <w:spacing w:line="240" w:lineRule="auto"/>
        <w:jc w:val="both"/>
        <w:rPr>
          <w:sz w:val="24"/>
          <w:szCs w:val="24"/>
        </w:rPr>
      </w:pPr>
      <w:proofErr w:type="spellStart"/>
      <w:r w:rsidRPr="00206556">
        <w:rPr>
          <w:sz w:val="24"/>
          <w:szCs w:val="24"/>
        </w:rPr>
        <w:t>mapping_Tracciati__FONTE</w:t>
      </w:r>
      <w:proofErr w:type="spellEnd"/>
      <w:r w:rsidRPr="00206556">
        <w:rPr>
          <w:sz w:val="24"/>
          <w:szCs w:val="24"/>
        </w:rPr>
        <w:t xml:space="preserve"> ARCHIVISTICA</w:t>
      </w:r>
    </w:p>
    <w:p w14:paraId="3BF0EFBC" w14:textId="1F6C1E15" w:rsidR="00206556" w:rsidRDefault="00206556" w:rsidP="00206556">
      <w:pPr>
        <w:spacing w:line="240" w:lineRule="auto"/>
        <w:jc w:val="both"/>
        <w:rPr>
          <w:sz w:val="24"/>
          <w:szCs w:val="24"/>
        </w:rPr>
      </w:pPr>
      <w:proofErr w:type="spellStart"/>
      <w:r w:rsidRPr="00206556">
        <w:rPr>
          <w:sz w:val="24"/>
          <w:szCs w:val="24"/>
        </w:rPr>
        <w:t>mapping_Tracciati_FONTE</w:t>
      </w:r>
      <w:proofErr w:type="spellEnd"/>
      <w:r w:rsidRPr="00206556">
        <w:rPr>
          <w:sz w:val="24"/>
          <w:szCs w:val="24"/>
        </w:rPr>
        <w:t xml:space="preserve"> NORMATIVA</w:t>
      </w:r>
    </w:p>
    <w:p w14:paraId="2D651A34" w14:textId="5C9735F6" w:rsidR="00206556" w:rsidRDefault="00206556" w:rsidP="00206556">
      <w:pPr>
        <w:spacing w:line="240" w:lineRule="auto"/>
        <w:jc w:val="both"/>
        <w:rPr>
          <w:sz w:val="24"/>
          <w:szCs w:val="24"/>
        </w:rPr>
      </w:pPr>
      <w:proofErr w:type="spellStart"/>
      <w:r w:rsidRPr="00206556">
        <w:rPr>
          <w:sz w:val="24"/>
          <w:szCs w:val="24"/>
        </w:rPr>
        <w:t>mapping_Tracciati_RIFERIMENTO</w:t>
      </w:r>
      <w:proofErr w:type="spellEnd"/>
      <w:r w:rsidRPr="00206556">
        <w:rPr>
          <w:sz w:val="24"/>
          <w:szCs w:val="24"/>
        </w:rPr>
        <w:t xml:space="preserve"> BIBLIOGRAFICO</w:t>
      </w:r>
    </w:p>
    <w:p w14:paraId="40EACF9A" w14:textId="43231995" w:rsidR="00206556" w:rsidRDefault="00206556" w:rsidP="00206556">
      <w:pPr>
        <w:spacing w:line="240" w:lineRule="auto"/>
        <w:jc w:val="both"/>
        <w:rPr>
          <w:sz w:val="24"/>
          <w:szCs w:val="24"/>
        </w:rPr>
      </w:pPr>
      <w:proofErr w:type="spellStart"/>
      <w:r w:rsidRPr="00206556">
        <w:rPr>
          <w:sz w:val="24"/>
          <w:szCs w:val="24"/>
        </w:rPr>
        <w:t>mapping_Tracciati_TEMATISMI</w:t>
      </w:r>
      <w:proofErr w:type="spellEnd"/>
    </w:p>
    <w:p w14:paraId="583C20CA" w14:textId="77777777" w:rsidR="00206556" w:rsidRDefault="00206556" w:rsidP="00206556">
      <w:pPr>
        <w:spacing w:line="240" w:lineRule="auto"/>
        <w:jc w:val="both"/>
        <w:rPr>
          <w:sz w:val="24"/>
          <w:szCs w:val="24"/>
        </w:rPr>
      </w:pPr>
    </w:p>
    <w:p w14:paraId="6A0F4C4F" w14:textId="63CC201D" w:rsidR="00206556" w:rsidRPr="0073742E" w:rsidRDefault="00206556" w:rsidP="0073742E">
      <w:pPr>
        <w:spacing w:line="360" w:lineRule="auto"/>
        <w:jc w:val="both"/>
        <w:rPr>
          <w:i/>
          <w:iCs/>
          <w:sz w:val="24"/>
          <w:szCs w:val="24"/>
          <w:u w:val="single"/>
        </w:rPr>
      </w:pPr>
      <w:r w:rsidRPr="0073742E">
        <w:rPr>
          <w:i/>
          <w:iCs/>
          <w:sz w:val="24"/>
          <w:szCs w:val="24"/>
          <w:u w:val="single"/>
        </w:rPr>
        <w:t>Entità mappate in EAC-CPF 2.0</w:t>
      </w:r>
    </w:p>
    <w:p w14:paraId="20CDD5A8" w14:textId="0A1DF661" w:rsidR="00206556" w:rsidRDefault="00206556" w:rsidP="00206556">
      <w:pPr>
        <w:spacing w:line="240" w:lineRule="auto"/>
        <w:jc w:val="both"/>
        <w:rPr>
          <w:sz w:val="24"/>
          <w:szCs w:val="24"/>
        </w:rPr>
      </w:pPr>
      <w:proofErr w:type="spellStart"/>
      <w:r w:rsidRPr="00206556">
        <w:rPr>
          <w:sz w:val="24"/>
          <w:szCs w:val="24"/>
        </w:rPr>
        <w:t>mapping_Tracciati_AGENTI</w:t>
      </w:r>
      <w:proofErr w:type="spellEnd"/>
      <w:r>
        <w:rPr>
          <w:rStyle w:val="Rimandonotaapidipagina"/>
          <w:sz w:val="24"/>
          <w:szCs w:val="24"/>
        </w:rPr>
        <w:footnoteReference w:id="2"/>
      </w:r>
    </w:p>
    <w:p w14:paraId="30FBA669" w14:textId="3C9DF6DB" w:rsidR="00206556" w:rsidRDefault="00206556" w:rsidP="00206556">
      <w:pPr>
        <w:spacing w:line="240" w:lineRule="auto"/>
        <w:jc w:val="both"/>
        <w:rPr>
          <w:sz w:val="24"/>
          <w:szCs w:val="24"/>
        </w:rPr>
      </w:pPr>
      <w:proofErr w:type="spellStart"/>
      <w:r w:rsidRPr="00206556">
        <w:rPr>
          <w:sz w:val="24"/>
          <w:szCs w:val="24"/>
        </w:rPr>
        <w:t>mapping_Tracciati_Contesti_Profili_SIA</w:t>
      </w:r>
      <w:proofErr w:type="spellEnd"/>
    </w:p>
    <w:p w14:paraId="0AABEB53" w14:textId="76AED538" w:rsidR="003B66B6" w:rsidRPr="009939A3" w:rsidRDefault="00206556" w:rsidP="0073742E">
      <w:pPr>
        <w:spacing w:line="240" w:lineRule="auto"/>
        <w:jc w:val="both"/>
        <w:rPr>
          <w:sz w:val="24"/>
          <w:szCs w:val="24"/>
        </w:rPr>
      </w:pPr>
      <w:proofErr w:type="spellStart"/>
      <w:r w:rsidRPr="00206556">
        <w:rPr>
          <w:sz w:val="24"/>
          <w:szCs w:val="24"/>
        </w:rPr>
        <w:t>mapping_Tracciati_EVENTI</w:t>
      </w:r>
      <w:proofErr w:type="spellEnd"/>
    </w:p>
    <w:sectPr w:rsidR="003B66B6" w:rsidRPr="009939A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3DA626" w14:textId="77777777" w:rsidR="000C1816" w:rsidRDefault="000C1816" w:rsidP="00F7467E">
      <w:pPr>
        <w:spacing w:after="0" w:line="240" w:lineRule="auto"/>
      </w:pPr>
      <w:r>
        <w:separator/>
      </w:r>
    </w:p>
  </w:endnote>
  <w:endnote w:type="continuationSeparator" w:id="0">
    <w:p w14:paraId="34E5EDA9" w14:textId="77777777" w:rsidR="000C1816" w:rsidRDefault="000C1816" w:rsidP="00F74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536054" w14:textId="77777777" w:rsidR="000C1816" w:rsidRDefault="000C1816" w:rsidP="00F7467E">
      <w:pPr>
        <w:spacing w:after="0" w:line="240" w:lineRule="auto"/>
      </w:pPr>
      <w:r>
        <w:separator/>
      </w:r>
    </w:p>
  </w:footnote>
  <w:footnote w:type="continuationSeparator" w:id="0">
    <w:p w14:paraId="5893D8A5" w14:textId="77777777" w:rsidR="000C1816" w:rsidRDefault="000C1816" w:rsidP="00F7467E">
      <w:pPr>
        <w:spacing w:after="0" w:line="240" w:lineRule="auto"/>
      </w:pPr>
      <w:r>
        <w:continuationSeparator/>
      </w:r>
    </w:p>
  </w:footnote>
  <w:footnote w:id="1">
    <w:p w14:paraId="2ADA333A" w14:textId="7C3073D6" w:rsidR="00F7467E" w:rsidRDefault="00F7467E">
      <w:pPr>
        <w:pStyle w:val="Testonotaapidipagina"/>
      </w:pPr>
      <w:r>
        <w:rPr>
          <w:rStyle w:val="Rimandonotaapidipagina"/>
        </w:rPr>
        <w:footnoteRef/>
      </w:r>
      <w:r>
        <w:t xml:space="preserve"> Le risorse digitali non sono state prese in conto dalla nuova versione dei tracciati, perché di fatto saranno </w:t>
      </w:r>
      <w:proofErr w:type="spellStart"/>
      <w:r>
        <w:t>metadatate</w:t>
      </w:r>
      <w:proofErr w:type="spellEnd"/>
      <w:r>
        <w:t xml:space="preserve"> e gestite nella Teca centrale del </w:t>
      </w:r>
      <w:proofErr w:type="spellStart"/>
      <w:r>
        <w:t>MiC</w:t>
      </w:r>
      <w:proofErr w:type="spellEnd"/>
      <w:r>
        <w:t xml:space="preserve">, servizio sviluppato dall’IC-DP che sarà integrato nel SIA. L’interoperabilità con la nuova Teca si affida ad uno specifico tracciato di scambio METS Eco </w:t>
      </w:r>
      <w:proofErr w:type="spellStart"/>
      <w:r>
        <w:t>MiC</w:t>
      </w:r>
      <w:proofErr w:type="spellEnd"/>
      <w:r>
        <w:t xml:space="preserve"> (giunto ad una versione 1.1), realizzato e mantenuto dall’IC-D</w:t>
      </w:r>
      <w:r w:rsidR="00E13176">
        <w:t xml:space="preserve">P, che deve essere considerato complementare ad </w:t>
      </w:r>
      <w:proofErr w:type="spellStart"/>
      <w:r w:rsidR="00E13176">
        <w:t>icar</w:t>
      </w:r>
      <w:proofErr w:type="spellEnd"/>
      <w:r w:rsidR="00E13176">
        <w:t xml:space="preserve"> import 2.0.</w:t>
      </w:r>
    </w:p>
  </w:footnote>
  <w:footnote w:id="2">
    <w:p w14:paraId="3A81ABA6" w14:textId="4017BADD" w:rsidR="00206556" w:rsidRDefault="00206556">
      <w:pPr>
        <w:pStyle w:val="Testonotaapidipagina"/>
      </w:pPr>
      <w:r>
        <w:rPr>
          <w:rStyle w:val="Rimandonotaapidipagina"/>
        </w:rPr>
        <w:footnoteRef/>
      </w:r>
      <w:r>
        <w:t xml:space="preserve"> Nella Tabella Agenti confluiscono anche le entità Soggetto produttore e Soggetto conservatore</w:t>
      </w:r>
      <w:r w:rsidR="0073742E">
        <w:t xml:space="preserve">, a cui è dedicato uno specifico foglio. Per rendere maggiormente comprensibili le dipendenze informative tra la struttura generale della tabella (campi descrittivi utilizzabili per ciascuna tipologia di Agente) e le </w:t>
      </w:r>
      <w:proofErr w:type="spellStart"/>
      <w:r w:rsidR="0073742E">
        <w:t>sottotipologie</w:t>
      </w:r>
      <w:proofErr w:type="spellEnd"/>
      <w:r w:rsidR="0073742E">
        <w:t xml:space="preserve"> di Agente contemplate, l’articolazione di questo file </w:t>
      </w:r>
      <w:proofErr w:type="spellStart"/>
      <w:r w:rsidR="0073742E">
        <w:t>excel</w:t>
      </w:r>
      <w:proofErr w:type="spellEnd"/>
      <w:r w:rsidR="0073742E">
        <w:t xml:space="preserve"> riproduce l’articolazione dei principali Tab del SIA.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9A3"/>
    <w:rsid w:val="000206E0"/>
    <w:rsid w:val="0009604E"/>
    <w:rsid w:val="000C1816"/>
    <w:rsid w:val="000D5155"/>
    <w:rsid w:val="000D5436"/>
    <w:rsid w:val="00111980"/>
    <w:rsid w:val="001A5B54"/>
    <w:rsid w:val="00204E09"/>
    <w:rsid w:val="00206556"/>
    <w:rsid w:val="002269E5"/>
    <w:rsid w:val="002370FA"/>
    <w:rsid w:val="00256C71"/>
    <w:rsid w:val="00283B06"/>
    <w:rsid w:val="00306AB3"/>
    <w:rsid w:val="003243FC"/>
    <w:rsid w:val="003B66B6"/>
    <w:rsid w:val="003E32D9"/>
    <w:rsid w:val="00430EC6"/>
    <w:rsid w:val="004849D1"/>
    <w:rsid w:val="00496B91"/>
    <w:rsid w:val="004C44EC"/>
    <w:rsid w:val="005E4ADA"/>
    <w:rsid w:val="00683BAC"/>
    <w:rsid w:val="006A6A73"/>
    <w:rsid w:val="00717A96"/>
    <w:rsid w:val="0073742E"/>
    <w:rsid w:val="007D0242"/>
    <w:rsid w:val="007D0D73"/>
    <w:rsid w:val="00803ADF"/>
    <w:rsid w:val="0086044F"/>
    <w:rsid w:val="008B2CFC"/>
    <w:rsid w:val="008F7A83"/>
    <w:rsid w:val="00930789"/>
    <w:rsid w:val="00976E98"/>
    <w:rsid w:val="009939A3"/>
    <w:rsid w:val="00A05C36"/>
    <w:rsid w:val="00A12517"/>
    <w:rsid w:val="00A41558"/>
    <w:rsid w:val="00A75031"/>
    <w:rsid w:val="00A941A6"/>
    <w:rsid w:val="00AA1A23"/>
    <w:rsid w:val="00B1221C"/>
    <w:rsid w:val="00C55BDC"/>
    <w:rsid w:val="00C72CE7"/>
    <w:rsid w:val="00E13176"/>
    <w:rsid w:val="00EE519C"/>
    <w:rsid w:val="00EE5CAE"/>
    <w:rsid w:val="00EF4C48"/>
    <w:rsid w:val="00F56ABE"/>
    <w:rsid w:val="00F6433C"/>
    <w:rsid w:val="00F746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09AC4"/>
  <w15:chartTrackingRefBased/>
  <w15:docId w15:val="{563AAAD5-AABF-4EE9-B6F1-ED82FB9D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uiPriority w:val="99"/>
    <w:semiHidden/>
    <w:unhideWhenUsed/>
    <w:rsid w:val="00F7467E"/>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7467E"/>
    <w:rPr>
      <w:sz w:val="20"/>
      <w:szCs w:val="20"/>
    </w:rPr>
  </w:style>
  <w:style w:type="character" w:styleId="Rimandonotaapidipagina">
    <w:name w:val="footnote reference"/>
    <w:basedOn w:val="Carpredefinitoparagrafo"/>
    <w:uiPriority w:val="99"/>
    <w:semiHidden/>
    <w:unhideWhenUsed/>
    <w:rsid w:val="00F746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B314E-CBE9-43DA-8B32-BEDFB08E0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1379</Words>
  <Characters>7862</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di fazio</dc:creator>
  <cp:keywords/>
  <dc:description/>
  <cp:lastModifiedBy>DI FAZIO STELLA</cp:lastModifiedBy>
  <cp:revision>3</cp:revision>
  <dcterms:created xsi:type="dcterms:W3CDTF">2024-08-05T00:02:00Z</dcterms:created>
  <dcterms:modified xsi:type="dcterms:W3CDTF">2024-08-05T16:23:00Z</dcterms:modified>
</cp:coreProperties>
</file>