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B2BA1" w14:textId="77777777" w:rsidR="00612A5F" w:rsidRDefault="00490394">
      <w:pPr>
        <w:spacing w:after="20"/>
        <w:jc w:val="center"/>
      </w:pPr>
      <w:r>
        <w:rPr>
          <w:rFonts w:ascii="Aptos Display" w:eastAsia="Aptos Display" w:hAnsi="Aptos Display"/>
          <w:b/>
          <w:color w:val="203040"/>
          <w:sz w:val="28"/>
        </w:rPr>
        <w:t>PLAN4ARI</w:t>
      </w:r>
    </w:p>
    <w:p w14:paraId="2C157F7B" w14:textId="77777777" w:rsidR="00612A5F" w:rsidRDefault="00490394">
      <w:pPr>
        <w:pStyle w:val="Title"/>
        <w:spacing w:after="40"/>
        <w:jc w:val="center"/>
      </w:pPr>
      <w:r>
        <w:t>Monthly Status Report</w:t>
      </w:r>
    </w:p>
    <w:p w14:paraId="4FC849CE" w14:textId="77777777" w:rsidR="00612A5F" w:rsidRDefault="00490394">
      <w:pPr>
        <w:spacing w:after="280"/>
        <w:jc w:val="center"/>
      </w:pPr>
      <w:r>
        <w:rPr>
          <w:rFonts w:ascii="Aptos Display" w:eastAsia="Aptos Display" w:hAnsi="Aptos Display"/>
          <w:b/>
          <w:color w:val="203040"/>
          <w:sz w:val="36"/>
        </w:rPr>
        <w:t>March 2026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1"/>
        <w:gridCol w:w="6520"/>
      </w:tblGrid>
      <w:tr w:rsidR="00612A5F" w14:paraId="146509FA" w14:textId="77777777" w:rsidTr="002D4742">
        <w:trPr>
          <w:jc w:val="center"/>
        </w:trPr>
        <w:tc>
          <w:tcPr>
            <w:tcW w:w="2381" w:type="dxa"/>
            <w:shd w:val="clear" w:color="auto" w:fill="1F4E79"/>
            <w:tcMar>
              <w:top w:w="80" w:type="dxa"/>
              <w:left w:w="100" w:type="dxa"/>
              <w:bottom w:w="80" w:type="dxa"/>
              <w:right w:w="100" w:type="dxa"/>
            </w:tcMar>
            <w:vAlign w:val="center"/>
          </w:tcPr>
          <w:p w14:paraId="51C43F8C" w14:textId="77777777" w:rsidR="00612A5F" w:rsidRDefault="00490394">
            <w:pPr>
              <w:spacing w:after="0"/>
            </w:pPr>
            <w:r>
              <w:rPr>
                <w:b/>
                <w:color w:val="FFFFFF"/>
                <w:sz w:val="18"/>
              </w:rPr>
              <w:t>Project</w:t>
            </w:r>
          </w:p>
        </w:tc>
        <w:tc>
          <w:tcPr>
            <w:tcW w:w="6520" w:type="dxa"/>
            <w:shd w:val="clear" w:color="auto" w:fill="F7F9FB"/>
            <w:tcMar>
              <w:top w:w="80" w:type="dxa"/>
              <w:left w:w="100" w:type="dxa"/>
              <w:bottom w:w="80" w:type="dxa"/>
              <w:right w:w="100" w:type="dxa"/>
            </w:tcMar>
            <w:vAlign w:val="center"/>
          </w:tcPr>
          <w:p w14:paraId="70C6C449" w14:textId="77777777" w:rsidR="00612A5F" w:rsidRDefault="00490394">
            <w:pPr>
              <w:spacing w:after="0"/>
            </w:pPr>
            <w:r>
              <w:rPr>
                <w:color w:val="203040"/>
                <w:sz w:val="18"/>
              </w:rPr>
              <w:t>Planning for Artificial Robotic Intelligence and Beyond</w:t>
            </w:r>
          </w:p>
        </w:tc>
      </w:tr>
      <w:tr w:rsidR="00612A5F" w14:paraId="7473769B" w14:textId="77777777" w:rsidTr="002D4742">
        <w:trPr>
          <w:jc w:val="center"/>
        </w:trPr>
        <w:tc>
          <w:tcPr>
            <w:tcW w:w="2381" w:type="dxa"/>
            <w:shd w:val="clear" w:color="auto" w:fill="1F4E79"/>
            <w:tcMar>
              <w:top w:w="80" w:type="dxa"/>
              <w:left w:w="100" w:type="dxa"/>
              <w:bottom w:w="80" w:type="dxa"/>
              <w:right w:w="100" w:type="dxa"/>
            </w:tcMar>
            <w:vAlign w:val="center"/>
          </w:tcPr>
          <w:p w14:paraId="033C6D34" w14:textId="77777777" w:rsidR="00612A5F" w:rsidRDefault="00490394">
            <w:pPr>
              <w:spacing w:after="0"/>
            </w:pPr>
            <w:r>
              <w:rPr>
                <w:b/>
                <w:color w:val="FFFFFF"/>
                <w:sz w:val="18"/>
              </w:rPr>
              <w:t>Deliverable</w:t>
            </w:r>
          </w:p>
        </w:tc>
        <w:tc>
          <w:tcPr>
            <w:tcW w:w="6520" w:type="dxa"/>
            <w:shd w:val="clear" w:color="auto" w:fill="FFFFFF"/>
            <w:tcMar>
              <w:top w:w="80" w:type="dxa"/>
              <w:left w:w="100" w:type="dxa"/>
              <w:bottom w:w="80" w:type="dxa"/>
              <w:right w:w="100" w:type="dxa"/>
            </w:tcMar>
            <w:vAlign w:val="center"/>
          </w:tcPr>
          <w:p w14:paraId="40360BE7" w14:textId="77777777" w:rsidR="00612A5F" w:rsidRDefault="00490394">
            <w:pPr>
              <w:spacing w:after="0"/>
            </w:pPr>
            <w:r>
              <w:rPr>
                <w:color w:val="203040"/>
                <w:sz w:val="18"/>
              </w:rPr>
              <w:t>D1.1 – Project Management, Quality, and Coordination</w:t>
            </w:r>
          </w:p>
        </w:tc>
      </w:tr>
      <w:tr w:rsidR="00612A5F" w14:paraId="02F7594B" w14:textId="77777777" w:rsidTr="002D4742">
        <w:trPr>
          <w:jc w:val="center"/>
        </w:trPr>
        <w:tc>
          <w:tcPr>
            <w:tcW w:w="2381" w:type="dxa"/>
            <w:shd w:val="clear" w:color="auto" w:fill="1F4E79"/>
            <w:tcMar>
              <w:top w:w="80" w:type="dxa"/>
              <w:left w:w="100" w:type="dxa"/>
              <w:bottom w:w="80" w:type="dxa"/>
              <w:right w:w="100" w:type="dxa"/>
            </w:tcMar>
            <w:vAlign w:val="center"/>
          </w:tcPr>
          <w:p w14:paraId="0C9A196A" w14:textId="77777777" w:rsidR="00612A5F" w:rsidRDefault="00490394">
            <w:pPr>
              <w:spacing w:after="0"/>
            </w:pPr>
            <w:r>
              <w:rPr>
                <w:b/>
                <w:color w:val="FFFFFF"/>
                <w:sz w:val="18"/>
              </w:rPr>
              <w:t>Reporting period</w:t>
            </w:r>
          </w:p>
        </w:tc>
        <w:tc>
          <w:tcPr>
            <w:tcW w:w="6520" w:type="dxa"/>
            <w:shd w:val="clear" w:color="auto" w:fill="F7F9FB"/>
            <w:tcMar>
              <w:top w:w="80" w:type="dxa"/>
              <w:left w:w="100" w:type="dxa"/>
              <w:bottom w:w="80" w:type="dxa"/>
              <w:right w:w="100" w:type="dxa"/>
            </w:tcMar>
            <w:vAlign w:val="center"/>
          </w:tcPr>
          <w:p w14:paraId="0ECDA9CA" w14:textId="77777777" w:rsidR="00612A5F" w:rsidRDefault="00490394">
            <w:pPr>
              <w:spacing w:after="0"/>
            </w:pPr>
            <w:r>
              <w:rPr>
                <w:color w:val="203040"/>
                <w:sz w:val="18"/>
              </w:rPr>
              <w:t>March 2026 (M2)</w:t>
            </w:r>
          </w:p>
        </w:tc>
      </w:tr>
      <w:tr w:rsidR="00612A5F" w14:paraId="097AEB89" w14:textId="77777777" w:rsidTr="002D4742">
        <w:trPr>
          <w:jc w:val="center"/>
        </w:trPr>
        <w:tc>
          <w:tcPr>
            <w:tcW w:w="2381" w:type="dxa"/>
            <w:shd w:val="clear" w:color="auto" w:fill="1F4E79"/>
            <w:tcMar>
              <w:top w:w="80" w:type="dxa"/>
              <w:left w:w="100" w:type="dxa"/>
              <w:bottom w:w="80" w:type="dxa"/>
              <w:right w:w="100" w:type="dxa"/>
            </w:tcMar>
            <w:vAlign w:val="center"/>
          </w:tcPr>
          <w:p w14:paraId="66293A7B" w14:textId="77777777" w:rsidR="00612A5F" w:rsidRDefault="00490394">
            <w:pPr>
              <w:spacing w:after="0"/>
            </w:pPr>
            <w:r>
              <w:rPr>
                <w:b/>
                <w:color w:val="FFFFFF"/>
                <w:sz w:val="18"/>
              </w:rPr>
              <w:t>Lead beneficiary</w:t>
            </w:r>
          </w:p>
        </w:tc>
        <w:tc>
          <w:tcPr>
            <w:tcW w:w="6520" w:type="dxa"/>
            <w:shd w:val="clear" w:color="auto" w:fill="FFFFFF"/>
            <w:tcMar>
              <w:top w:w="80" w:type="dxa"/>
              <w:left w:w="100" w:type="dxa"/>
              <w:bottom w:w="80" w:type="dxa"/>
              <w:right w:w="100" w:type="dxa"/>
            </w:tcMar>
            <w:vAlign w:val="center"/>
          </w:tcPr>
          <w:p w14:paraId="56B56F47" w14:textId="77777777" w:rsidR="00612A5F" w:rsidRDefault="00490394">
            <w:pPr>
              <w:spacing w:after="0"/>
            </w:pPr>
            <w:r>
              <w:rPr>
                <w:color w:val="203040"/>
                <w:sz w:val="18"/>
              </w:rPr>
              <w:t>CNR</w:t>
            </w:r>
          </w:p>
        </w:tc>
      </w:tr>
      <w:tr w:rsidR="00612A5F" w14:paraId="261C578F" w14:textId="77777777" w:rsidTr="002D4742">
        <w:trPr>
          <w:jc w:val="center"/>
        </w:trPr>
        <w:tc>
          <w:tcPr>
            <w:tcW w:w="2381" w:type="dxa"/>
            <w:shd w:val="clear" w:color="auto" w:fill="1F4E79"/>
            <w:tcMar>
              <w:top w:w="80" w:type="dxa"/>
              <w:left w:w="100" w:type="dxa"/>
              <w:bottom w:w="80" w:type="dxa"/>
              <w:right w:w="100" w:type="dxa"/>
            </w:tcMar>
            <w:vAlign w:val="center"/>
          </w:tcPr>
          <w:p w14:paraId="4BAA9A18" w14:textId="77777777" w:rsidR="00612A5F" w:rsidRDefault="00490394">
            <w:pPr>
              <w:spacing w:after="0"/>
            </w:pPr>
            <w:r>
              <w:rPr>
                <w:b/>
                <w:color w:val="FFFFFF"/>
                <w:sz w:val="18"/>
              </w:rPr>
              <w:t>Dissemination level</w:t>
            </w:r>
          </w:p>
        </w:tc>
        <w:tc>
          <w:tcPr>
            <w:tcW w:w="6520" w:type="dxa"/>
            <w:shd w:val="clear" w:color="auto" w:fill="F7F9FB"/>
            <w:tcMar>
              <w:top w:w="80" w:type="dxa"/>
              <w:left w:w="100" w:type="dxa"/>
              <w:bottom w:w="80" w:type="dxa"/>
              <w:right w:w="100" w:type="dxa"/>
            </w:tcMar>
            <w:vAlign w:val="center"/>
          </w:tcPr>
          <w:p w14:paraId="6AE674D1" w14:textId="77777777" w:rsidR="00612A5F" w:rsidRDefault="00490394">
            <w:pPr>
              <w:spacing w:after="0"/>
            </w:pPr>
            <w:r>
              <w:rPr>
                <w:color w:val="203040"/>
                <w:sz w:val="18"/>
              </w:rPr>
              <w:t>Restricted</w:t>
            </w:r>
          </w:p>
        </w:tc>
      </w:tr>
    </w:tbl>
    <w:p w14:paraId="4F0E655B" w14:textId="77777777" w:rsidR="00612A5F" w:rsidRDefault="00490394">
      <w:r>
        <w:br w:type="page"/>
      </w:r>
    </w:p>
    <w:p w14:paraId="765334A3" w14:textId="77777777" w:rsidR="00612A5F" w:rsidRDefault="00490394">
      <w:pPr>
        <w:pStyle w:val="Heading1"/>
      </w:pPr>
      <w:r>
        <w:lastRenderedPageBreak/>
        <w:t>1. Meetings Performed</w:t>
      </w:r>
    </w:p>
    <w:tbl>
      <w:tblPr>
        <w:tblStyle w:val="TableGrid"/>
        <w:tblW w:w="0" w:type="auto"/>
        <w:jc w:val="center"/>
        <w:tblLayout w:type="fixed"/>
        <w:tblLook w:val="04A0" w:firstRow="1" w:lastRow="0" w:firstColumn="1" w:lastColumn="0" w:noHBand="0" w:noVBand="1"/>
      </w:tblPr>
      <w:tblGrid>
        <w:gridCol w:w="1757"/>
        <w:gridCol w:w="3402"/>
        <w:gridCol w:w="3969"/>
      </w:tblGrid>
      <w:tr w:rsidR="00612A5F" w14:paraId="4602E88D" w14:textId="77777777">
        <w:trPr>
          <w:tblHeader/>
          <w:jc w:val="center"/>
        </w:trPr>
        <w:tc>
          <w:tcPr>
            <w:tcW w:w="1757" w:type="dxa"/>
            <w:shd w:val="clear" w:color="auto" w:fill="1F4E79"/>
            <w:tcMar>
              <w:top w:w="70" w:type="dxa"/>
              <w:left w:w="100" w:type="dxa"/>
              <w:bottom w:w="70" w:type="dxa"/>
              <w:right w:w="100" w:type="dxa"/>
            </w:tcMar>
          </w:tcPr>
          <w:p w14:paraId="71175696" w14:textId="77777777" w:rsidR="00612A5F" w:rsidRDefault="00490394">
            <w:pPr>
              <w:spacing w:after="0"/>
            </w:pPr>
            <w:r>
              <w:rPr>
                <w:b/>
                <w:color w:val="FFFFFF"/>
                <w:sz w:val="17"/>
              </w:rPr>
              <w:t>Date</w:t>
            </w:r>
          </w:p>
        </w:tc>
        <w:tc>
          <w:tcPr>
            <w:tcW w:w="3402" w:type="dxa"/>
            <w:shd w:val="clear" w:color="auto" w:fill="1F4E79"/>
            <w:tcMar>
              <w:top w:w="70" w:type="dxa"/>
              <w:left w:w="100" w:type="dxa"/>
              <w:bottom w:w="70" w:type="dxa"/>
              <w:right w:w="100" w:type="dxa"/>
            </w:tcMar>
          </w:tcPr>
          <w:p w14:paraId="27619E9F" w14:textId="77777777" w:rsidR="00612A5F" w:rsidRDefault="00490394">
            <w:pPr>
              <w:spacing w:after="0"/>
            </w:pPr>
            <w:r>
              <w:rPr>
                <w:b/>
                <w:color w:val="FFFFFF"/>
                <w:sz w:val="17"/>
              </w:rPr>
              <w:t>Meeting and purpose</w:t>
            </w:r>
          </w:p>
        </w:tc>
        <w:tc>
          <w:tcPr>
            <w:tcW w:w="3969" w:type="dxa"/>
            <w:shd w:val="clear" w:color="auto" w:fill="1F4E79"/>
            <w:tcMar>
              <w:top w:w="70" w:type="dxa"/>
              <w:left w:w="100" w:type="dxa"/>
              <w:bottom w:w="70" w:type="dxa"/>
              <w:right w:w="100" w:type="dxa"/>
            </w:tcMar>
          </w:tcPr>
          <w:p w14:paraId="670F036A" w14:textId="77777777" w:rsidR="00612A5F" w:rsidRDefault="00490394">
            <w:pPr>
              <w:spacing w:after="0"/>
            </w:pPr>
            <w:r>
              <w:rPr>
                <w:b/>
                <w:color w:val="FFFFFF"/>
                <w:sz w:val="17"/>
              </w:rPr>
              <w:t>Participants</w:t>
            </w:r>
          </w:p>
        </w:tc>
      </w:tr>
      <w:tr w:rsidR="00612A5F" w14:paraId="2F19BEC9" w14:textId="77777777">
        <w:trPr>
          <w:jc w:val="center"/>
        </w:trPr>
        <w:tc>
          <w:tcPr>
            <w:tcW w:w="1757" w:type="dxa"/>
            <w:shd w:val="clear" w:color="auto" w:fill="F7F9FB"/>
            <w:tcMar>
              <w:top w:w="65" w:type="dxa"/>
              <w:left w:w="100" w:type="dxa"/>
              <w:bottom w:w="65" w:type="dxa"/>
              <w:right w:w="100" w:type="dxa"/>
            </w:tcMar>
          </w:tcPr>
          <w:p w14:paraId="78A04A67" w14:textId="77777777" w:rsidR="00612A5F" w:rsidRDefault="00490394">
            <w:pPr>
              <w:spacing w:after="0"/>
            </w:pPr>
            <w:r>
              <w:rPr>
                <w:color w:val="203040"/>
                <w:sz w:val="16"/>
              </w:rPr>
              <w:t>10 March 2026</w:t>
            </w:r>
          </w:p>
        </w:tc>
        <w:tc>
          <w:tcPr>
            <w:tcW w:w="3402" w:type="dxa"/>
            <w:shd w:val="clear" w:color="auto" w:fill="F7F9FB"/>
            <w:tcMar>
              <w:top w:w="65" w:type="dxa"/>
              <w:left w:w="100" w:type="dxa"/>
              <w:bottom w:w="65" w:type="dxa"/>
              <w:right w:w="100" w:type="dxa"/>
            </w:tcMar>
          </w:tcPr>
          <w:p w14:paraId="385341D0" w14:textId="77777777" w:rsidR="00612A5F" w:rsidRDefault="00490394">
            <w:pPr>
              <w:spacing w:after="0"/>
            </w:pPr>
            <w:r>
              <w:rPr>
                <w:b/>
                <w:color w:val="203040"/>
                <w:sz w:val="16"/>
              </w:rPr>
              <w:t>Second Technical Scoping Meeting</w:t>
            </w:r>
            <w:r>
              <w:rPr>
                <w:color w:val="203040"/>
                <w:sz w:val="16"/>
              </w:rPr>
              <w:br/>
              <w:t>Budget and co-funding review; updated Gantt chart; CNR funding allocation; discussion of multi-body robot options.</w:t>
            </w:r>
          </w:p>
        </w:tc>
        <w:tc>
          <w:tcPr>
            <w:tcW w:w="3969" w:type="dxa"/>
            <w:shd w:val="clear" w:color="auto" w:fill="F7F9FB"/>
            <w:tcMar>
              <w:top w:w="65" w:type="dxa"/>
              <w:left w:w="100" w:type="dxa"/>
              <w:bottom w:w="65" w:type="dxa"/>
              <w:right w:w="100" w:type="dxa"/>
            </w:tcMar>
          </w:tcPr>
          <w:p w14:paraId="6D108DB8" w14:textId="77777777" w:rsidR="00612A5F" w:rsidRDefault="00490394">
            <w:pPr>
              <w:spacing w:after="0"/>
            </w:pPr>
            <w:r>
              <w:rPr>
                <w:color w:val="203040"/>
                <w:sz w:val="16"/>
              </w:rPr>
              <w:t>Nicola Pedrocchi (CNR), Enrico Villagrossi (CNR), Nicola Longo (COMAU), Damiano Morra (COMAU), Alfio Minissale (COMAU).</w:t>
            </w:r>
          </w:p>
        </w:tc>
      </w:tr>
      <w:tr w:rsidR="00612A5F" w14:paraId="0E607097" w14:textId="77777777">
        <w:trPr>
          <w:jc w:val="center"/>
        </w:trPr>
        <w:tc>
          <w:tcPr>
            <w:tcW w:w="1757" w:type="dxa"/>
            <w:tcMar>
              <w:top w:w="65" w:type="dxa"/>
              <w:left w:w="100" w:type="dxa"/>
              <w:bottom w:w="65" w:type="dxa"/>
              <w:right w:w="100" w:type="dxa"/>
            </w:tcMar>
          </w:tcPr>
          <w:p w14:paraId="09B8F113" w14:textId="77777777" w:rsidR="00612A5F" w:rsidRDefault="00490394">
            <w:pPr>
              <w:spacing w:after="0"/>
            </w:pPr>
            <w:r>
              <w:rPr>
                <w:color w:val="203040"/>
                <w:sz w:val="16"/>
              </w:rPr>
              <w:t>19 March 2026</w:t>
            </w:r>
          </w:p>
        </w:tc>
        <w:tc>
          <w:tcPr>
            <w:tcW w:w="3402" w:type="dxa"/>
            <w:tcMar>
              <w:top w:w="65" w:type="dxa"/>
              <w:left w:w="100" w:type="dxa"/>
              <w:bottom w:w="65" w:type="dxa"/>
              <w:right w:w="100" w:type="dxa"/>
            </w:tcMar>
          </w:tcPr>
          <w:p w14:paraId="17052764" w14:textId="77777777" w:rsidR="00612A5F" w:rsidRDefault="00490394">
            <w:pPr>
              <w:spacing w:after="0"/>
            </w:pPr>
            <w:r>
              <w:rPr>
                <w:b/>
                <w:color w:val="203040"/>
                <w:sz w:val="16"/>
              </w:rPr>
              <w:t>Physical Kick-Off at COMAU</w:t>
            </w:r>
            <w:r>
              <w:rPr>
                <w:color w:val="203040"/>
                <w:sz w:val="16"/>
              </w:rPr>
              <w:br/>
              <w:t>Approval path for Gantt revision; demonstrator-selection roadmap; Project Handbook; Activity Leader appointments.</w:t>
            </w:r>
          </w:p>
        </w:tc>
        <w:tc>
          <w:tcPr>
            <w:tcW w:w="3969" w:type="dxa"/>
            <w:tcMar>
              <w:top w:w="65" w:type="dxa"/>
              <w:left w:w="100" w:type="dxa"/>
              <w:bottom w:w="65" w:type="dxa"/>
              <w:right w:w="100" w:type="dxa"/>
            </w:tcMar>
          </w:tcPr>
          <w:p w14:paraId="3BC4F7BA" w14:textId="77777777" w:rsidR="00612A5F" w:rsidRDefault="00490394">
            <w:pPr>
              <w:spacing w:after="0"/>
            </w:pPr>
            <w:r>
              <w:rPr>
                <w:color w:val="203040"/>
                <w:sz w:val="16"/>
              </w:rPr>
              <w:t>COMAU and CNR project teams (individual attendance was not listed in the source).</w:t>
            </w:r>
          </w:p>
        </w:tc>
      </w:tr>
      <w:tr w:rsidR="00612A5F" w14:paraId="737EAF99" w14:textId="77777777">
        <w:trPr>
          <w:jc w:val="center"/>
        </w:trPr>
        <w:tc>
          <w:tcPr>
            <w:tcW w:w="1757" w:type="dxa"/>
            <w:shd w:val="clear" w:color="auto" w:fill="F7F9FB"/>
            <w:tcMar>
              <w:top w:w="65" w:type="dxa"/>
              <w:left w:w="100" w:type="dxa"/>
              <w:bottom w:w="65" w:type="dxa"/>
              <w:right w:w="100" w:type="dxa"/>
            </w:tcMar>
          </w:tcPr>
          <w:p w14:paraId="24CC186A" w14:textId="77777777" w:rsidR="00612A5F" w:rsidRDefault="00490394">
            <w:pPr>
              <w:spacing w:after="0"/>
            </w:pPr>
            <w:r>
              <w:rPr>
                <w:color w:val="203040"/>
                <w:sz w:val="16"/>
              </w:rPr>
              <w:t>31 March 2026</w:t>
            </w:r>
          </w:p>
        </w:tc>
        <w:tc>
          <w:tcPr>
            <w:tcW w:w="3402" w:type="dxa"/>
            <w:shd w:val="clear" w:color="auto" w:fill="F7F9FB"/>
            <w:tcMar>
              <w:top w:w="65" w:type="dxa"/>
              <w:left w:w="100" w:type="dxa"/>
              <w:bottom w:w="65" w:type="dxa"/>
              <w:right w:w="100" w:type="dxa"/>
            </w:tcMar>
          </w:tcPr>
          <w:p w14:paraId="44D15FE4" w14:textId="77777777" w:rsidR="00612A5F" w:rsidRDefault="00490394">
            <w:pPr>
              <w:spacing w:after="0"/>
            </w:pPr>
            <w:r>
              <w:rPr>
                <w:b/>
                <w:color w:val="203040"/>
                <w:sz w:val="16"/>
              </w:rPr>
              <w:t>Third Technical Scoping Meeting</w:t>
            </w:r>
            <w:r>
              <w:rPr>
                <w:color w:val="203040"/>
                <w:sz w:val="16"/>
              </w:rPr>
              <w:br/>
              <w:t>Alignment of the proposal with COMAU’s updated strategic objectives and definition of two development streams.</w:t>
            </w:r>
          </w:p>
        </w:tc>
        <w:tc>
          <w:tcPr>
            <w:tcW w:w="3969" w:type="dxa"/>
            <w:shd w:val="clear" w:color="auto" w:fill="F7F9FB"/>
            <w:tcMar>
              <w:top w:w="65" w:type="dxa"/>
              <w:left w:w="100" w:type="dxa"/>
              <w:bottom w:w="65" w:type="dxa"/>
              <w:right w:w="100" w:type="dxa"/>
            </w:tcMar>
          </w:tcPr>
          <w:p w14:paraId="2F588F50" w14:textId="77777777" w:rsidR="00612A5F" w:rsidRDefault="00490394">
            <w:pPr>
              <w:spacing w:after="0"/>
            </w:pPr>
            <w:r>
              <w:rPr>
                <w:color w:val="203040"/>
                <w:sz w:val="16"/>
              </w:rPr>
              <w:t>Damiano Morra (COMAU), Valerio Perna (COMAU), Nicola Pedrocchi (CNR), Nicola Longo (COMAU).</w:t>
            </w:r>
          </w:p>
        </w:tc>
      </w:tr>
    </w:tbl>
    <w:p w14:paraId="5E2381FB" w14:textId="3C31CB76" w:rsidR="00612A5F" w:rsidRDefault="00490394">
      <w:pPr>
        <w:pStyle w:val="Heading1"/>
      </w:pPr>
      <w:r>
        <w:t>2. Project Status</w:t>
      </w:r>
    </w:p>
    <w:p w14:paraId="133E6EB3" w14:textId="77777777" w:rsidR="00612A5F" w:rsidRDefault="00490394">
      <w:pPr>
        <w:pStyle w:val="Heading2"/>
      </w:pPr>
      <w:r>
        <w:t>Activity 1 – Scientific, Technical, and Project Management</w:t>
      </w:r>
    </w:p>
    <w:p w14:paraId="5D298DCF" w14:textId="77777777" w:rsidR="00612A5F" w:rsidRDefault="00490394">
      <w:r>
        <w:t>CNR updated the consortium on internal hiring and funding rules. Staff could contribute to the project only after appointment under the relevant research contracts. To reflect the temporary limitation in available personnel, the PI presented an updated Gantt chart, referenced as Annex B_2, for approval at the physical kick-off. The PI also presented the CNR funding allocation, referenced as Annex B_3.</w:t>
      </w:r>
    </w:p>
    <w:p w14:paraId="1E3234AA" w14:textId="77777777" w:rsidR="00612A5F" w:rsidRDefault="00490394">
      <w:r>
        <w:t>At the physical kick-off, the consortium agreed to revise the Gantt chart to resolve inconsistencies in the project description and to extend Task A3.1 across the first project year. The second version of the Project Handbook was presented for finalisation, and the Activity Leaders were appointed. The kick-off slides are referenced as Annex B_4.</w:t>
      </w:r>
    </w:p>
    <w:p w14:paraId="071B17E8" w14:textId="77777777" w:rsidR="00612A5F" w:rsidRDefault="00490394">
      <w:r>
        <w:t>The consortium agreed to postpone appointment of the Advisory Boards until the Scientific Plan had been fully defined, expected at M6 (July 2026). CNR was to provide an amendment to the consolidated project document.</w:t>
      </w:r>
    </w:p>
    <w:p w14:paraId="3570D0F6" w14:textId="77777777" w:rsidR="00612A5F" w:rsidRDefault="00490394">
      <w:pPr>
        <w:spacing w:after="40"/>
      </w:pPr>
      <w:r>
        <w:rPr>
          <w:b/>
          <w:color w:val="203040"/>
        </w:rPr>
        <w:t>Decisions and follow-up actions</w:t>
      </w:r>
    </w:p>
    <w:p w14:paraId="440D3141" w14:textId="77777777" w:rsidR="00612A5F" w:rsidRDefault="00490394">
      <w:pPr>
        <w:pStyle w:val="ListBullet"/>
        <w:spacing w:after="40"/>
        <w:ind w:left="340" w:hanging="170"/>
      </w:pPr>
      <w:r>
        <w:t>Approve and consolidate the revised Gantt chart.</w:t>
      </w:r>
    </w:p>
    <w:p w14:paraId="492753D1" w14:textId="77777777" w:rsidR="00612A5F" w:rsidRDefault="00490394">
      <w:pPr>
        <w:pStyle w:val="ListBullet"/>
        <w:spacing w:after="40"/>
        <w:ind w:left="340" w:hanging="170"/>
      </w:pPr>
      <w:r>
        <w:t>Finalise the Project Handbook.</w:t>
      </w:r>
    </w:p>
    <w:p w14:paraId="04C76487" w14:textId="77777777" w:rsidR="00612A5F" w:rsidRDefault="00490394">
      <w:pPr>
        <w:pStyle w:val="ListBullet"/>
        <w:spacing w:after="40"/>
        <w:ind w:left="340" w:hanging="170"/>
      </w:pPr>
      <w:r>
        <w:t>Prepare the amendment concerning the delayed Advisory Board appointment.</w:t>
      </w:r>
    </w:p>
    <w:p w14:paraId="70683C39" w14:textId="283F7EEF" w:rsidR="00612A5F" w:rsidRDefault="00490394">
      <w:pPr>
        <w:shd w:val="clear" w:color="auto" w:fill="D9EAF7"/>
        <w:spacing w:before="60"/>
        <w:ind w:left="283" w:right="170"/>
      </w:pPr>
      <w:r>
        <w:rPr>
          <w:b/>
          <w:color w:val="1F4E79"/>
          <w:sz w:val="17"/>
        </w:rPr>
        <w:t xml:space="preserve">Related monthly report: </w:t>
      </w:r>
      <w:r>
        <w:rPr>
          <w:i/>
          <w:color w:val="203040"/>
          <w:sz w:val="17"/>
        </w:rPr>
        <w:t xml:space="preserve">See the February 2026 report, Activity 1, for the initial staffing and schedule concerns. </w:t>
      </w:r>
    </w:p>
    <w:p w14:paraId="69DB44D9" w14:textId="77777777" w:rsidR="00612A5F" w:rsidRDefault="00490394">
      <w:pPr>
        <w:pStyle w:val="Heading2"/>
      </w:pPr>
      <w:r>
        <w:t>Activity 2 – Low-code programming exploiting generative and deliberative AI</w:t>
      </w:r>
    </w:p>
    <w:p w14:paraId="1BED39A3" w14:textId="77777777" w:rsidR="00612A5F" w:rsidRDefault="00490394">
      <w:r>
        <w:t>Activity 2 was reported as progressing according to schedule; no separate technical issue was recorded this month.</w:t>
      </w:r>
    </w:p>
    <w:p w14:paraId="76C8DEE7" w14:textId="77777777" w:rsidR="00612A5F" w:rsidRDefault="00490394">
      <w:pPr>
        <w:pStyle w:val="Heading2"/>
      </w:pPr>
      <w:r>
        <w:t>Activity 3 – Sensing for Context Awareness</w:t>
      </w:r>
    </w:p>
    <w:p w14:paraId="131C4912" w14:textId="77777777" w:rsidR="00612A5F" w:rsidRDefault="00490394">
      <w:r>
        <w:t>Task A3.1 reported a significant issue with the radar sensing system available at CNR: measured performance was substantially below expectations, and velocity information described in the data sheet was not available. A detailed study of the radar firmware was planned.</w:t>
      </w:r>
    </w:p>
    <w:p w14:paraId="119C18DF" w14:textId="77777777" w:rsidR="00612A5F" w:rsidRDefault="00490394">
      <w:pPr>
        <w:pStyle w:val="Heading2"/>
      </w:pPr>
      <w:r>
        <w:t>Activity 4 – Local and Global Autonomous Motion Planning</w:t>
      </w:r>
    </w:p>
    <w:p w14:paraId="2C72DF7B" w14:textId="77777777" w:rsidR="00612A5F" w:rsidRDefault="00490394">
      <w:r>
        <w:t>Activity 4 was reported as progressing according to schedule; no separate technical issue was recorded this month.</w:t>
      </w:r>
    </w:p>
    <w:p w14:paraId="4DF43B90" w14:textId="77777777" w:rsidR="00612A5F" w:rsidRDefault="00490394">
      <w:pPr>
        <w:pStyle w:val="Heading2"/>
      </w:pPr>
      <w:r>
        <w:t>Activity 5 – Neural Robust Motion Control</w:t>
      </w:r>
    </w:p>
    <w:p w14:paraId="2D9DE0E6" w14:textId="77777777" w:rsidR="00612A5F" w:rsidRDefault="00490394">
      <w:r>
        <w:t>Activity 5 was reported as progressing according to schedule; no separate technical issue was recorded this month.</w:t>
      </w:r>
    </w:p>
    <w:p w14:paraId="1CC9AC60" w14:textId="77777777" w:rsidR="00612A5F" w:rsidRDefault="00490394">
      <w:pPr>
        <w:pStyle w:val="Heading2"/>
      </w:pPr>
      <w:r>
        <w:t>Activity 6 – Human-Robot Trustiness Evaluation and Assessment</w:t>
      </w:r>
    </w:p>
    <w:p w14:paraId="7FE6AA06" w14:textId="77777777" w:rsidR="00612A5F" w:rsidRDefault="00490394">
      <w:r>
        <w:t>Activity 6 was reported as progressing according to schedule; no separate technical issue was recorded this month.</w:t>
      </w:r>
    </w:p>
    <w:p w14:paraId="4F15AF80" w14:textId="77777777" w:rsidR="00612A5F" w:rsidRDefault="00490394">
      <w:pPr>
        <w:pStyle w:val="Heading2"/>
      </w:pPr>
      <w:r>
        <w:lastRenderedPageBreak/>
        <w:t>Activity 7 – Targeted Demonstrator</w:t>
      </w:r>
    </w:p>
    <w:p w14:paraId="0DFA9D24" w14:textId="77777777" w:rsidR="00612A5F" w:rsidRDefault="00490394">
      <w:r>
        <w:t>COMAU presented confidential internal material concerning the development of multi-body robots, including quadrupeds and humanoids. The decision on using such robots in the project pilots was deferred to the physical kick-off.</w:t>
      </w:r>
    </w:p>
    <w:p w14:paraId="626B272C" w14:textId="77777777" w:rsidR="00612A5F" w:rsidRDefault="00490394">
      <w:r>
        <w:t>At the physical kick-off, the consortium agreed on a roadmap for demonstrator selection. The decision on adopting quadrupeds was postponed until mid-May 2026 to allow a more detailed technical assessment.</w:t>
      </w:r>
    </w:p>
    <w:p w14:paraId="43CAAC8F" w14:textId="77777777" w:rsidR="00612A5F" w:rsidRDefault="00490394">
      <w:r>
        <w:t>At the Third Technical Scoping Meeting, COMAU defined two development streams: full integration of AI modules with the new controller, including support for humanoid and quadruped robots; and full support for process control, with a focus on welding. The PI reported no fundamental barrier to adopting innovative multi-body robots, while the formal decision was postponed by approximately one month.</w:t>
      </w:r>
    </w:p>
    <w:p w14:paraId="514AC12A" w14:textId="2EDAC0EF" w:rsidR="00612A5F" w:rsidRDefault="00490394">
      <w:pPr>
        <w:shd w:val="clear" w:color="auto" w:fill="D9EAF7"/>
        <w:spacing w:before="60"/>
        <w:ind w:left="283" w:right="170"/>
      </w:pPr>
      <w:r>
        <w:rPr>
          <w:b/>
          <w:color w:val="1F4E79"/>
          <w:sz w:val="17"/>
        </w:rPr>
        <w:t xml:space="preserve">Related monthly report: </w:t>
      </w:r>
      <w:r>
        <w:rPr>
          <w:i/>
          <w:color w:val="203040"/>
          <w:sz w:val="17"/>
        </w:rPr>
        <w:t xml:space="preserve">See the February 2026 report, Activity 7, for the initial request to assess multi-body robots. </w:t>
      </w:r>
    </w:p>
    <w:p w14:paraId="4E29EE4D" w14:textId="77777777" w:rsidR="00612A5F" w:rsidRDefault="00490394">
      <w:pPr>
        <w:pStyle w:val="Heading1"/>
      </w:pPr>
      <w:r>
        <w:t>3. Monthly Highlights and Status Summary</w:t>
      </w:r>
    </w:p>
    <w:p w14:paraId="39A7E773" w14:textId="77777777" w:rsidR="00612A5F" w:rsidRDefault="00490394">
      <w:pPr>
        <w:spacing w:after="40"/>
      </w:pPr>
      <w:r>
        <w:rPr>
          <w:b/>
          <w:color w:val="203040"/>
          <w:sz w:val="20"/>
        </w:rPr>
        <w:t>Most important events</w:t>
      </w:r>
    </w:p>
    <w:p w14:paraId="7966FAB2" w14:textId="77777777" w:rsidR="00612A5F" w:rsidRDefault="00490394">
      <w:pPr>
        <w:pStyle w:val="ListBullet"/>
        <w:spacing w:after="40"/>
        <w:ind w:left="340" w:hanging="170"/>
      </w:pPr>
      <w:r>
        <w:t>An updated Gantt chart and CNR funding allocation were presented.</w:t>
      </w:r>
    </w:p>
    <w:p w14:paraId="7EAC6949" w14:textId="77777777" w:rsidR="00612A5F" w:rsidRDefault="00490394">
      <w:pPr>
        <w:pStyle w:val="ListBullet"/>
        <w:spacing w:after="40"/>
        <w:ind w:left="340" w:hanging="170"/>
      </w:pPr>
      <w:r>
        <w:t>The physical kick-off confirmed the need to revise the schedule and extend Task A3.1.</w:t>
      </w:r>
    </w:p>
    <w:p w14:paraId="375001A4" w14:textId="77777777" w:rsidR="00612A5F" w:rsidRDefault="00490394">
      <w:pPr>
        <w:pStyle w:val="ListBullet"/>
        <w:spacing w:after="40"/>
        <w:ind w:left="340" w:hanging="170"/>
      </w:pPr>
      <w:r>
        <w:t>Activity Leaders were appointed and the Project Handbook advanced towards finalisation.</w:t>
      </w:r>
    </w:p>
    <w:p w14:paraId="135BCE9E" w14:textId="77777777" w:rsidR="00612A5F" w:rsidRDefault="00490394">
      <w:pPr>
        <w:pStyle w:val="ListBullet"/>
        <w:spacing w:after="40"/>
        <w:ind w:left="340" w:hanging="170"/>
      </w:pPr>
      <w:r>
        <w:t>A radar-performance issue was identified in Task A3.1.</w:t>
      </w:r>
    </w:p>
    <w:p w14:paraId="4412354D" w14:textId="77777777" w:rsidR="00612A5F" w:rsidRDefault="00490394">
      <w:pPr>
        <w:pStyle w:val="ListBullet"/>
        <w:spacing w:after="40"/>
        <w:ind w:left="340" w:hanging="170"/>
      </w:pPr>
      <w:r>
        <w:t>The demonstrator-selection process was launched, including assessment of quadruped and humanoid platforms.</w:t>
      </w:r>
    </w:p>
    <w:p w14:paraId="0993A3C4" w14:textId="77777777" w:rsidR="00612A5F" w:rsidRDefault="00490394">
      <w:pPr>
        <w:pStyle w:val="ListBullet"/>
        <w:spacing w:after="40"/>
        <w:ind w:left="340" w:hanging="170"/>
      </w:pPr>
      <w:r>
        <w:t>The Advisory Board appointment was postponed until completion of the Scientific Plan.</w:t>
      </w:r>
    </w:p>
    <w:p w14:paraId="1AA96B2C" w14:textId="77777777" w:rsidR="001D5B42" w:rsidRDefault="001D5B42" w:rsidP="001D5B42">
      <w:pPr>
        <w:pStyle w:val="ListBullet"/>
        <w:numPr>
          <w:ilvl w:val="0"/>
          <w:numId w:val="0"/>
        </w:numPr>
        <w:spacing w:after="40"/>
        <w:ind w:left="340"/>
      </w:pPr>
    </w:p>
    <w:tbl>
      <w:tblPr>
        <w:tblStyle w:val="TableGrid"/>
        <w:tblW w:w="0" w:type="auto"/>
        <w:jc w:val="center"/>
        <w:tblLayout w:type="fixed"/>
        <w:tblLook w:val="04A0" w:firstRow="1" w:lastRow="0" w:firstColumn="1" w:lastColumn="0" w:noHBand="0" w:noVBand="1"/>
      </w:tblPr>
      <w:tblGrid>
        <w:gridCol w:w="2438"/>
        <w:gridCol w:w="6690"/>
      </w:tblGrid>
      <w:tr w:rsidR="00612A5F" w14:paraId="481590E6" w14:textId="77777777">
        <w:trPr>
          <w:jc w:val="center"/>
        </w:trPr>
        <w:tc>
          <w:tcPr>
            <w:tcW w:w="2438" w:type="dxa"/>
            <w:shd w:val="clear" w:color="auto" w:fill="1F4E79"/>
            <w:tcMar>
              <w:top w:w="80" w:type="dxa"/>
              <w:left w:w="100" w:type="dxa"/>
              <w:bottom w:w="80" w:type="dxa"/>
              <w:right w:w="100" w:type="dxa"/>
            </w:tcMar>
          </w:tcPr>
          <w:p w14:paraId="7FFE530B" w14:textId="77777777" w:rsidR="00612A5F" w:rsidRDefault="00490394">
            <w:pPr>
              <w:spacing w:after="0"/>
            </w:pPr>
            <w:r>
              <w:rPr>
                <w:b/>
                <w:color w:val="FFFFFF"/>
                <w:sz w:val="17"/>
              </w:rPr>
              <w:t>Overall status</w:t>
            </w:r>
          </w:p>
        </w:tc>
        <w:tc>
          <w:tcPr>
            <w:tcW w:w="6690" w:type="dxa"/>
            <w:shd w:val="clear" w:color="auto" w:fill="F7F9FB"/>
            <w:tcMar>
              <w:top w:w="80" w:type="dxa"/>
              <w:left w:w="100" w:type="dxa"/>
              <w:bottom w:w="80" w:type="dxa"/>
              <w:right w:w="100" w:type="dxa"/>
            </w:tcMar>
          </w:tcPr>
          <w:p w14:paraId="5AC4B9B7" w14:textId="77777777" w:rsidR="00612A5F" w:rsidRDefault="00490394">
            <w:pPr>
              <w:spacing w:after="0"/>
            </w:pPr>
            <w:r>
              <w:rPr>
                <w:color w:val="203040"/>
                <w:sz w:val="17"/>
              </w:rPr>
              <w:t>Project activities continued broadly according to schedule. A minor technical issue was identified in Activity 3, but no project-level risk was raised.</w:t>
            </w:r>
          </w:p>
        </w:tc>
      </w:tr>
      <w:tr w:rsidR="00612A5F" w14:paraId="3960EEAD" w14:textId="77777777">
        <w:trPr>
          <w:jc w:val="center"/>
        </w:trPr>
        <w:tc>
          <w:tcPr>
            <w:tcW w:w="2438" w:type="dxa"/>
            <w:shd w:val="clear" w:color="auto" w:fill="203040"/>
            <w:tcMar>
              <w:top w:w="80" w:type="dxa"/>
              <w:left w:w="100" w:type="dxa"/>
              <w:bottom w:w="80" w:type="dxa"/>
              <w:right w:w="100" w:type="dxa"/>
            </w:tcMar>
          </w:tcPr>
          <w:p w14:paraId="7E64A536" w14:textId="77777777" w:rsidR="00612A5F" w:rsidRDefault="00490394">
            <w:pPr>
              <w:spacing w:after="0"/>
            </w:pPr>
            <w:r>
              <w:rPr>
                <w:b/>
                <w:color w:val="FFFFFF"/>
                <w:sz w:val="17"/>
              </w:rPr>
              <w:t>Issues / points requiring attention</w:t>
            </w:r>
          </w:p>
        </w:tc>
        <w:tc>
          <w:tcPr>
            <w:tcW w:w="6690" w:type="dxa"/>
            <w:shd w:val="clear" w:color="auto" w:fill="F7F9FB"/>
            <w:tcMar>
              <w:top w:w="80" w:type="dxa"/>
              <w:left w:w="100" w:type="dxa"/>
              <w:bottom w:w="80" w:type="dxa"/>
              <w:right w:w="100" w:type="dxa"/>
            </w:tcMar>
          </w:tcPr>
          <w:p w14:paraId="76230AC4" w14:textId="77777777" w:rsidR="00612A5F" w:rsidRDefault="00490394">
            <w:pPr>
              <w:spacing w:after="0"/>
            </w:pPr>
            <w:r>
              <w:rPr>
                <w:color w:val="203040"/>
                <w:sz w:val="17"/>
              </w:rPr>
              <w:t>Radar sensing performance and missing velocity information in Task A3.1; temporary schedule adjustment linked to CNR staffing.</w:t>
            </w:r>
          </w:p>
        </w:tc>
      </w:tr>
    </w:tbl>
    <w:p w14:paraId="56B124DC" w14:textId="77777777" w:rsidR="00612A5F" w:rsidRDefault="00612A5F"/>
    <w:sectPr w:rsidR="00612A5F" w:rsidSect="00034616">
      <w:headerReference w:type="default" r:id="rId11"/>
      <w:footerReference w:type="default" r:id="rId12"/>
      <w:pgSz w:w="12240" w:h="15840"/>
      <w:pgMar w:top="1020" w:right="1134" w:bottom="964"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D68A9" w14:textId="77777777" w:rsidR="006E7C42" w:rsidRDefault="006E7C42">
      <w:pPr>
        <w:spacing w:after="0" w:line="240" w:lineRule="auto"/>
      </w:pPr>
      <w:r>
        <w:separator/>
      </w:r>
    </w:p>
  </w:endnote>
  <w:endnote w:type="continuationSeparator" w:id="0">
    <w:p w14:paraId="0AC29CA1" w14:textId="77777777" w:rsidR="006E7C42" w:rsidRDefault="006E7C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67716" w14:textId="3D605A6A" w:rsidR="00612A5F" w:rsidRDefault="00490394">
    <w:pPr>
      <w:pStyle w:val="Footer"/>
      <w:jc w:val="right"/>
    </w:pPr>
    <w:r>
      <w:rPr>
        <w:sz w:val="16"/>
      </w:rPr>
      <w:t xml:space="preserve">Page </w:t>
    </w:r>
    <w:r>
      <w:rPr>
        <w:sz w:val="16"/>
      </w:rPr>
      <w:fldChar w:fldCharType="begin"/>
    </w:r>
    <w:r>
      <w:rPr>
        <w:sz w:val="16"/>
      </w:rPr>
      <w:instrText xml:space="preserve"> PAGE </w:instrText>
    </w:r>
    <w:r>
      <w:rPr>
        <w:sz w:val="16"/>
      </w:rPr>
      <w:fldChar w:fldCharType="separate"/>
    </w:r>
    <w:r w:rsidR="0083622E">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4E504" w14:textId="77777777" w:rsidR="006E7C42" w:rsidRDefault="006E7C42">
      <w:pPr>
        <w:spacing w:after="0" w:line="240" w:lineRule="auto"/>
      </w:pPr>
      <w:r>
        <w:separator/>
      </w:r>
    </w:p>
  </w:footnote>
  <w:footnote w:type="continuationSeparator" w:id="0">
    <w:p w14:paraId="2B7FE32E" w14:textId="77777777" w:rsidR="006E7C42" w:rsidRDefault="006E7C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AF89A" w14:textId="573D94E9" w:rsidR="00612A5F" w:rsidRDefault="00490394">
    <w:pPr>
      <w:pStyle w:val="Header"/>
      <w:pBdr>
        <w:bottom w:val="single" w:sz="6" w:space="1" w:color="B7C9D6"/>
      </w:pBdr>
    </w:pPr>
    <w:r>
      <w:rPr>
        <w:b/>
        <w:color w:val="1F4E79"/>
        <w:sz w:val="16"/>
      </w:rPr>
      <w:t>PLAN4ARI | D1.1 Monthly Status Report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1417030">
    <w:abstractNumId w:val="8"/>
  </w:num>
  <w:num w:numId="2" w16cid:durableId="991979849">
    <w:abstractNumId w:val="6"/>
  </w:num>
  <w:num w:numId="3" w16cid:durableId="1538545671">
    <w:abstractNumId w:val="5"/>
  </w:num>
  <w:num w:numId="4" w16cid:durableId="1690981120">
    <w:abstractNumId w:val="4"/>
  </w:num>
  <w:num w:numId="5" w16cid:durableId="576743587">
    <w:abstractNumId w:val="7"/>
  </w:num>
  <w:num w:numId="6" w16cid:durableId="1644576765">
    <w:abstractNumId w:val="3"/>
  </w:num>
  <w:num w:numId="7" w16cid:durableId="1769423929">
    <w:abstractNumId w:val="2"/>
  </w:num>
  <w:num w:numId="8" w16cid:durableId="382482739">
    <w:abstractNumId w:val="1"/>
  </w:num>
  <w:num w:numId="9" w16cid:durableId="977805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662B"/>
    <w:rsid w:val="001D5B42"/>
    <w:rsid w:val="0029639D"/>
    <w:rsid w:val="002D4742"/>
    <w:rsid w:val="003172CC"/>
    <w:rsid w:val="00326F90"/>
    <w:rsid w:val="00490394"/>
    <w:rsid w:val="005E2A8A"/>
    <w:rsid w:val="00612A5F"/>
    <w:rsid w:val="006E7C42"/>
    <w:rsid w:val="0083622E"/>
    <w:rsid w:val="009D0CE7"/>
    <w:rsid w:val="009D2724"/>
    <w:rsid w:val="00AA1D8D"/>
    <w:rsid w:val="00B47730"/>
    <w:rsid w:val="00B808DD"/>
    <w:rsid w:val="00C00E0D"/>
    <w:rsid w:val="00CB0664"/>
    <w:rsid w:val="00D47F26"/>
    <w:rsid w:val="00D86E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30"/>
  <w15:docId w15:val="{E9E9E62B-AE7C-4C59-9AF4-68E1E8EE7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03040"/>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rossReferenceNote">
    <w:name w:val="Cross Reference Note"/>
    <w:rPr>
      <w:rFonts w:ascii="Aptos" w:hAnsi="Aptos"/>
      <w:i/>
      <w:color w:val="666666"/>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3319B0B20B3DE41BEF41CFACEAC753C" ma:contentTypeVersion="10" ma:contentTypeDescription="Create a new document." ma:contentTypeScope="" ma:versionID="9f20efac135d8cfdd2fa348af50dfbde">
  <xsd:schema xmlns:xsd="http://www.w3.org/2001/XMLSchema" xmlns:xs="http://www.w3.org/2001/XMLSchema" xmlns:p="http://schemas.microsoft.com/office/2006/metadata/properties" xmlns:ns2="1def4e5e-247f-4a89-b7e5-1968c509544b" xmlns:ns3="d533452b-9663-4522-a270-ae8d05891bde" targetNamespace="http://schemas.microsoft.com/office/2006/metadata/properties" ma:root="true" ma:fieldsID="79fea841e550a97224ba8a6d213143fe" ns2:_="" ns3:_="">
    <xsd:import namespace="1def4e5e-247f-4a89-b7e5-1968c509544b"/>
    <xsd:import namespace="d533452b-9663-4522-a270-ae8d05891b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ef4e5e-247f-4a89-b7e5-1968c50954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5505f8f-da62-40e5-a116-f08e7003152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33452b-9663-4522-a270-ae8d05891bd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2ffd63e-dad7-4922-9072-1c4c28cd6dac}" ma:internalName="TaxCatchAll" ma:showField="CatchAllData" ma:web="d533452b-9663-4522-a270-ae8d05891b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d533452b-9663-4522-a270-ae8d05891bde" xsi:nil="true"/>
    <lcf76f155ced4ddcb4097134ff3c332f xmlns="1def4e5e-247f-4a89-b7e5-1968c50954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A47D1AD-9F54-4449-A5BF-BAC75304AEE1}">
  <ds:schemaRefs>
    <ds:schemaRef ds:uri="http://schemas.microsoft.com/sharepoint/v3/contenttype/forms"/>
  </ds:schemaRefs>
</ds:datastoreItem>
</file>

<file path=customXml/itemProps2.xml><?xml version="1.0" encoding="utf-8"?>
<ds:datastoreItem xmlns:ds="http://schemas.openxmlformats.org/officeDocument/2006/customXml" ds:itemID="{33EE65AE-B165-4F45-AE95-03E3BE5CB1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ef4e5e-247f-4a89-b7e5-1968c509544b"/>
    <ds:schemaRef ds:uri="d533452b-9663-4522-a270-ae8d05891b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450FDC5-C94D-4A67-A84D-103919D593D9}">
  <ds:schemaRefs>
    <ds:schemaRef ds:uri="http://schemas.openxmlformats.org/officeDocument/2006/bibliography"/>
  </ds:schemaRefs>
</ds:datastoreItem>
</file>

<file path=customXml/itemProps4.xml><?xml version="1.0" encoding="utf-8"?>
<ds:datastoreItem xmlns:ds="http://schemas.openxmlformats.org/officeDocument/2006/customXml" ds:itemID="{4E66DBC4-0415-476C-8CED-DA1643760EA3}">
  <ds:schemaRefs>
    <ds:schemaRef ds:uri="http://schemas.microsoft.com/office/2006/metadata/properties"/>
    <ds:schemaRef ds:uri="http://schemas.microsoft.com/office/infopath/2007/PartnerControls"/>
    <ds:schemaRef ds:uri="d533452b-9663-4522-a270-ae8d05891bde"/>
    <ds:schemaRef ds:uri="1def4e5e-247f-4a89-b7e5-1968c509544b"/>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794</Words>
  <Characters>4530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nicola.pedrocchi@cnr.it</dc:creator>
  <cp:keywords/>
  <dc:description/>
  <cp:lastModifiedBy>NICOLA PEDROCCHI</cp:lastModifiedBy>
  <cp:revision>8</cp:revision>
  <dcterms:created xsi:type="dcterms:W3CDTF">2026-07-22T22:25:00Z</dcterms:created>
  <dcterms:modified xsi:type="dcterms:W3CDTF">2026-07-22T22:36:00Z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0x01010093319B0B20B3DE41BEF41CFACEAC753C</vt:lpwstr>
  </property>
</Properties>
</file>