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A4528" w14:textId="77777777" w:rsidR="00322818" w:rsidRDefault="00C937C0">
      <w:pPr>
        <w:spacing w:after="20"/>
        <w:jc w:val="center"/>
      </w:pPr>
      <w:r>
        <w:rPr>
          <w:rFonts w:ascii="Aptos Display" w:eastAsia="Aptos Display" w:hAnsi="Aptos Display"/>
          <w:b/>
          <w:color w:val="203040"/>
          <w:sz w:val="28"/>
        </w:rPr>
        <w:t>PLAN4ARI</w:t>
      </w:r>
    </w:p>
    <w:p w14:paraId="0CDBFDC1" w14:textId="77777777" w:rsidR="00322818" w:rsidRDefault="00C937C0">
      <w:pPr>
        <w:pStyle w:val="Title"/>
        <w:spacing w:after="40"/>
        <w:jc w:val="center"/>
      </w:pPr>
      <w:r>
        <w:t>Monthly Status Report</w:t>
      </w:r>
    </w:p>
    <w:p w14:paraId="6EA29001" w14:textId="77777777" w:rsidR="00322818" w:rsidRDefault="00C937C0">
      <w:pPr>
        <w:spacing w:after="280"/>
        <w:jc w:val="center"/>
      </w:pPr>
      <w:r>
        <w:rPr>
          <w:rFonts w:ascii="Aptos Display" w:eastAsia="Aptos Display" w:hAnsi="Aptos Display"/>
          <w:b/>
          <w:color w:val="203040"/>
          <w:sz w:val="36"/>
        </w:rPr>
        <w:t>May 2026</w:t>
      </w:r>
    </w:p>
    <w:tbl>
      <w:tblPr>
        <w:tblW w:w="0" w:type="auto"/>
        <w:jc w:val="center"/>
        <w:tblLayout w:type="fixed"/>
        <w:tblLook w:val="04A0" w:firstRow="1" w:lastRow="0" w:firstColumn="1" w:lastColumn="0" w:noHBand="0" w:noVBand="1"/>
      </w:tblPr>
      <w:tblGrid>
        <w:gridCol w:w="2381"/>
        <w:gridCol w:w="6520"/>
      </w:tblGrid>
      <w:tr w:rsidR="00322818" w14:paraId="690AC291" w14:textId="77777777">
        <w:trPr>
          <w:jc w:val="center"/>
        </w:trPr>
        <w:tc>
          <w:tcPr>
            <w:tcW w:w="2381" w:type="dxa"/>
            <w:shd w:val="clear" w:color="auto" w:fill="1F4E79"/>
            <w:tcMar>
              <w:top w:w="80" w:type="dxa"/>
              <w:left w:w="100" w:type="dxa"/>
              <w:bottom w:w="80" w:type="dxa"/>
              <w:right w:w="100" w:type="dxa"/>
            </w:tcMar>
            <w:vAlign w:val="center"/>
          </w:tcPr>
          <w:p w14:paraId="6D7B6DB9" w14:textId="77777777" w:rsidR="00322818" w:rsidRDefault="00C937C0">
            <w:pPr>
              <w:spacing w:after="0"/>
            </w:pPr>
            <w:r>
              <w:rPr>
                <w:b/>
                <w:color w:val="FFFFFF"/>
                <w:sz w:val="18"/>
              </w:rPr>
              <w:t>Project</w:t>
            </w:r>
          </w:p>
        </w:tc>
        <w:tc>
          <w:tcPr>
            <w:tcW w:w="6520" w:type="dxa"/>
            <w:shd w:val="clear" w:color="auto" w:fill="F7F9FB"/>
            <w:tcMar>
              <w:top w:w="80" w:type="dxa"/>
              <w:left w:w="100" w:type="dxa"/>
              <w:bottom w:w="80" w:type="dxa"/>
              <w:right w:w="100" w:type="dxa"/>
            </w:tcMar>
            <w:vAlign w:val="center"/>
          </w:tcPr>
          <w:p w14:paraId="332D39AF" w14:textId="77777777" w:rsidR="00322818" w:rsidRDefault="00C937C0">
            <w:pPr>
              <w:spacing w:after="0"/>
            </w:pPr>
            <w:r>
              <w:rPr>
                <w:color w:val="203040"/>
                <w:sz w:val="18"/>
              </w:rPr>
              <w:t>Planning for Artificial Robotic Intelligence and Beyond</w:t>
            </w:r>
          </w:p>
        </w:tc>
      </w:tr>
      <w:tr w:rsidR="00322818" w14:paraId="761385DA" w14:textId="77777777">
        <w:trPr>
          <w:jc w:val="center"/>
        </w:trPr>
        <w:tc>
          <w:tcPr>
            <w:tcW w:w="2381" w:type="dxa"/>
            <w:shd w:val="clear" w:color="auto" w:fill="1F4E79"/>
            <w:tcMar>
              <w:top w:w="80" w:type="dxa"/>
              <w:left w:w="100" w:type="dxa"/>
              <w:bottom w:w="80" w:type="dxa"/>
              <w:right w:w="100" w:type="dxa"/>
            </w:tcMar>
            <w:vAlign w:val="center"/>
          </w:tcPr>
          <w:p w14:paraId="5CD72644" w14:textId="77777777" w:rsidR="00322818" w:rsidRDefault="00C937C0">
            <w:pPr>
              <w:spacing w:after="0"/>
            </w:pPr>
            <w:r>
              <w:rPr>
                <w:b/>
                <w:color w:val="FFFFFF"/>
                <w:sz w:val="18"/>
              </w:rPr>
              <w:t>Deliverable</w:t>
            </w:r>
          </w:p>
        </w:tc>
        <w:tc>
          <w:tcPr>
            <w:tcW w:w="6520" w:type="dxa"/>
            <w:shd w:val="clear" w:color="auto" w:fill="FFFFFF"/>
            <w:tcMar>
              <w:top w:w="80" w:type="dxa"/>
              <w:left w:w="100" w:type="dxa"/>
              <w:bottom w:w="80" w:type="dxa"/>
              <w:right w:w="100" w:type="dxa"/>
            </w:tcMar>
            <w:vAlign w:val="center"/>
          </w:tcPr>
          <w:p w14:paraId="44E3E6A1" w14:textId="77777777" w:rsidR="00322818" w:rsidRDefault="00C937C0">
            <w:pPr>
              <w:spacing w:after="0"/>
            </w:pPr>
            <w:r>
              <w:rPr>
                <w:color w:val="203040"/>
                <w:sz w:val="18"/>
              </w:rPr>
              <w:t>D1.1 – Project Management, Quality, and Coordination</w:t>
            </w:r>
          </w:p>
        </w:tc>
      </w:tr>
      <w:tr w:rsidR="00322818" w14:paraId="47790E6C" w14:textId="77777777">
        <w:trPr>
          <w:jc w:val="center"/>
        </w:trPr>
        <w:tc>
          <w:tcPr>
            <w:tcW w:w="2381" w:type="dxa"/>
            <w:shd w:val="clear" w:color="auto" w:fill="1F4E79"/>
            <w:tcMar>
              <w:top w:w="80" w:type="dxa"/>
              <w:left w:w="100" w:type="dxa"/>
              <w:bottom w:w="80" w:type="dxa"/>
              <w:right w:w="100" w:type="dxa"/>
            </w:tcMar>
            <w:vAlign w:val="center"/>
          </w:tcPr>
          <w:p w14:paraId="6602F474" w14:textId="77777777" w:rsidR="00322818" w:rsidRDefault="00C937C0">
            <w:pPr>
              <w:spacing w:after="0"/>
            </w:pPr>
            <w:r>
              <w:rPr>
                <w:b/>
                <w:color w:val="FFFFFF"/>
                <w:sz w:val="18"/>
              </w:rPr>
              <w:t>Reporting period</w:t>
            </w:r>
          </w:p>
        </w:tc>
        <w:tc>
          <w:tcPr>
            <w:tcW w:w="6520" w:type="dxa"/>
            <w:shd w:val="clear" w:color="auto" w:fill="F7F9FB"/>
            <w:tcMar>
              <w:top w:w="80" w:type="dxa"/>
              <w:left w:w="100" w:type="dxa"/>
              <w:bottom w:w="80" w:type="dxa"/>
              <w:right w:w="100" w:type="dxa"/>
            </w:tcMar>
            <w:vAlign w:val="center"/>
          </w:tcPr>
          <w:p w14:paraId="1A68F483" w14:textId="77777777" w:rsidR="00322818" w:rsidRDefault="00C937C0">
            <w:pPr>
              <w:spacing w:after="0"/>
            </w:pPr>
            <w:r>
              <w:rPr>
                <w:color w:val="203040"/>
                <w:sz w:val="18"/>
              </w:rPr>
              <w:t>May 2026 (M4)</w:t>
            </w:r>
          </w:p>
        </w:tc>
      </w:tr>
      <w:tr w:rsidR="00322818" w14:paraId="7F17AAB8" w14:textId="77777777">
        <w:trPr>
          <w:jc w:val="center"/>
        </w:trPr>
        <w:tc>
          <w:tcPr>
            <w:tcW w:w="2381" w:type="dxa"/>
            <w:shd w:val="clear" w:color="auto" w:fill="1F4E79"/>
            <w:tcMar>
              <w:top w:w="80" w:type="dxa"/>
              <w:left w:w="100" w:type="dxa"/>
              <w:bottom w:w="80" w:type="dxa"/>
              <w:right w:w="100" w:type="dxa"/>
            </w:tcMar>
            <w:vAlign w:val="center"/>
          </w:tcPr>
          <w:p w14:paraId="0A2B0DFE" w14:textId="77777777" w:rsidR="00322818" w:rsidRDefault="00C937C0">
            <w:pPr>
              <w:spacing w:after="0"/>
            </w:pPr>
            <w:r>
              <w:rPr>
                <w:b/>
                <w:color w:val="FFFFFF"/>
                <w:sz w:val="18"/>
              </w:rPr>
              <w:t>Lead beneficiary</w:t>
            </w:r>
          </w:p>
        </w:tc>
        <w:tc>
          <w:tcPr>
            <w:tcW w:w="6520" w:type="dxa"/>
            <w:shd w:val="clear" w:color="auto" w:fill="FFFFFF"/>
            <w:tcMar>
              <w:top w:w="80" w:type="dxa"/>
              <w:left w:w="100" w:type="dxa"/>
              <w:bottom w:w="80" w:type="dxa"/>
              <w:right w:w="100" w:type="dxa"/>
            </w:tcMar>
            <w:vAlign w:val="center"/>
          </w:tcPr>
          <w:p w14:paraId="30C48B10" w14:textId="77777777" w:rsidR="00322818" w:rsidRDefault="00C937C0">
            <w:pPr>
              <w:spacing w:after="0"/>
            </w:pPr>
            <w:r>
              <w:rPr>
                <w:color w:val="203040"/>
                <w:sz w:val="18"/>
              </w:rPr>
              <w:t>CNR</w:t>
            </w:r>
          </w:p>
        </w:tc>
      </w:tr>
      <w:tr w:rsidR="00322818" w14:paraId="68F016EC" w14:textId="77777777">
        <w:trPr>
          <w:jc w:val="center"/>
        </w:trPr>
        <w:tc>
          <w:tcPr>
            <w:tcW w:w="2381" w:type="dxa"/>
            <w:shd w:val="clear" w:color="auto" w:fill="1F4E79"/>
            <w:tcMar>
              <w:top w:w="80" w:type="dxa"/>
              <w:left w:w="100" w:type="dxa"/>
              <w:bottom w:w="80" w:type="dxa"/>
              <w:right w:w="100" w:type="dxa"/>
            </w:tcMar>
            <w:vAlign w:val="center"/>
          </w:tcPr>
          <w:p w14:paraId="49FD40BD" w14:textId="77777777" w:rsidR="00322818" w:rsidRDefault="00C937C0">
            <w:pPr>
              <w:spacing w:after="0"/>
            </w:pPr>
            <w:r>
              <w:rPr>
                <w:b/>
                <w:color w:val="FFFFFF"/>
                <w:sz w:val="18"/>
              </w:rPr>
              <w:t>Dissemination level</w:t>
            </w:r>
          </w:p>
        </w:tc>
        <w:tc>
          <w:tcPr>
            <w:tcW w:w="6520" w:type="dxa"/>
            <w:shd w:val="clear" w:color="auto" w:fill="F7F9FB"/>
            <w:tcMar>
              <w:top w:w="80" w:type="dxa"/>
              <w:left w:w="100" w:type="dxa"/>
              <w:bottom w:w="80" w:type="dxa"/>
              <w:right w:w="100" w:type="dxa"/>
            </w:tcMar>
            <w:vAlign w:val="center"/>
          </w:tcPr>
          <w:p w14:paraId="13A98215" w14:textId="77777777" w:rsidR="00322818" w:rsidRDefault="00C937C0">
            <w:pPr>
              <w:spacing w:after="0"/>
            </w:pPr>
            <w:r>
              <w:rPr>
                <w:color w:val="203040"/>
                <w:sz w:val="18"/>
              </w:rPr>
              <w:t>Restricted</w:t>
            </w:r>
          </w:p>
        </w:tc>
      </w:tr>
    </w:tbl>
    <w:p w14:paraId="2EEEAC90" w14:textId="77777777" w:rsidR="00322818" w:rsidRDefault="00322818"/>
    <w:p w14:paraId="70F41DC2" w14:textId="77777777" w:rsidR="00322818" w:rsidRDefault="00C937C0">
      <w:r>
        <w:br w:type="page"/>
      </w:r>
    </w:p>
    <w:p w14:paraId="602686B3" w14:textId="77777777" w:rsidR="00322818" w:rsidRDefault="00C937C0">
      <w:pPr>
        <w:pStyle w:val="Heading1"/>
      </w:pPr>
      <w:r>
        <w:lastRenderedPageBreak/>
        <w:t>1. Meetings Performed</w:t>
      </w:r>
    </w:p>
    <w:tbl>
      <w:tblPr>
        <w:tblStyle w:val="TableGrid"/>
        <w:tblW w:w="0" w:type="auto"/>
        <w:jc w:val="center"/>
        <w:tblLayout w:type="fixed"/>
        <w:tblLook w:val="04A0" w:firstRow="1" w:lastRow="0" w:firstColumn="1" w:lastColumn="0" w:noHBand="0" w:noVBand="1"/>
      </w:tblPr>
      <w:tblGrid>
        <w:gridCol w:w="1757"/>
        <w:gridCol w:w="3402"/>
        <w:gridCol w:w="3969"/>
      </w:tblGrid>
      <w:tr w:rsidR="00322818" w14:paraId="089D2AA4" w14:textId="77777777">
        <w:trPr>
          <w:tblHeader/>
          <w:jc w:val="center"/>
        </w:trPr>
        <w:tc>
          <w:tcPr>
            <w:tcW w:w="1757" w:type="dxa"/>
            <w:shd w:val="clear" w:color="auto" w:fill="1F4E79"/>
            <w:tcMar>
              <w:top w:w="70" w:type="dxa"/>
              <w:left w:w="100" w:type="dxa"/>
              <w:bottom w:w="70" w:type="dxa"/>
              <w:right w:w="100" w:type="dxa"/>
            </w:tcMar>
          </w:tcPr>
          <w:p w14:paraId="410A582B" w14:textId="77777777" w:rsidR="00322818" w:rsidRDefault="00C937C0">
            <w:pPr>
              <w:spacing w:after="0"/>
            </w:pPr>
            <w:r>
              <w:rPr>
                <w:b/>
                <w:color w:val="FFFFFF"/>
                <w:sz w:val="17"/>
              </w:rPr>
              <w:t>Date</w:t>
            </w:r>
          </w:p>
        </w:tc>
        <w:tc>
          <w:tcPr>
            <w:tcW w:w="3402" w:type="dxa"/>
            <w:shd w:val="clear" w:color="auto" w:fill="1F4E79"/>
            <w:tcMar>
              <w:top w:w="70" w:type="dxa"/>
              <w:left w:w="100" w:type="dxa"/>
              <w:bottom w:w="70" w:type="dxa"/>
              <w:right w:w="100" w:type="dxa"/>
            </w:tcMar>
          </w:tcPr>
          <w:p w14:paraId="44E54CFA" w14:textId="77777777" w:rsidR="00322818" w:rsidRDefault="00C937C0">
            <w:pPr>
              <w:spacing w:after="0"/>
            </w:pPr>
            <w:r>
              <w:rPr>
                <w:b/>
                <w:color w:val="FFFFFF"/>
                <w:sz w:val="17"/>
              </w:rPr>
              <w:t>Meeting and purpose</w:t>
            </w:r>
          </w:p>
        </w:tc>
        <w:tc>
          <w:tcPr>
            <w:tcW w:w="3969" w:type="dxa"/>
            <w:shd w:val="clear" w:color="auto" w:fill="1F4E79"/>
            <w:tcMar>
              <w:top w:w="70" w:type="dxa"/>
              <w:left w:w="100" w:type="dxa"/>
              <w:bottom w:w="70" w:type="dxa"/>
              <w:right w:w="100" w:type="dxa"/>
            </w:tcMar>
          </w:tcPr>
          <w:p w14:paraId="2BC6E71E" w14:textId="77777777" w:rsidR="00322818" w:rsidRDefault="00C937C0">
            <w:pPr>
              <w:spacing w:after="0"/>
            </w:pPr>
            <w:r>
              <w:rPr>
                <w:b/>
                <w:color w:val="FFFFFF"/>
                <w:sz w:val="17"/>
              </w:rPr>
              <w:t>Participants</w:t>
            </w:r>
          </w:p>
        </w:tc>
      </w:tr>
      <w:tr w:rsidR="00322818" w14:paraId="509FD262" w14:textId="77777777">
        <w:trPr>
          <w:jc w:val="center"/>
        </w:trPr>
        <w:tc>
          <w:tcPr>
            <w:tcW w:w="1757" w:type="dxa"/>
            <w:shd w:val="clear" w:color="auto" w:fill="F7F9FB"/>
            <w:tcMar>
              <w:top w:w="65" w:type="dxa"/>
              <w:left w:w="100" w:type="dxa"/>
              <w:bottom w:w="65" w:type="dxa"/>
              <w:right w:w="100" w:type="dxa"/>
            </w:tcMar>
          </w:tcPr>
          <w:p w14:paraId="107986A9" w14:textId="77777777" w:rsidR="00322818" w:rsidRDefault="00C937C0">
            <w:pPr>
              <w:spacing w:after="0"/>
            </w:pPr>
            <w:r>
              <w:rPr>
                <w:color w:val="203040"/>
                <w:sz w:val="16"/>
              </w:rPr>
              <w:t>12 May 2026</w:t>
            </w:r>
          </w:p>
        </w:tc>
        <w:tc>
          <w:tcPr>
            <w:tcW w:w="3402" w:type="dxa"/>
            <w:shd w:val="clear" w:color="auto" w:fill="F7F9FB"/>
            <w:tcMar>
              <w:top w:w="65" w:type="dxa"/>
              <w:left w:w="100" w:type="dxa"/>
              <w:bottom w:w="65" w:type="dxa"/>
              <w:right w:w="100" w:type="dxa"/>
            </w:tcMar>
          </w:tcPr>
          <w:p w14:paraId="212FB3E6" w14:textId="77777777" w:rsidR="00322818" w:rsidRDefault="00C937C0">
            <w:pPr>
              <w:spacing w:after="0"/>
            </w:pPr>
            <w:r>
              <w:rPr>
                <w:b/>
                <w:color w:val="203040"/>
                <w:sz w:val="16"/>
              </w:rPr>
              <w:t>Bi-weekly Technical Meeting</w:t>
            </w:r>
            <w:r>
              <w:rPr>
                <w:color w:val="203040"/>
                <w:sz w:val="16"/>
              </w:rPr>
              <w:br/>
              <w:t>Technical progress review; second version of COMAU’s AI-integration roadmap; ROS 2 and real-time operating-system integration; quadruped decision.</w:t>
            </w:r>
          </w:p>
        </w:tc>
        <w:tc>
          <w:tcPr>
            <w:tcW w:w="3969" w:type="dxa"/>
            <w:shd w:val="clear" w:color="auto" w:fill="F7F9FB"/>
            <w:tcMar>
              <w:top w:w="65" w:type="dxa"/>
              <w:left w:w="100" w:type="dxa"/>
              <w:bottom w:w="65" w:type="dxa"/>
              <w:right w:w="100" w:type="dxa"/>
            </w:tcMar>
          </w:tcPr>
          <w:p w14:paraId="3E15425E" w14:textId="77777777" w:rsidR="00322818" w:rsidRDefault="00C937C0">
            <w:pPr>
              <w:spacing w:after="0"/>
            </w:pPr>
            <w:r>
              <w:rPr>
                <w:color w:val="203040"/>
                <w:sz w:val="16"/>
              </w:rPr>
              <w:t>Nicola Pedrocchi (CNR), Enrico Villagrossi (CNR), Adriano Scibilia (CNR), Marco Caimmi (CNR), Stefano Mottura (CNR), Gian Mauro Fontanta (CNR), Samuele Sandrini (CNR), Roberto Faust (CNR), Michele Ferrari (CNR), Damiano Morra (COMAU), Valerio Perna (COMAU), Nicola Longo (COMAU)</w:t>
            </w:r>
          </w:p>
        </w:tc>
      </w:tr>
      <w:tr w:rsidR="00322818" w14:paraId="183E2005" w14:textId="77777777">
        <w:trPr>
          <w:jc w:val="center"/>
        </w:trPr>
        <w:tc>
          <w:tcPr>
            <w:tcW w:w="1757" w:type="dxa"/>
            <w:tcMar>
              <w:top w:w="65" w:type="dxa"/>
              <w:left w:w="100" w:type="dxa"/>
              <w:bottom w:w="65" w:type="dxa"/>
              <w:right w:w="100" w:type="dxa"/>
            </w:tcMar>
          </w:tcPr>
          <w:p w14:paraId="1E56E952" w14:textId="77777777" w:rsidR="00322818" w:rsidRDefault="00C937C0">
            <w:pPr>
              <w:spacing w:after="0"/>
            </w:pPr>
            <w:r>
              <w:rPr>
                <w:color w:val="203040"/>
                <w:sz w:val="16"/>
              </w:rPr>
              <w:t>26 May 2026</w:t>
            </w:r>
          </w:p>
        </w:tc>
        <w:tc>
          <w:tcPr>
            <w:tcW w:w="3402" w:type="dxa"/>
            <w:tcMar>
              <w:top w:w="65" w:type="dxa"/>
              <w:left w:w="100" w:type="dxa"/>
              <w:bottom w:w="65" w:type="dxa"/>
              <w:right w:w="100" w:type="dxa"/>
            </w:tcMar>
          </w:tcPr>
          <w:p w14:paraId="0741C1F7" w14:textId="77777777" w:rsidR="00322818" w:rsidRDefault="00C937C0">
            <w:pPr>
              <w:spacing w:after="0"/>
            </w:pPr>
            <w:r>
              <w:rPr>
                <w:b/>
                <w:color w:val="203040"/>
                <w:sz w:val="16"/>
              </w:rPr>
              <w:t>Bi-weekly Technical Meeting</w:t>
            </w:r>
            <w:r>
              <w:rPr>
                <w:color w:val="203040"/>
                <w:sz w:val="16"/>
              </w:rPr>
              <w:br/>
              <w:t>Technical progress review and state-of-the-art updates for the project activities; no formal decision recorded.</w:t>
            </w:r>
          </w:p>
        </w:tc>
        <w:tc>
          <w:tcPr>
            <w:tcW w:w="3969" w:type="dxa"/>
            <w:tcMar>
              <w:top w:w="65" w:type="dxa"/>
              <w:left w:w="100" w:type="dxa"/>
              <w:bottom w:w="65" w:type="dxa"/>
              <w:right w:w="100" w:type="dxa"/>
            </w:tcMar>
          </w:tcPr>
          <w:p w14:paraId="00BAC5AD" w14:textId="77777777" w:rsidR="00322818" w:rsidRDefault="00C937C0">
            <w:pPr>
              <w:spacing w:after="0"/>
            </w:pPr>
            <w:r>
              <w:rPr>
                <w:color w:val="203040"/>
                <w:sz w:val="16"/>
              </w:rPr>
              <w:t>Nicola Pedrocchi (CNR), Enrico Villagrossi (CNR), Adriano Scibilia (CNR), Marco Caimmi (CNR), Stefano Mottura (CNR), Gian Mauro Fontanta (CNR), Samuele Sandrini (CNR), Roberto Faust (CNR), Michele Ferrari (CNR), Damiano Morra (COMAU), Valerio Perna (COMAU), Nicola Longo (COMAU)</w:t>
            </w:r>
          </w:p>
        </w:tc>
      </w:tr>
    </w:tbl>
    <w:p w14:paraId="225F0CB4" w14:textId="05828F6F" w:rsidR="00322818" w:rsidRDefault="00C937C0">
      <w:pPr>
        <w:pStyle w:val="Heading1"/>
      </w:pPr>
      <w:r>
        <w:t>2. Project Status</w:t>
      </w:r>
    </w:p>
    <w:p w14:paraId="33770CCD" w14:textId="77777777" w:rsidR="00322818" w:rsidRDefault="00C937C0">
      <w:pPr>
        <w:pStyle w:val="Heading2"/>
      </w:pPr>
      <w:r>
        <w:t>Activity 1 – Scientific, Technical, and Project Management</w:t>
      </w:r>
    </w:p>
    <w:p w14:paraId="7932E787" w14:textId="77777777" w:rsidR="00322818" w:rsidRDefault="00C937C0">
      <w:r>
        <w:t>COMAU presented a second version of its roadmap for integrating AI into the new controller architecture. The first stream covered integration of the ROS 2 middleware with COMAU’s real-time operating system and possible revision of the low-code integration with MI.RA/Dexter. A second stream addressed perception and motion planning.</w:t>
      </w:r>
    </w:p>
    <w:p w14:paraId="30E92071" w14:textId="77777777" w:rsidR="00322818" w:rsidRDefault="00C937C0">
      <w:r>
        <w:t>CNR updated the state-of-the-art analysis for each activity. No formal decision was recorded at the 26 May meeting.</w:t>
      </w:r>
    </w:p>
    <w:p w14:paraId="7A8E4A9E" w14:textId="7CC55BFA" w:rsidR="00322818" w:rsidRDefault="00C937C0">
      <w:pPr>
        <w:shd w:val="clear" w:color="auto" w:fill="D9EAF7"/>
        <w:spacing w:before="60"/>
        <w:ind w:left="283" w:right="170"/>
      </w:pPr>
      <w:r>
        <w:rPr>
          <w:b/>
          <w:color w:val="1F4E79"/>
          <w:sz w:val="17"/>
        </w:rPr>
        <w:t xml:space="preserve">Related monthly report: </w:t>
      </w:r>
      <w:r>
        <w:rPr>
          <w:i/>
          <w:color w:val="203040"/>
          <w:sz w:val="17"/>
        </w:rPr>
        <w:t xml:space="preserve">See the April 2026 report, Activity 1, for the first controller-integration roadmap </w:t>
      </w:r>
    </w:p>
    <w:p w14:paraId="3FD178BF" w14:textId="77777777" w:rsidR="00322818" w:rsidRDefault="00C937C0">
      <w:pPr>
        <w:pStyle w:val="Heading2"/>
      </w:pPr>
      <w:r>
        <w:t>Activity 2 – Low-code programming exploiting generative and deliberative AI</w:t>
      </w:r>
    </w:p>
    <w:p w14:paraId="62122036" w14:textId="77777777" w:rsidR="00322818" w:rsidRDefault="00C937C0">
      <w:r>
        <w:t>Samuele Sandrini (CNR), Activity 2 Leader, proposed that the system should be able to discover knowledge from both the automation network and the operating scene. This requirement highlighted a strong technical connection between Activities 2 and 3.</w:t>
      </w:r>
    </w:p>
    <w:p w14:paraId="6C6A95E0" w14:textId="3A66910A" w:rsidR="00322818" w:rsidRDefault="00C937C0">
      <w:pPr>
        <w:shd w:val="clear" w:color="auto" w:fill="D9EAF7"/>
        <w:spacing w:before="60"/>
        <w:ind w:left="283" w:right="170"/>
      </w:pPr>
      <w:r>
        <w:rPr>
          <w:b/>
          <w:color w:val="1F4E79"/>
          <w:sz w:val="17"/>
        </w:rPr>
        <w:t xml:space="preserve">Related monthly report: </w:t>
      </w:r>
      <w:r>
        <w:rPr>
          <w:i/>
          <w:color w:val="203040"/>
          <w:sz w:val="17"/>
        </w:rPr>
        <w:t>See the April 2026 report, Activity 2, for the initial scientific-plan review</w:t>
      </w:r>
    </w:p>
    <w:p w14:paraId="50049F8B" w14:textId="77777777" w:rsidR="00322818" w:rsidRDefault="00C937C0">
      <w:pPr>
        <w:pStyle w:val="Heading2"/>
      </w:pPr>
      <w:r>
        <w:t>Activity 3 – Sensing for Context Awareness</w:t>
      </w:r>
    </w:p>
    <w:p w14:paraId="5C698A5C" w14:textId="77777777" w:rsidR="00322818" w:rsidRDefault="00C937C0">
      <w:r>
        <w:t xml:space="preserve">Task A3.1 continued to report radar sensing performance substantially below expectations. No material </w:t>
      </w:r>
      <w:proofErr w:type="gramStart"/>
      <w:r>
        <w:t>change</w:t>
      </w:r>
      <w:proofErr w:type="gramEnd"/>
      <w:r>
        <w:t xml:space="preserve"> from the April status was recorded. The knowledge-discovery requirement identified in Activity 2 reinforced the link between task-level reasoning and scene/context awareness.</w:t>
      </w:r>
    </w:p>
    <w:p w14:paraId="57EDD6B8" w14:textId="0BD6F2FE" w:rsidR="00322818" w:rsidRDefault="00C937C0">
      <w:pPr>
        <w:shd w:val="clear" w:color="auto" w:fill="D9EAF7"/>
        <w:spacing w:before="60"/>
        <w:ind w:left="283" w:right="170"/>
      </w:pPr>
      <w:r>
        <w:rPr>
          <w:b/>
          <w:color w:val="1F4E79"/>
          <w:sz w:val="17"/>
        </w:rPr>
        <w:t xml:space="preserve">Related monthly report: </w:t>
      </w:r>
      <w:r>
        <w:rPr>
          <w:i/>
          <w:color w:val="203040"/>
          <w:sz w:val="17"/>
        </w:rPr>
        <w:t>See the March and April 2026 reports, Activity 3, for the origin of the issue</w:t>
      </w:r>
    </w:p>
    <w:p w14:paraId="5A532EE1" w14:textId="77777777" w:rsidR="00322818" w:rsidRDefault="00C937C0">
      <w:pPr>
        <w:pStyle w:val="Heading2"/>
      </w:pPr>
      <w:r>
        <w:t>Activity 4 – Local and Global Autonomous Motion Planning</w:t>
      </w:r>
    </w:p>
    <w:p w14:paraId="443A4601" w14:textId="77777777" w:rsidR="00322818" w:rsidRDefault="00C937C0">
      <w:r>
        <w:t>Michele Ferrari (CNR) focused the month’s investigation on the role of the human in the operating scene and on state-of-the-art methods for perceiving human presence and intention. A strong technical link with Activity 6 was identified.</w:t>
      </w:r>
    </w:p>
    <w:p w14:paraId="0A9C6D28" w14:textId="5034C341" w:rsidR="00322818" w:rsidRDefault="00C937C0">
      <w:pPr>
        <w:shd w:val="clear" w:color="auto" w:fill="D9EAF7"/>
        <w:spacing w:before="60"/>
        <w:ind w:left="283" w:right="170"/>
      </w:pPr>
      <w:r>
        <w:rPr>
          <w:b/>
          <w:color w:val="1F4E79"/>
          <w:sz w:val="17"/>
        </w:rPr>
        <w:t xml:space="preserve">Related monthly report: </w:t>
      </w:r>
      <w:r>
        <w:rPr>
          <w:i/>
          <w:color w:val="203040"/>
          <w:sz w:val="17"/>
        </w:rPr>
        <w:t>See the April 2026 report, Activity 4, for motion-planning and CBF work</w:t>
      </w:r>
    </w:p>
    <w:p w14:paraId="2E145460" w14:textId="77777777" w:rsidR="00322818" w:rsidRDefault="00C937C0">
      <w:pPr>
        <w:pStyle w:val="Heading2"/>
      </w:pPr>
      <w:r>
        <w:t>Activity 5 – Neural Robust Motion Control</w:t>
      </w:r>
    </w:p>
    <w:p w14:paraId="5CF5AD3B" w14:textId="77777777" w:rsidR="00322818" w:rsidRDefault="00C937C0">
      <w:r>
        <w:t>The source begins an Activity 5 entry naming Roberto Fausi (CNR) and Adriano Scibilia (CNR), but the entry is incomplete and contains no further technical detail. No additional Activity 5 conclusion is therefore introduced in this restructured report.</w:t>
      </w:r>
    </w:p>
    <w:p w14:paraId="58039FC7" w14:textId="13336B4F" w:rsidR="00322818" w:rsidRDefault="00C937C0">
      <w:pPr>
        <w:shd w:val="clear" w:color="auto" w:fill="D9EAF7"/>
        <w:spacing w:before="60"/>
        <w:ind w:left="283" w:right="170"/>
      </w:pPr>
      <w:r>
        <w:rPr>
          <w:b/>
          <w:color w:val="1F4E79"/>
          <w:sz w:val="17"/>
        </w:rPr>
        <w:t xml:space="preserve">Related monthly report: </w:t>
      </w:r>
      <w:r>
        <w:rPr>
          <w:i/>
          <w:color w:val="203040"/>
          <w:sz w:val="17"/>
        </w:rPr>
        <w:t xml:space="preserve">See the April 2026 report, Activity 5, for the last complete technical </w:t>
      </w:r>
      <w:proofErr w:type="spellStart"/>
      <w:r>
        <w:rPr>
          <w:i/>
          <w:color w:val="203040"/>
          <w:sz w:val="17"/>
        </w:rPr>
        <w:t>discussio</w:t>
      </w:r>
      <w:proofErr w:type="spellEnd"/>
    </w:p>
    <w:p w14:paraId="1E156BFD" w14:textId="77777777" w:rsidR="00322818" w:rsidRDefault="00C937C0">
      <w:pPr>
        <w:pStyle w:val="Heading2"/>
      </w:pPr>
      <w:r>
        <w:t>Activity 6 – Human-Robot Trustiness Evaluation and Assessment</w:t>
      </w:r>
    </w:p>
    <w:p w14:paraId="36DC8275" w14:textId="77777777" w:rsidR="00322818" w:rsidRDefault="00C937C0">
      <w:r>
        <w:t>Stefano Mottura (CNR), Activity 6 Leader, reiterated the need to update the Activity 6 content in response to the state-of-the-art review. The roadmap continued to target completion of the updated scientific plan by the end of July 2026 (M6). The connection between human-intention perception and Activity 6 was also highlighted through Activity 4.</w:t>
      </w:r>
    </w:p>
    <w:p w14:paraId="44858929" w14:textId="36A86F3F" w:rsidR="00322818" w:rsidRDefault="00C937C0">
      <w:pPr>
        <w:shd w:val="clear" w:color="auto" w:fill="D9EAF7"/>
        <w:spacing w:before="60"/>
        <w:ind w:left="283" w:right="170"/>
      </w:pPr>
      <w:r>
        <w:rPr>
          <w:b/>
          <w:color w:val="1F4E79"/>
          <w:sz w:val="17"/>
        </w:rPr>
        <w:lastRenderedPageBreak/>
        <w:t xml:space="preserve">Related monthly report: </w:t>
      </w:r>
      <w:r>
        <w:rPr>
          <w:i/>
          <w:color w:val="203040"/>
          <w:sz w:val="17"/>
        </w:rPr>
        <w:t>See the April 2026 report, Activity 6, for the start of the revision</w:t>
      </w:r>
    </w:p>
    <w:p w14:paraId="51EBCEBF" w14:textId="77777777" w:rsidR="00322818" w:rsidRDefault="00C937C0">
      <w:pPr>
        <w:pStyle w:val="Heading2"/>
      </w:pPr>
      <w:r>
        <w:t>Activity 7 – Targeted Demonstrator</w:t>
      </w:r>
    </w:p>
    <w:p w14:paraId="5E6761F5" w14:textId="77777777" w:rsidR="00322818" w:rsidRDefault="00C937C0">
      <w:r>
        <w:t>CNR and COMAU agreed to use a quadruped robot as the hardware platform for the project pilots.</w:t>
      </w:r>
    </w:p>
    <w:p w14:paraId="3F25D569" w14:textId="77777777" w:rsidR="00322818" w:rsidRDefault="00C937C0">
      <w:pPr>
        <w:shd w:val="clear" w:color="auto" w:fill="D9EAF7"/>
        <w:spacing w:before="60"/>
        <w:ind w:left="283" w:right="170"/>
      </w:pPr>
      <w:r>
        <w:rPr>
          <w:b/>
          <w:color w:val="1F4E79"/>
          <w:sz w:val="17"/>
        </w:rPr>
        <w:t xml:space="preserve">Related monthly report: </w:t>
      </w:r>
      <w:r>
        <w:rPr>
          <w:i/>
          <w:color w:val="203040"/>
          <w:sz w:val="17"/>
        </w:rPr>
        <w:t>See the February and March 2026 reports, Activity 7, for the initial multi-body robot discussion and demonstrator-selection roadmap.</w:t>
      </w:r>
    </w:p>
    <w:p w14:paraId="2978FC15" w14:textId="77777777" w:rsidR="00322818" w:rsidRDefault="00C937C0">
      <w:pPr>
        <w:pStyle w:val="Heading2"/>
      </w:pPr>
      <w:r>
        <w:t>Activity 8 – Communication and Dissemination</w:t>
      </w:r>
    </w:p>
    <w:p w14:paraId="216B6A6D" w14:textId="77777777" w:rsidR="00322818" w:rsidRDefault="00C937C0">
      <w:r>
        <w:t>Nicola Pedrocchi (CNR) and Damiano Morra (COMAU) again agreed to escalate the need to start dissemination activities to COMAU leadership.</w:t>
      </w:r>
    </w:p>
    <w:p w14:paraId="30DEA54D" w14:textId="4AF0269D" w:rsidR="00322818" w:rsidRDefault="00C937C0">
      <w:pPr>
        <w:shd w:val="clear" w:color="auto" w:fill="D9EAF7"/>
        <w:spacing w:before="60"/>
        <w:ind w:left="283" w:right="170"/>
      </w:pPr>
      <w:r>
        <w:rPr>
          <w:b/>
          <w:color w:val="1F4E79"/>
          <w:sz w:val="17"/>
        </w:rPr>
        <w:t xml:space="preserve">Related monthly report: </w:t>
      </w:r>
      <w:r>
        <w:rPr>
          <w:i/>
          <w:color w:val="203040"/>
          <w:sz w:val="17"/>
        </w:rPr>
        <w:t>See the April 2026 report, Activity 8, for the initial escalation</w:t>
      </w:r>
    </w:p>
    <w:p w14:paraId="68783C4F" w14:textId="77777777" w:rsidR="00322818" w:rsidRDefault="00C937C0">
      <w:pPr>
        <w:pStyle w:val="Heading1"/>
      </w:pPr>
      <w:r>
        <w:t>3. Monthly Highlights and Status Summary</w:t>
      </w:r>
    </w:p>
    <w:p w14:paraId="67AE8B86" w14:textId="77777777" w:rsidR="00322818" w:rsidRDefault="00C937C0">
      <w:pPr>
        <w:spacing w:after="40"/>
      </w:pPr>
      <w:r>
        <w:rPr>
          <w:b/>
          <w:color w:val="203040"/>
          <w:sz w:val="20"/>
        </w:rPr>
        <w:t>Most important events</w:t>
      </w:r>
    </w:p>
    <w:p w14:paraId="2E2B71F1" w14:textId="77777777" w:rsidR="00322818" w:rsidRDefault="00C937C0">
      <w:pPr>
        <w:pStyle w:val="ListBullet"/>
        <w:spacing w:after="40"/>
        <w:ind w:left="340" w:hanging="170"/>
      </w:pPr>
      <w:r>
        <w:t>COMAU refined the AI-integration roadmap for the controller architecture.</w:t>
      </w:r>
    </w:p>
    <w:p w14:paraId="53BEF15B" w14:textId="77777777" w:rsidR="00322818" w:rsidRDefault="00C937C0">
      <w:pPr>
        <w:pStyle w:val="ListBullet"/>
        <w:spacing w:after="40"/>
        <w:ind w:left="340" w:hanging="170"/>
      </w:pPr>
      <w:r>
        <w:t>A strong connection between Activities 2 and 3 was identified around knowledge discovery from the automation network and scene.</w:t>
      </w:r>
    </w:p>
    <w:p w14:paraId="5F3E22D9" w14:textId="77777777" w:rsidR="00322818" w:rsidRDefault="00C937C0">
      <w:pPr>
        <w:pStyle w:val="ListBullet"/>
        <w:spacing w:after="40"/>
        <w:ind w:left="340" w:hanging="170"/>
      </w:pPr>
      <w:r>
        <w:t>Activity 4 examined human presence and intention, with a direct connection to Activity 6.</w:t>
      </w:r>
    </w:p>
    <w:p w14:paraId="6DCBC329" w14:textId="77777777" w:rsidR="00322818" w:rsidRDefault="00C937C0">
      <w:pPr>
        <w:pStyle w:val="ListBullet"/>
        <w:spacing w:after="40"/>
        <w:ind w:left="340" w:hanging="170"/>
      </w:pPr>
      <w:r>
        <w:t>The radar issue in Task A3.1 remained unchanged.</w:t>
      </w:r>
    </w:p>
    <w:p w14:paraId="3D0ADE0D" w14:textId="77777777" w:rsidR="00322818" w:rsidRDefault="00C937C0">
      <w:pPr>
        <w:pStyle w:val="ListBullet"/>
        <w:spacing w:after="40"/>
        <w:ind w:left="340" w:hanging="170"/>
      </w:pPr>
      <w:r>
        <w:t>The consortium selected a quadruped robot for the project pilots.</w:t>
      </w:r>
    </w:p>
    <w:p w14:paraId="64F570C3" w14:textId="3A074501" w:rsidR="00322818" w:rsidRDefault="00C937C0">
      <w:pPr>
        <w:pStyle w:val="ListBullet"/>
        <w:spacing w:after="40"/>
        <w:ind w:left="340" w:hanging="170"/>
      </w:pPr>
      <w:r>
        <w:t xml:space="preserve">Dissemination activity still </w:t>
      </w:r>
      <w:r w:rsidR="001F7A64">
        <w:t>requires</w:t>
      </w:r>
      <w:r>
        <w:t xml:space="preserve"> escalation.</w:t>
      </w:r>
    </w:p>
    <w:p w14:paraId="44A58C33" w14:textId="77777777" w:rsidR="00BE4E24" w:rsidRDefault="00BE4E24" w:rsidP="00BE4E24">
      <w:pPr>
        <w:pStyle w:val="ListBullet"/>
        <w:numPr>
          <w:ilvl w:val="0"/>
          <w:numId w:val="0"/>
        </w:numPr>
        <w:spacing w:after="40"/>
        <w:ind w:left="340"/>
      </w:pPr>
    </w:p>
    <w:tbl>
      <w:tblPr>
        <w:tblStyle w:val="TableGrid"/>
        <w:tblW w:w="0" w:type="auto"/>
        <w:jc w:val="center"/>
        <w:tblLayout w:type="fixed"/>
        <w:tblLook w:val="04A0" w:firstRow="1" w:lastRow="0" w:firstColumn="1" w:lastColumn="0" w:noHBand="0" w:noVBand="1"/>
      </w:tblPr>
      <w:tblGrid>
        <w:gridCol w:w="2438"/>
        <w:gridCol w:w="6690"/>
      </w:tblGrid>
      <w:tr w:rsidR="00322818" w14:paraId="6E01738B" w14:textId="77777777">
        <w:trPr>
          <w:jc w:val="center"/>
        </w:trPr>
        <w:tc>
          <w:tcPr>
            <w:tcW w:w="2438" w:type="dxa"/>
            <w:shd w:val="clear" w:color="auto" w:fill="1F4E79"/>
            <w:tcMar>
              <w:top w:w="80" w:type="dxa"/>
              <w:left w:w="100" w:type="dxa"/>
              <w:bottom w:w="80" w:type="dxa"/>
              <w:right w:w="100" w:type="dxa"/>
            </w:tcMar>
          </w:tcPr>
          <w:p w14:paraId="36F3D317" w14:textId="77777777" w:rsidR="00322818" w:rsidRDefault="00C937C0">
            <w:pPr>
              <w:spacing w:after="0"/>
            </w:pPr>
            <w:r>
              <w:rPr>
                <w:b/>
                <w:color w:val="FFFFFF"/>
                <w:sz w:val="17"/>
              </w:rPr>
              <w:t>Overall status</w:t>
            </w:r>
          </w:p>
        </w:tc>
        <w:tc>
          <w:tcPr>
            <w:tcW w:w="6690" w:type="dxa"/>
            <w:shd w:val="clear" w:color="auto" w:fill="F7F9FB"/>
            <w:tcMar>
              <w:top w:w="80" w:type="dxa"/>
              <w:left w:w="100" w:type="dxa"/>
              <w:bottom w:w="80" w:type="dxa"/>
              <w:right w:w="100" w:type="dxa"/>
            </w:tcMar>
          </w:tcPr>
          <w:p w14:paraId="42F5E290" w14:textId="77777777" w:rsidR="00322818" w:rsidRDefault="00C937C0">
            <w:pPr>
              <w:spacing w:after="0"/>
            </w:pPr>
            <w:r>
              <w:rPr>
                <w:color w:val="203040"/>
                <w:sz w:val="17"/>
              </w:rPr>
              <w:t xml:space="preserve">The fourth project month proceeded broadly as expected. No project-level risk was raised. The technical-feasibility assessment for the pilot hardware was </w:t>
            </w:r>
            <w:proofErr w:type="gramStart"/>
            <w:r>
              <w:rPr>
                <w:color w:val="203040"/>
                <w:sz w:val="17"/>
              </w:rPr>
              <w:t>completed</w:t>
            </w:r>
            <w:proofErr w:type="gramEnd"/>
            <w:r>
              <w:rPr>
                <w:color w:val="203040"/>
                <w:sz w:val="17"/>
              </w:rPr>
              <w:t xml:space="preserve"> and the consortium selected a quadruped platform.</w:t>
            </w:r>
          </w:p>
        </w:tc>
      </w:tr>
      <w:tr w:rsidR="00322818" w14:paraId="2FC11479" w14:textId="77777777">
        <w:trPr>
          <w:jc w:val="center"/>
        </w:trPr>
        <w:tc>
          <w:tcPr>
            <w:tcW w:w="2438" w:type="dxa"/>
            <w:shd w:val="clear" w:color="auto" w:fill="203040"/>
            <w:tcMar>
              <w:top w:w="80" w:type="dxa"/>
              <w:left w:w="100" w:type="dxa"/>
              <w:bottom w:w="80" w:type="dxa"/>
              <w:right w:w="100" w:type="dxa"/>
            </w:tcMar>
          </w:tcPr>
          <w:p w14:paraId="48BA9567" w14:textId="77777777" w:rsidR="00322818" w:rsidRDefault="00C937C0">
            <w:pPr>
              <w:spacing w:after="0"/>
            </w:pPr>
            <w:r>
              <w:rPr>
                <w:b/>
                <w:color w:val="FFFFFF"/>
                <w:sz w:val="17"/>
              </w:rPr>
              <w:t>Issues / points requiring attention</w:t>
            </w:r>
          </w:p>
        </w:tc>
        <w:tc>
          <w:tcPr>
            <w:tcW w:w="6690" w:type="dxa"/>
            <w:shd w:val="clear" w:color="auto" w:fill="F7F9FB"/>
            <w:tcMar>
              <w:top w:w="80" w:type="dxa"/>
              <w:left w:w="100" w:type="dxa"/>
              <w:bottom w:w="80" w:type="dxa"/>
              <w:right w:w="100" w:type="dxa"/>
            </w:tcMar>
          </w:tcPr>
          <w:p w14:paraId="39027EA3" w14:textId="77777777" w:rsidR="00322818" w:rsidRDefault="00C937C0">
            <w:pPr>
              <w:spacing w:after="0"/>
            </w:pPr>
            <w:r>
              <w:rPr>
                <w:color w:val="203040"/>
                <w:sz w:val="17"/>
              </w:rPr>
              <w:t>Persistent radar limitations in Task A3.1; Activity 5 source entry incomplete; dissemination activities not yet sufficiently active.</w:t>
            </w:r>
          </w:p>
        </w:tc>
      </w:tr>
    </w:tbl>
    <w:p w14:paraId="1D3B36F5" w14:textId="77777777" w:rsidR="00322818" w:rsidRDefault="00322818"/>
    <w:sectPr w:rsidR="00322818" w:rsidSect="00034616">
      <w:headerReference w:type="default" r:id="rId11"/>
      <w:footerReference w:type="default" r:id="rId12"/>
      <w:pgSz w:w="12240" w:h="15840"/>
      <w:pgMar w:top="1020" w:right="1134"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FE3EF" w14:textId="77777777" w:rsidR="00FD0BF7" w:rsidRDefault="00FD0BF7">
      <w:pPr>
        <w:spacing w:after="0" w:line="240" w:lineRule="auto"/>
      </w:pPr>
      <w:r>
        <w:separator/>
      </w:r>
    </w:p>
  </w:endnote>
  <w:endnote w:type="continuationSeparator" w:id="0">
    <w:p w14:paraId="205B9827" w14:textId="77777777" w:rsidR="00FD0BF7" w:rsidRDefault="00FD0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1112" w14:textId="1CD33A00" w:rsidR="00322818" w:rsidRDefault="00C937C0">
    <w:pPr>
      <w:pStyle w:val="Footer"/>
      <w:jc w:val="right"/>
    </w:pPr>
    <w:r>
      <w:rPr>
        <w:sz w:val="16"/>
      </w:rPr>
      <w:t xml:space="preserve">Page </w:t>
    </w:r>
    <w:r>
      <w:rPr>
        <w:sz w:val="16"/>
      </w:rPr>
      <w:fldChar w:fldCharType="begin"/>
    </w:r>
    <w:r>
      <w:rPr>
        <w:sz w:val="16"/>
      </w:rPr>
      <w:instrText xml:space="preserve"> PAGE </w:instrText>
    </w:r>
    <w:r>
      <w:rPr>
        <w:sz w:val="16"/>
      </w:rPr>
      <w:fldChar w:fldCharType="separate"/>
    </w:r>
    <w:r w:rsidR="00C44F72">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65B4E" w14:textId="77777777" w:rsidR="00FD0BF7" w:rsidRDefault="00FD0BF7">
      <w:pPr>
        <w:spacing w:after="0" w:line="240" w:lineRule="auto"/>
      </w:pPr>
      <w:r>
        <w:separator/>
      </w:r>
    </w:p>
  </w:footnote>
  <w:footnote w:type="continuationSeparator" w:id="0">
    <w:p w14:paraId="14FBB941" w14:textId="77777777" w:rsidR="00FD0BF7" w:rsidRDefault="00FD0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2AC4F" w14:textId="60C64822" w:rsidR="00322818" w:rsidRDefault="00C937C0">
    <w:pPr>
      <w:pStyle w:val="Header"/>
      <w:pBdr>
        <w:bottom w:val="single" w:sz="6" w:space="1" w:color="B7C9D6"/>
      </w:pBdr>
    </w:pPr>
    <w:r>
      <w:rPr>
        <w:b/>
        <w:color w:val="1F4E79"/>
        <w:sz w:val="16"/>
      </w:rPr>
      <w:t>PLAN4ARI | D1.1 Monthly Status Report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2588513">
    <w:abstractNumId w:val="8"/>
  </w:num>
  <w:num w:numId="2" w16cid:durableId="969823073">
    <w:abstractNumId w:val="6"/>
  </w:num>
  <w:num w:numId="3" w16cid:durableId="956368872">
    <w:abstractNumId w:val="5"/>
  </w:num>
  <w:num w:numId="4" w16cid:durableId="1432358651">
    <w:abstractNumId w:val="4"/>
  </w:num>
  <w:num w:numId="5" w16cid:durableId="1921865612">
    <w:abstractNumId w:val="7"/>
  </w:num>
  <w:num w:numId="6" w16cid:durableId="1286765254">
    <w:abstractNumId w:val="3"/>
  </w:num>
  <w:num w:numId="7" w16cid:durableId="806122322">
    <w:abstractNumId w:val="2"/>
  </w:num>
  <w:num w:numId="8" w16cid:durableId="1933854207">
    <w:abstractNumId w:val="1"/>
  </w:num>
  <w:num w:numId="9" w16cid:durableId="257520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664"/>
    <w:rsid w:val="00034616"/>
    <w:rsid w:val="0006063C"/>
    <w:rsid w:val="000D286C"/>
    <w:rsid w:val="0015074B"/>
    <w:rsid w:val="001F7A64"/>
    <w:rsid w:val="0029639D"/>
    <w:rsid w:val="00322818"/>
    <w:rsid w:val="00326F90"/>
    <w:rsid w:val="003E3A8B"/>
    <w:rsid w:val="00A21435"/>
    <w:rsid w:val="00AA1D8D"/>
    <w:rsid w:val="00B21669"/>
    <w:rsid w:val="00B47730"/>
    <w:rsid w:val="00BE4E24"/>
    <w:rsid w:val="00C44F72"/>
    <w:rsid w:val="00C937C0"/>
    <w:rsid w:val="00CB0664"/>
    <w:rsid w:val="00FC693F"/>
    <w:rsid w:val="00FD0B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FB6B47D-BABC-4173-875E-417758D2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03040"/>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rossReferenceNote">
    <w:name w:val="Cross Reference Note"/>
    <w:rPr>
      <w:rFonts w:ascii="Aptos" w:hAnsi="Aptos"/>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450EDA-7E4E-494D-A4F4-45179B0B7425}">
  <ds:schemaRefs>
    <ds:schemaRef ds:uri="http://schemas.microsoft.com/office/2006/metadata/properties"/>
    <ds:schemaRef ds:uri="http://schemas.microsoft.com/office/infopath/2007/PartnerControls"/>
    <ds:schemaRef ds:uri="1def4e5e-247f-4a89-b7e5-1968c509544b"/>
    <ds:schemaRef ds:uri="d533452b-9663-4522-a270-ae8d05891bde"/>
  </ds:schemaRefs>
</ds:datastoreItem>
</file>

<file path=customXml/itemProps2.xml><?xml version="1.0" encoding="utf-8"?>
<ds:datastoreItem xmlns:ds="http://schemas.openxmlformats.org/officeDocument/2006/customXml" ds:itemID="{111A1E8B-0A37-4713-A920-237F3EE756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f4e5e-247f-4a89-b7e5-1968c509544b"/>
    <ds:schemaRef ds:uri="d533452b-9663-4522-a270-ae8d05891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D57B68D9-51C2-4DE5-9434-43E7398CC5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Plan4ARI D1.1 Monthly Status Report – May 2026</dc:title>
  <dc:subject>Restructured monthly status report organised by official WBS Activity</dc:subject>
  <dc:creator>Plan4ARI Consortium</dc:creator>
  <cp:keywords>Plan4ARI; D1.1; monthly status report; project management</cp:keywords>
  <dc:description>generated by python-docx</dc:description>
  <cp:lastModifiedBy>NICOLA PEDROCCHI</cp:lastModifiedBy>
  <cp:revision>7</cp:revision>
  <dcterms:created xsi:type="dcterms:W3CDTF">2013-12-23T23:15:00Z</dcterms:created>
  <dcterms:modified xsi:type="dcterms:W3CDTF">2026-07-22T22:36:00Z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0x01010093319B0B20B3DE41BEF41CFACEAC753C</vt:lpwstr>
  </property>
  <property fmtid="{D5CDD505-2E9C-101B-9397-08002B2CF9AE}" pid="3" name="MediaServiceImageTags">
    <vt:lpwstr/>
  </property>
</Properties>
</file>