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9723" w14:textId="77777777" w:rsidR="0023763A" w:rsidRDefault="00F62CFA">
      <w:pPr>
        <w:spacing w:after="20"/>
        <w:jc w:val="center"/>
      </w:pPr>
      <w:r>
        <w:rPr>
          <w:rFonts w:ascii="Aptos Display" w:eastAsia="Aptos Display" w:hAnsi="Aptos Display"/>
          <w:b/>
          <w:color w:val="203040"/>
          <w:sz w:val="28"/>
        </w:rPr>
        <w:t>PLAN4ARI</w:t>
      </w:r>
    </w:p>
    <w:p w14:paraId="655F1D10" w14:textId="77777777" w:rsidR="0023763A" w:rsidRDefault="00F62CFA">
      <w:pPr>
        <w:pStyle w:val="Title"/>
        <w:spacing w:after="40"/>
        <w:jc w:val="center"/>
      </w:pPr>
      <w:r>
        <w:t>Monthly Status Report</w:t>
      </w:r>
    </w:p>
    <w:p w14:paraId="0CEAD8B1" w14:textId="77777777" w:rsidR="0023763A" w:rsidRDefault="00F62CFA">
      <w:pPr>
        <w:spacing w:after="280"/>
        <w:jc w:val="center"/>
      </w:pPr>
      <w:r>
        <w:rPr>
          <w:rFonts w:ascii="Aptos Display" w:eastAsia="Aptos Display" w:hAnsi="Aptos Display"/>
          <w:b/>
          <w:color w:val="203040"/>
          <w:sz w:val="36"/>
        </w:rPr>
        <w:t>June 2026</w:t>
      </w:r>
    </w:p>
    <w:tbl>
      <w:tblPr>
        <w:tblW w:w="0" w:type="auto"/>
        <w:jc w:val="center"/>
        <w:tblLayout w:type="fixed"/>
        <w:tblLook w:val="04A0" w:firstRow="1" w:lastRow="0" w:firstColumn="1" w:lastColumn="0" w:noHBand="0" w:noVBand="1"/>
      </w:tblPr>
      <w:tblGrid>
        <w:gridCol w:w="2381"/>
        <w:gridCol w:w="6520"/>
      </w:tblGrid>
      <w:tr w:rsidR="0023763A" w14:paraId="7AF5AA40" w14:textId="77777777">
        <w:trPr>
          <w:jc w:val="center"/>
        </w:trPr>
        <w:tc>
          <w:tcPr>
            <w:tcW w:w="2381" w:type="dxa"/>
            <w:shd w:val="clear" w:color="auto" w:fill="1F4E79"/>
            <w:tcMar>
              <w:top w:w="80" w:type="dxa"/>
              <w:left w:w="100" w:type="dxa"/>
              <w:bottom w:w="80" w:type="dxa"/>
              <w:right w:w="100" w:type="dxa"/>
            </w:tcMar>
            <w:vAlign w:val="center"/>
          </w:tcPr>
          <w:p w14:paraId="2887A4AA" w14:textId="77777777" w:rsidR="0023763A" w:rsidRDefault="00F62CFA">
            <w:pPr>
              <w:spacing w:after="0"/>
            </w:pPr>
            <w:r>
              <w:rPr>
                <w:b/>
                <w:color w:val="FFFFFF"/>
                <w:sz w:val="18"/>
              </w:rPr>
              <w:t>Project</w:t>
            </w:r>
          </w:p>
        </w:tc>
        <w:tc>
          <w:tcPr>
            <w:tcW w:w="6520" w:type="dxa"/>
            <w:shd w:val="clear" w:color="auto" w:fill="F7F9FB"/>
            <w:tcMar>
              <w:top w:w="80" w:type="dxa"/>
              <w:left w:w="100" w:type="dxa"/>
              <w:bottom w:w="80" w:type="dxa"/>
              <w:right w:w="100" w:type="dxa"/>
            </w:tcMar>
            <w:vAlign w:val="center"/>
          </w:tcPr>
          <w:p w14:paraId="76C4E798" w14:textId="77777777" w:rsidR="0023763A" w:rsidRDefault="00F62CFA">
            <w:pPr>
              <w:spacing w:after="0"/>
            </w:pPr>
            <w:r>
              <w:rPr>
                <w:color w:val="203040"/>
                <w:sz w:val="18"/>
              </w:rPr>
              <w:t>Planning for Artificial Robotic Intelligence and Beyond</w:t>
            </w:r>
          </w:p>
        </w:tc>
      </w:tr>
      <w:tr w:rsidR="0023763A" w14:paraId="4473A543" w14:textId="77777777">
        <w:trPr>
          <w:jc w:val="center"/>
        </w:trPr>
        <w:tc>
          <w:tcPr>
            <w:tcW w:w="2381" w:type="dxa"/>
            <w:shd w:val="clear" w:color="auto" w:fill="1F4E79"/>
            <w:tcMar>
              <w:top w:w="80" w:type="dxa"/>
              <w:left w:w="100" w:type="dxa"/>
              <w:bottom w:w="80" w:type="dxa"/>
              <w:right w:w="100" w:type="dxa"/>
            </w:tcMar>
            <w:vAlign w:val="center"/>
          </w:tcPr>
          <w:p w14:paraId="3D915927" w14:textId="77777777" w:rsidR="0023763A" w:rsidRDefault="00F62CFA">
            <w:pPr>
              <w:spacing w:after="0"/>
            </w:pPr>
            <w:r>
              <w:rPr>
                <w:b/>
                <w:color w:val="FFFFFF"/>
                <w:sz w:val="18"/>
              </w:rPr>
              <w:t>Deliverable</w:t>
            </w:r>
          </w:p>
        </w:tc>
        <w:tc>
          <w:tcPr>
            <w:tcW w:w="6520" w:type="dxa"/>
            <w:shd w:val="clear" w:color="auto" w:fill="FFFFFF"/>
            <w:tcMar>
              <w:top w:w="80" w:type="dxa"/>
              <w:left w:w="100" w:type="dxa"/>
              <w:bottom w:w="80" w:type="dxa"/>
              <w:right w:w="100" w:type="dxa"/>
            </w:tcMar>
            <w:vAlign w:val="center"/>
          </w:tcPr>
          <w:p w14:paraId="0C160968" w14:textId="77777777" w:rsidR="0023763A" w:rsidRDefault="00F62CFA">
            <w:pPr>
              <w:spacing w:after="0"/>
            </w:pPr>
            <w:r>
              <w:rPr>
                <w:color w:val="203040"/>
                <w:sz w:val="18"/>
              </w:rPr>
              <w:t>D1.1 – Project Management, Quality, and Coordination</w:t>
            </w:r>
          </w:p>
        </w:tc>
      </w:tr>
      <w:tr w:rsidR="0023763A" w14:paraId="407CC124" w14:textId="77777777">
        <w:trPr>
          <w:jc w:val="center"/>
        </w:trPr>
        <w:tc>
          <w:tcPr>
            <w:tcW w:w="2381" w:type="dxa"/>
            <w:shd w:val="clear" w:color="auto" w:fill="1F4E79"/>
            <w:tcMar>
              <w:top w:w="80" w:type="dxa"/>
              <w:left w:w="100" w:type="dxa"/>
              <w:bottom w:w="80" w:type="dxa"/>
              <w:right w:w="100" w:type="dxa"/>
            </w:tcMar>
            <w:vAlign w:val="center"/>
          </w:tcPr>
          <w:p w14:paraId="2397C3F3" w14:textId="77777777" w:rsidR="0023763A" w:rsidRDefault="00F62CFA">
            <w:pPr>
              <w:spacing w:after="0"/>
            </w:pPr>
            <w:r>
              <w:rPr>
                <w:b/>
                <w:color w:val="FFFFFF"/>
                <w:sz w:val="18"/>
              </w:rPr>
              <w:t>Reporting period</w:t>
            </w:r>
          </w:p>
        </w:tc>
        <w:tc>
          <w:tcPr>
            <w:tcW w:w="6520" w:type="dxa"/>
            <w:shd w:val="clear" w:color="auto" w:fill="F7F9FB"/>
            <w:tcMar>
              <w:top w:w="80" w:type="dxa"/>
              <w:left w:w="100" w:type="dxa"/>
              <w:bottom w:w="80" w:type="dxa"/>
              <w:right w:w="100" w:type="dxa"/>
            </w:tcMar>
            <w:vAlign w:val="center"/>
          </w:tcPr>
          <w:p w14:paraId="1044F522" w14:textId="77777777" w:rsidR="0023763A" w:rsidRDefault="00F62CFA">
            <w:pPr>
              <w:spacing w:after="0"/>
            </w:pPr>
            <w:r>
              <w:rPr>
                <w:color w:val="203040"/>
                <w:sz w:val="18"/>
              </w:rPr>
              <w:t>June 2026 (M5)</w:t>
            </w:r>
          </w:p>
        </w:tc>
      </w:tr>
      <w:tr w:rsidR="0023763A" w14:paraId="58DDFC1C" w14:textId="77777777">
        <w:trPr>
          <w:jc w:val="center"/>
        </w:trPr>
        <w:tc>
          <w:tcPr>
            <w:tcW w:w="2381" w:type="dxa"/>
            <w:shd w:val="clear" w:color="auto" w:fill="1F4E79"/>
            <w:tcMar>
              <w:top w:w="80" w:type="dxa"/>
              <w:left w:w="100" w:type="dxa"/>
              <w:bottom w:w="80" w:type="dxa"/>
              <w:right w:w="100" w:type="dxa"/>
            </w:tcMar>
            <w:vAlign w:val="center"/>
          </w:tcPr>
          <w:p w14:paraId="0D0A46DE" w14:textId="77777777" w:rsidR="0023763A" w:rsidRDefault="00F62CFA">
            <w:pPr>
              <w:spacing w:after="0"/>
            </w:pPr>
            <w:r>
              <w:rPr>
                <w:b/>
                <w:color w:val="FFFFFF"/>
                <w:sz w:val="18"/>
              </w:rPr>
              <w:t>Lead beneficiary</w:t>
            </w:r>
          </w:p>
        </w:tc>
        <w:tc>
          <w:tcPr>
            <w:tcW w:w="6520" w:type="dxa"/>
            <w:shd w:val="clear" w:color="auto" w:fill="FFFFFF"/>
            <w:tcMar>
              <w:top w:w="80" w:type="dxa"/>
              <w:left w:w="100" w:type="dxa"/>
              <w:bottom w:w="80" w:type="dxa"/>
              <w:right w:w="100" w:type="dxa"/>
            </w:tcMar>
            <w:vAlign w:val="center"/>
          </w:tcPr>
          <w:p w14:paraId="5E4D5C62" w14:textId="77777777" w:rsidR="0023763A" w:rsidRDefault="00F62CFA">
            <w:pPr>
              <w:spacing w:after="0"/>
            </w:pPr>
            <w:r>
              <w:rPr>
                <w:color w:val="203040"/>
                <w:sz w:val="18"/>
              </w:rPr>
              <w:t>CNR</w:t>
            </w:r>
          </w:p>
        </w:tc>
      </w:tr>
      <w:tr w:rsidR="0023763A" w14:paraId="37EE30DB" w14:textId="77777777">
        <w:trPr>
          <w:jc w:val="center"/>
        </w:trPr>
        <w:tc>
          <w:tcPr>
            <w:tcW w:w="2381" w:type="dxa"/>
            <w:shd w:val="clear" w:color="auto" w:fill="1F4E79"/>
            <w:tcMar>
              <w:top w:w="80" w:type="dxa"/>
              <w:left w:w="100" w:type="dxa"/>
              <w:bottom w:w="80" w:type="dxa"/>
              <w:right w:w="100" w:type="dxa"/>
            </w:tcMar>
            <w:vAlign w:val="center"/>
          </w:tcPr>
          <w:p w14:paraId="571D9636" w14:textId="77777777" w:rsidR="0023763A" w:rsidRDefault="00F62CFA">
            <w:pPr>
              <w:spacing w:after="0"/>
            </w:pPr>
            <w:r>
              <w:rPr>
                <w:b/>
                <w:color w:val="FFFFFF"/>
                <w:sz w:val="18"/>
              </w:rPr>
              <w:t>Dissemination level</w:t>
            </w:r>
          </w:p>
        </w:tc>
        <w:tc>
          <w:tcPr>
            <w:tcW w:w="6520" w:type="dxa"/>
            <w:shd w:val="clear" w:color="auto" w:fill="F7F9FB"/>
            <w:tcMar>
              <w:top w:w="80" w:type="dxa"/>
              <w:left w:w="100" w:type="dxa"/>
              <w:bottom w:w="80" w:type="dxa"/>
              <w:right w:w="100" w:type="dxa"/>
            </w:tcMar>
            <w:vAlign w:val="center"/>
          </w:tcPr>
          <w:p w14:paraId="25187FDE" w14:textId="77777777" w:rsidR="0023763A" w:rsidRDefault="00F62CFA">
            <w:pPr>
              <w:spacing w:after="0"/>
            </w:pPr>
            <w:r>
              <w:rPr>
                <w:color w:val="203040"/>
                <w:sz w:val="18"/>
              </w:rPr>
              <w:t>Restricted</w:t>
            </w:r>
          </w:p>
        </w:tc>
      </w:tr>
    </w:tbl>
    <w:p w14:paraId="0CD64CD6" w14:textId="77777777" w:rsidR="0023763A" w:rsidRDefault="0023763A"/>
    <w:p w14:paraId="1D3F5B2A" w14:textId="77777777" w:rsidR="0023763A" w:rsidRDefault="00F62CFA">
      <w:r>
        <w:br w:type="page"/>
      </w:r>
    </w:p>
    <w:p w14:paraId="22992ABC" w14:textId="77777777" w:rsidR="0023763A" w:rsidRDefault="00F62CFA">
      <w:pPr>
        <w:pStyle w:val="Heading1"/>
      </w:pPr>
      <w:r>
        <w:lastRenderedPageBreak/>
        <w:t>1. Meetings Performed</w:t>
      </w:r>
    </w:p>
    <w:tbl>
      <w:tblPr>
        <w:tblStyle w:val="TableGrid"/>
        <w:tblW w:w="0" w:type="auto"/>
        <w:jc w:val="center"/>
        <w:tblLayout w:type="fixed"/>
        <w:tblLook w:val="04A0" w:firstRow="1" w:lastRow="0" w:firstColumn="1" w:lastColumn="0" w:noHBand="0" w:noVBand="1"/>
      </w:tblPr>
      <w:tblGrid>
        <w:gridCol w:w="1757"/>
        <w:gridCol w:w="3402"/>
        <w:gridCol w:w="3969"/>
      </w:tblGrid>
      <w:tr w:rsidR="0023763A" w14:paraId="2E74BCFC" w14:textId="77777777">
        <w:trPr>
          <w:tblHeader/>
          <w:jc w:val="center"/>
        </w:trPr>
        <w:tc>
          <w:tcPr>
            <w:tcW w:w="1757" w:type="dxa"/>
            <w:shd w:val="clear" w:color="auto" w:fill="1F4E79"/>
            <w:tcMar>
              <w:top w:w="70" w:type="dxa"/>
              <w:left w:w="100" w:type="dxa"/>
              <w:bottom w:w="70" w:type="dxa"/>
              <w:right w:w="100" w:type="dxa"/>
            </w:tcMar>
          </w:tcPr>
          <w:p w14:paraId="690924EB" w14:textId="77777777" w:rsidR="0023763A" w:rsidRDefault="00F62CFA">
            <w:pPr>
              <w:spacing w:after="0"/>
            </w:pPr>
            <w:r>
              <w:rPr>
                <w:b/>
                <w:color w:val="FFFFFF"/>
                <w:sz w:val="17"/>
              </w:rPr>
              <w:t>Date</w:t>
            </w:r>
          </w:p>
        </w:tc>
        <w:tc>
          <w:tcPr>
            <w:tcW w:w="3402" w:type="dxa"/>
            <w:shd w:val="clear" w:color="auto" w:fill="1F4E79"/>
            <w:tcMar>
              <w:top w:w="70" w:type="dxa"/>
              <w:left w:w="100" w:type="dxa"/>
              <w:bottom w:w="70" w:type="dxa"/>
              <w:right w:w="100" w:type="dxa"/>
            </w:tcMar>
          </w:tcPr>
          <w:p w14:paraId="1EDA352C" w14:textId="77777777" w:rsidR="0023763A" w:rsidRDefault="00F62CFA">
            <w:pPr>
              <w:spacing w:after="0"/>
            </w:pPr>
            <w:r>
              <w:rPr>
                <w:b/>
                <w:color w:val="FFFFFF"/>
                <w:sz w:val="17"/>
              </w:rPr>
              <w:t>Meeting and purpose</w:t>
            </w:r>
          </w:p>
        </w:tc>
        <w:tc>
          <w:tcPr>
            <w:tcW w:w="3969" w:type="dxa"/>
            <w:shd w:val="clear" w:color="auto" w:fill="1F4E79"/>
            <w:tcMar>
              <w:top w:w="70" w:type="dxa"/>
              <w:left w:w="100" w:type="dxa"/>
              <w:bottom w:w="70" w:type="dxa"/>
              <w:right w:w="100" w:type="dxa"/>
            </w:tcMar>
          </w:tcPr>
          <w:p w14:paraId="34369EBE" w14:textId="77777777" w:rsidR="0023763A" w:rsidRDefault="00F62CFA">
            <w:pPr>
              <w:spacing w:after="0"/>
            </w:pPr>
            <w:r>
              <w:rPr>
                <w:b/>
                <w:color w:val="FFFFFF"/>
                <w:sz w:val="17"/>
              </w:rPr>
              <w:t>Participants</w:t>
            </w:r>
          </w:p>
        </w:tc>
      </w:tr>
      <w:tr w:rsidR="0023763A" w14:paraId="32AE6B7F" w14:textId="77777777">
        <w:trPr>
          <w:jc w:val="center"/>
        </w:trPr>
        <w:tc>
          <w:tcPr>
            <w:tcW w:w="1757" w:type="dxa"/>
            <w:shd w:val="clear" w:color="auto" w:fill="F7F9FB"/>
            <w:tcMar>
              <w:top w:w="65" w:type="dxa"/>
              <w:left w:w="100" w:type="dxa"/>
              <w:bottom w:w="65" w:type="dxa"/>
              <w:right w:w="100" w:type="dxa"/>
            </w:tcMar>
          </w:tcPr>
          <w:p w14:paraId="4F82E0D8" w14:textId="77777777" w:rsidR="0023763A" w:rsidRDefault="00F62CFA">
            <w:pPr>
              <w:spacing w:after="0"/>
            </w:pPr>
            <w:r>
              <w:rPr>
                <w:color w:val="203040"/>
                <w:sz w:val="16"/>
              </w:rPr>
              <w:t>9 June 2026</w:t>
            </w:r>
          </w:p>
        </w:tc>
        <w:tc>
          <w:tcPr>
            <w:tcW w:w="3402" w:type="dxa"/>
            <w:shd w:val="clear" w:color="auto" w:fill="F7F9FB"/>
            <w:tcMar>
              <w:top w:w="65" w:type="dxa"/>
              <w:left w:w="100" w:type="dxa"/>
              <w:bottom w:w="65" w:type="dxa"/>
              <w:right w:w="100" w:type="dxa"/>
            </w:tcMar>
          </w:tcPr>
          <w:p w14:paraId="6AF89B61" w14:textId="77777777" w:rsidR="0023763A" w:rsidRDefault="00F62CFA">
            <w:pPr>
              <w:spacing w:after="0"/>
            </w:pPr>
            <w:r>
              <w:rPr>
                <w:b/>
                <w:color w:val="203040"/>
                <w:sz w:val="16"/>
              </w:rPr>
              <w:t>Technical Meeting on Activities A2–A6</w:t>
            </w:r>
            <w:r>
              <w:rPr>
                <w:color w:val="203040"/>
                <w:sz w:val="16"/>
              </w:rPr>
              <w:br/>
              <w:t>Review of Activities 2–6; presentation and approval path for the proposed Activity 6 revision.</w:t>
            </w:r>
          </w:p>
        </w:tc>
        <w:tc>
          <w:tcPr>
            <w:tcW w:w="3969" w:type="dxa"/>
            <w:shd w:val="clear" w:color="auto" w:fill="F7F9FB"/>
            <w:tcMar>
              <w:top w:w="65" w:type="dxa"/>
              <w:left w:w="100" w:type="dxa"/>
              <w:bottom w:w="65" w:type="dxa"/>
              <w:right w:w="100" w:type="dxa"/>
            </w:tcMar>
          </w:tcPr>
          <w:p w14:paraId="5E6DBB11" w14:textId="77777777" w:rsidR="0023763A" w:rsidRDefault="00F62CFA">
            <w:pPr>
              <w:spacing w:after="0"/>
            </w:pPr>
            <w:r>
              <w:rPr>
                <w:color w:val="203040"/>
                <w:sz w:val="16"/>
              </w:rPr>
              <w:t>Nicola Pedrocchi (CNR), Enrico Villagrossi (CNR), Adriano Scibilia (CNR), Marco Caimmi (CNR), Stefano Mottura (CNR), Gian Mauro Fontanta (CNR), Samuele Sandrini (CNR), Roberto Faust (CNR), Michele Ferrari (CNR), Damiano Morra (COMAU)</w:t>
            </w:r>
          </w:p>
        </w:tc>
      </w:tr>
      <w:tr w:rsidR="0023763A" w14:paraId="6BD8B5A9" w14:textId="77777777">
        <w:trPr>
          <w:jc w:val="center"/>
        </w:trPr>
        <w:tc>
          <w:tcPr>
            <w:tcW w:w="1757" w:type="dxa"/>
            <w:tcMar>
              <w:top w:w="65" w:type="dxa"/>
              <w:left w:w="100" w:type="dxa"/>
              <w:bottom w:w="65" w:type="dxa"/>
              <w:right w:w="100" w:type="dxa"/>
            </w:tcMar>
          </w:tcPr>
          <w:p w14:paraId="685EA553" w14:textId="77777777" w:rsidR="0023763A" w:rsidRDefault="00F62CFA">
            <w:pPr>
              <w:spacing w:after="0"/>
            </w:pPr>
            <w:r>
              <w:rPr>
                <w:color w:val="203040"/>
                <w:sz w:val="16"/>
              </w:rPr>
              <w:t>23 June 2026</w:t>
            </w:r>
          </w:p>
        </w:tc>
        <w:tc>
          <w:tcPr>
            <w:tcW w:w="3402" w:type="dxa"/>
            <w:tcMar>
              <w:top w:w="65" w:type="dxa"/>
              <w:left w:w="100" w:type="dxa"/>
              <w:bottom w:w="65" w:type="dxa"/>
              <w:right w:w="100" w:type="dxa"/>
            </w:tcMar>
          </w:tcPr>
          <w:p w14:paraId="11F95837" w14:textId="77777777" w:rsidR="0023763A" w:rsidRDefault="00F62CFA">
            <w:pPr>
              <w:spacing w:after="0"/>
            </w:pPr>
            <w:r>
              <w:rPr>
                <w:b/>
                <w:color w:val="203040"/>
                <w:sz w:val="16"/>
              </w:rPr>
              <w:t>Technical Meeting on Activities A2–A6</w:t>
            </w:r>
            <w:r>
              <w:rPr>
                <w:color w:val="203040"/>
                <w:sz w:val="16"/>
              </w:rPr>
              <w:br/>
              <w:t>Presentation of the proposed Activity 2 revision; communication and dissemination follow-up.</w:t>
            </w:r>
          </w:p>
        </w:tc>
        <w:tc>
          <w:tcPr>
            <w:tcW w:w="3969" w:type="dxa"/>
            <w:tcMar>
              <w:top w:w="65" w:type="dxa"/>
              <w:left w:w="100" w:type="dxa"/>
              <w:bottom w:w="65" w:type="dxa"/>
              <w:right w:w="100" w:type="dxa"/>
            </w:tcMar>
          </w:tcPr>
          <w:p w14:paraId="25BA0183" w14:textId="77777777" w:rsidR="0023763A" w:rsidRDefault="00F62CFA">
            <w:pPr>
              <w:spacing w:after="0"/>
            </w:pPr>
            <w:r>
              <w:rPr>
                <w:color w:val="203040"/>
                <w:sz w:val="16"/>
              </w:rPr>
              <w:t>Nicola Pedrocchi (CNR), Enrico Villagrossi (CNR), Adriano Scibilia (CNR), Marco Caimmi (CNR), Stefano Mottura (CNR), Gian Mauro Fontanta (CNR), Samuele Sandrini (CNR), Roberto Faust (CNR), Michele Ferrari (CNR), Damiano Morra (COMAU)</w:t>
            </w:r>
          </w:p>
        </w:tc>
      </w:tr>
    </w:tbl>
    <w:p w14:paraId="73BE01A3" w14:textId="77777777" w:rsidR="0023763A" w:rsidRDefault="00F62CFA">
      <w:pPr>
        <w:pStyle w:val="Heading1"/>
      </w:pPr>
      <w:r>
        <w:t>2. Project Status by WBS Activity</w:t>
      </w:r>
    </w:p>
    <w:p w14:paraId="5B51C41F" w14:textId="77777777" w:rsidR="0023763A" w:rsidRDefault="00F62CFA">
      <w:pPr>
        <w:pStyle w:val="Heading2"/>
      </w:pPr>
      <w:r>
        <w:t>Activity 1 – Scientific, Technical, and Project Management</w:t>
      </w:r>
    </w:p>
    <w:p w14:paraId="6ADDC77B" w14:textId="77777777" w:rsidR="0023763A" w:rsidRDefault="00F62CFA">
      <w:r>
        <w:t>The Activity Leaders briefly reviewed Activities 2–5. The PI reported that communication and dissemination remained insufficient. CNR committed to placing the project website online by the beginning of September 2026, while COMAU committed to stronger involvement of its communication department.</w:t>
      </w:r>
    </w:p>
    <w:p w14:paraId="593A9AF0" w14:textId="77777777" w:rsidR="0023763A" w:rsidRDefault="00F62CFA">
      <w:pPr>
        <w:shd w:val="clear" w:color="auto" w:fill="D9EAF7"/>
        <w:spacing w:before="60"/>
        <w:ind w:left="283" w:right="170"/>
      </w:pPr>
      <w:r>
        <w:rPr>
          <w:b/>
          <w:color w:val="1F4E79"/>
          <w:sz w:val="17"/>
        </w:rPr>
        <w:t xml:space="preserve">Related monthly report: </w:t>
      </w:r>
      <w:r>
        <w:rPr>
          <w:i/>
          <w:color w:val="203040"/>
          <w:sz w:val="17"/>
        </w:rPr>
        <w:t>See the April and May 2026 reports for the preceding scientific-plan reviews and dissemination escalations. See the July 2026 report for deliverable-status and Advisory Board consequences.</w:t>
      </w:r>
    </w:p>
    <w:p w14:paraId="3856E0B3" w14:textId="77777777" w:rsidR="0023763A" w:rsidRDefault="00F62CFA">
      <w:pPr>
        <w:pStyle w:val="Heading2"/>
      </w:pPr>
      <w:r>
        <w:t>Activity 2 – Low-code programming exploiting generative and deliberative AI</w:t>
      </w:r>
    </w:p>
    <w:p w14:paraId="77F70200" w14:textId="77777777" w:rsidR="0023763A" w:rsidRDefault="00F62CFA">
      <w:r>
        <w:t>CNR presented a proposed revision of Activity 2 based on the updated state-of-the-art review. The Activity 2 Leader proposed a white paper describing a revised approach to integrating low-code programming and generative AI, referenced as Annex B_7. COMAU requested two weeks to evaluate the proposed changes.</w:t>
      </w:r>
    </w:p>
    <w:p w14:paraId="5A14A512" w14:textId="77777777" w:rsidR="0023763A" w:rsidRDefault="00F62CFA">
      <w:pPr>
        <w:shd w:val="clear" w:color="auto" w:fill="D9EAF7"/>
        <w:spacing w:before="60"/>
        <w:ind w:left="283" w:right="170"/>
      </w:pPr>
      <w:r>
        <w:rPr>
          <w:b/>
          <w:color w:val="1F4E79"/>
          <w:sz w:val="17"/>
        </w:rPr>
        <w:t xml:space="preserve">Related monthly report: </w:t>
      </w:r>
      <w:r>
        <w:rPr>
          <w:i/>
          <w:color w:val="203040"/>
          <w:sz w:val="17"/>
        </w:rPr>
        <w:t>See the April and May 2026 reports, Activity 2, for the scientific rationale and the July 2026 report, Activity 2, for the status of D2.1.</w:t>
      </w:r>
    </w:p>
    <w:p w14:paraId="650D931B" w14:textId="77777777" w:rsidR="0023763A" w:rsidRDefault="00F62CFA">
      <w:pPr>
        <w:pStyle w:val="Heading2"/>
      </w:pPr>
      <w:r>
        <w:t>Activity 3 – Sensing for Context Awareness</w:t>
      </w:r>
    </w:p>
    <w:p w14:paraId="54D15E68" w14:textId="77777777" w:rsidR="0023763A" w:rsidRDefault="00F62CFA">
      <w:r>
        <w:t>The source states that all technical activities were progressing according to schedule except Task A3.1. No new radar-specific technical information was recorded in June.</w:t>
      </w:r>
    </w:p>
    <w:p w14:paraId="7F1F8F53" w14:textId="77777777" w:rsidR="0023763A" w:rsidRDefault="00F62CFA">
      <w:pPr>
        <w:shd w:val="clear" w:color="auto" w:fill="D9EAF7"/>
        <w:spacing w:before="60"/>
        <w:ind w:left="283" w:right="170"/>
      </w:pPr>
      <w:r>
        <w:rPr>
          <w:b/>
          <w:color w:val="1F4E79"/>
          <w:sz w:val="17"/>
        </w:rPr>
        <w:t xml:space="preserve">Related monthly report: </w:t>
      </w:r>
      <w:r>
        <w:rPr>
          <w:i/>
          <w:color w:val="203040"/>
          <w:sz w:val="17"/>
        </w:rPr>
        <w:t>See the March–May 2026 reports, Activity 3, for the radar issue and the July 2026 report, Activity 3, for its impact on the scientific-plan schedule.</w:t>
      </w:r>
    </w:p>
    <w:p w14:paraId="78CA514B" w14:textId="77777777" w:rsidR="0023763A" w:rsidRDefault="00F62CFA">
      <w:pPr>
        <w:pStyle w:val="Heading2"/>
      </w:pPr>
      <w:r>
        <w:t>Activity 4 – Local and Global Autonomous Motion Planning</w:t>
      </w:r>
    </w:p>
    <w:p w14:paraId="049DAB0D" w14:textId="77777777" w:rsidR="0023763A" w:rsidRDefault="00F62CFA">
      <w:r>
        <w:t>The source records that the first trial using barrier-function-based methods to make online motion planning reactive was completed. Although the source attributes this update to the “leader of Activity A3”, the subject matter aligns with Activity 4 in the official Work Breakdown Structure; it is therefore placed here with the source inconsistency explicitly noted.</w:t>
      </w:r>
    </w:p>
    <w:p w14:paraId="2FB7CE7E" w14:textId="77777777" w:rsidR="0023763A" w:rsidRDefault="00F62CFA">
      <w:pPr>
        <w:shd w:val="clear" w:color="auto" w:fill="D9EAF7"/>
        <w:spacing w:before="60"/>
        <w:ind w:left="283" w:right="170"/>
      </w:pPr>
      <w:r>
        <w:rPr>
          <w:b/>
          <w:color w:val="1F4E79"/>
          <w:sz w:val="17"/>
        </w:rPr>
        <w:t xml:space="preserve">Related monthly report: </w:t>
      </w:r>
      <w:r>
        <w:rPr>
          <w:i/>
          <w:color w:val="203040"/>
          <w:sz w:val="17"/>
        </w:rPr>
        <w:t>See the April 2026 report, Activity 4, for initiation of the CBF-based safety approach and the July 2026 report, Activity 4, for the status of D4.1.</w:t>
      </w:r>
    </w:p>
    <w:p w14:paraId="3979772A" w14:textId="77777777" w:rsidR="0023763A" w:rsidRDefault="00F62CFA">
      <w:pPr>
        <w:pStyle w:val="Heading2"/>
      </w:pPr>
      <w:r>
        <w:t>Activity 5 – Neural Robust Motion Control</w:t>
      </w:r>
    </w:p>
    <w:p w14:paraId="03DD535D" w14:textId="77777777" w:rsidR="0023763A" w:rsidRDefault="00F62CFA">
      <w:r>
        <w:t>Activity 5 was briefly reviewed by its Activity Leader; no separate technical decision or detailed update was recorded in the source.</w:t>
      </w:r>
    </w:p>
    <w:p w14:paraId="5CD3C6BD" w14:textId="6AF0779F" w:rsidR="0023763A" w:rsidRDefault="00F62CFA">
      <w:pPr>
        <w:shd w:val="clear" w:color="auto" w:fill="D9EAF7"/>
        <w:spacing w:before="60"/>
        <w:ind w:left="283" w:right="170"/>
      </w:pPr>
      <w:r>
        <w:rPr>
          <w:b/>
          <w:color w:val="1F4E79"/>
          <w:sz w:val="17"/>
        </w:rPr>
        <w:t xml:space="preserve">Related monthly report: </w:t>
      </w:r>
      <w:r>
        <w:rPr>
          <w:i/>
          <w:color w:val="203040"/>
          <w:sz w:val="17"/>
        </w:rPr>
        <w:t xml:space="preserve">See the April 2026 report, Activity 5, for the latest complete technical discussion </w:t>
      </w:r>
    </w:p>
    <w:p w14:paraId="437C2417" w14:textId="77777777" w:rsidR="0023763A" w:rsidRDefault="00F62CFA">
      <w:pPr>
        <w:pStyle w:val="Heading2"/>
      </w:pPr>
      <w:r>
        <w:t>Activity 6 – Human-Robot Trustiness Evaluation and Assessment</w:t>
      </w:r>
    </w:p>
    <w:p w14:paraId="0C81619F" w14:textId="77777777" w:rsidR="0023763A" w:rsidRDefault="00F62CFA">
      <w:r>
        <w:t>CNR presented the proposed revision of Activity 6 based on the updated state-of-the-art review, referenced as Annex B_6. COMAU agreed with the revision. CNR was to provide a corresponding possible revision of the Project Description by the end of July 2026 for formal voting and approval by the PI, PM and Technical Committee.</w:t>
      </w:r>
    </w:p>
    <w:p w14:paraId="5A8ACD61" w14:textId="2629F3B1" w:rsidR="0023763A" w:rsidRDefault="00F62CFA">
      <w:pPr>
        <w:shd w:val="clear" w:color="auto" w:fill="D9EAF7"/>
        <w:spacing w:before="60"/>
        <w:ind w:left="283" w:right="170"/>
      </w:pPr>
      <w:r>
        <w:rPr>
          <w:b/>
          <w:color w:val="1F4E79"/>
          <w:sz w:val="17"/>
        </w:rPr>
        <w:lastRenderedPageBreak/>
        <w:t xml:space="preserve">Related monthly report: </w:t>
      </w:r>
      <w:r>
        <w:rPr>
          <w:i/>
          <w:color w:val="203040"/>
          <w:sz w:val="17"/>
        </w:rPr>
        <w:t>See the April and May 2026 reports, Activity 6, for the preparation of the revision</w:t>
      </w:r>
    </w:p>
    <w:p w14:paraId="19F5DA0F" w14:textId="77777777" w:rsidR="0023763A" w:rsidRDefault="00F62CFA">
      <w:pPr>
        <w:pStyle w:val="Heading2"/>
      </w:pPr>
      <w:r>
        <w:t>Activity 8 – Communication and Dissemination</w:t>
      </w:r>
    </w:p>
    <w:p w14:paraId="07BB206F" w14:textId="77777777" w:rsidR="0023763A" w:rsidRDefault="00F62CFA">
      <w:r>
        <w:t>The PI again raised the limited level of communication and dissemination activity. CNR committed to launch the project website by early September 2026, and COMAU committed to greater involvement of its communication department.</w:t>
      </w:r>
    </w:p>
    <w:p w14:paraId="30D7F188" w14:textId="32769A8E" w:rsidR="0023763A" w:rsidRDefault="00F62CFA">
      <w:pPr>
        <w:shd w:val="clear" w:color="auto" w:fill="D9EAF7"/>
        <w:spacing w:before="60"/>
        <w:ind w:left="283" w:right="170"/>
      </w:pPr>
      <w:r>
        <w:rPr>
          <w:b/>
          <w:color w:val="1F4E79"/>
          <w:sz w:val="17"/>
        </w:rPr>
        <w:t xml:space="preserve">Related monthly report: </w:t>
      </w:r>
      <w:r>
        <w:rPr>
          <w:i/>
          <w:color w:val="203040"/>
          <w:sz w:val="17"/>
        </w:rPr>
        <w:t>See the April and May 2026 reports, Activity 8, for the prior escalations</w:t>
      </w:r>
    </w:p>
    <w:p w14:paraId="6759B284" w14:textId="77777777" w:rsidR="0023763A" w:rsidRDefault="00F62CFA">
      <w:pPr>
        <w:spacing w:before="100"/>
      </w:pPr>
      <w:r>
        <w:rPr>
          <w:b/>
          <w:color w:val="666666"/>
          <w:sz w:val="17"/>
        </w:rPr>
        <w:t xml:space="preserve">Activities without a specific source entry this month: </w:t>
      </w:r>
      <w:r>
        <w:rPr>
          <w:color w:val="666666"/>
          <w:sz w:val="17"/>
        </w:rPr>
        <w:t>Activity 7.</w:t>
      </w:r>
    </w:p>
    <w:p w14:paraId="7722500F" w14:textId="77777777" w:rsidR="0023763A" w:rsidRDefault="00F62CFA">
      <w:pPr>
        <w:pStyle w:val="Heading1"/>
      </w:pPr>
      <w:r>
        <w:t>3. Monthly Highlights and Status Summary</w:t>
      </w:r>
    </w:p>
    <w:p w14:paraId="7A66550B" w14:textId="77777777" w:rsidR="0023763A" w:rsidRDefault="00F62CFA">
      <w:pPr>
        <w:spacing w:after="40"/>
      </w:pPr>
      <w:r>
        <w:rPr>
          <w:b/>
          <w:color w:val="203040"/>
          <w:sz w:val="20"/>
        </w:rPr>
        <w:t>Most important events</w:t>
      </w:r>
    </w:p>
    <w:p w14:paraId="42D9821A" w14:textId="77777777" w:rsidR="0023763A" w:rsidRDefault="00F62CFA">
      <w:pPr>
        <w:pStyle w:val="ListBullet"/>
        <w:spacing w:after="40"/>
        <w:ind w:left="340" w:hanging="170"/>
      </w:pPr>
      <w:r>
        <w:t>COMAU agreed with the proposed Activity 6 revision.</w:t>
      </w:r>
    </w:p>
    <w:p w14:paraId="2D610A12" w14:textId="77777777" w:rsidR="0023763A" w:rsidRDefault="00F62CFA">
      <w:pPr>
        <w:pStyle w:val="ListBullet"/>
        <w:spacing w:after="40"/>
        <w:ind w:left="340" w:hanging="170"/>
      </w:pPr>
      <w:r>
        <w:t>CNR presented the proposed Activity 2 revision and accompanying white paper.</w:t>
      </w:r>
    </w:p>
    <w:p w14:paraId="7ECC1A38" w14:textId="77777777" w:rsidR="0023763A" w:rsidRDefault="00F62CFA">
      <w:pPr>
        <w:pStyle w:val="ListBullet"/>
        <w:spacing w:after="40"/>
        <w:ind w:left="340" w:hanging="170"/>
      </w:pPr>
      <w:r>
        <w:t>The first barrier-function-based online replanning trial was reported as complete.</w:t>
      </w:r>
    </w:p>
    <w:p w14:paraId="7716D3B2" w14:textId="77777777" w:rsidR="0023763A" w:rsidRDefault="00F62CFA">
      <w:pPr>
        <w:pStyle w:val="ListBullet"/>
        <w:spacing w:after="40"/>
        <w:ind w:left="340" w:hanging="170"/>
      </w:pPr>
      <w:r>
        <w:t>Communication and dissemination remained below the desired level.</w:t>
      </w:r>
    </w:p>
    <w:p w14:paraId="41C44F85" w14:textId="77777777" w:rsidR="0023763A" w:rsidRDefault="00F62CFA">
      <w:pPr>
        <w:pStyle w:val="ListBullet"/>
        <w:spacing w:after="40"/>
        <w:ind w:left="340" w:hanging="170"/>
      </w:pPr>
      <w:r>
        <w:t>CNR committed to launch the project website by the beginning of September 2026.</w:t>
      </w:r>
    </w:p>
    <w:p w14:paraId="07655F32" w14:textId="77777777" w:rsidR="00B87CA2" w:rsidRDefault="00B87CA2" w:rsidP="00B87CA2">
      <w:pPr>
        <w:pStyle w:val="ListBullet"/>
        <w:numPr>
          <w:ilvl w:val="0"/>
          <w:numId w:val="0"/>
        </w:numPr>
        <w:spacing w:after="40"/>
        <w:ind w:left="340"/>
      </w:pPr>
    </w:p>
    <w:tbl>
      <w:tblPr>
        <w:tblStyle w:val="TableGrid"/>
        <w:tblW w:w="0" w:type="auto"/>
        <w:jc w:val="center"/>
        <w:tblLayout w:type="fixed"/>
        <w:tblLook w:val="04A0" w:firstRow="1" w:lastRow="0" w:firstColumn="1" w:lastColumn="0" w:noHBand="0" w:noVBand="1"/>
      </w:tblPr>
      <w:tblGrid>
        <w:gridCol w:w="2438"/>
        <w:gridCol w:w="6690"/>
      </w:tblGrid>
      <w:tr w:rsidR="0023763A" w14:paraId="377E8D11" w14:textId="77777777">
        <w:trPr>
          <w:jc w:val="center"/>
        </w:trPr>
        <w:tc>
          <w:tcPr>
            <w:tcW w:w="2438" w:type="dxa"/>
            <w:shd w:val="clear" w:color="auto" w:fill="1F4E79"/>
            <w:tcMar>
              <w:top w:w="80" w:type="dxa"/>
              <w:left w:w="100" w:type="dxa"/>
              <w:bottom w:w="80" w:type="dxa"/>
              <w:right w:w="100" w:type="dxa"/>
            </w:tcMar>
          </w:tcPr>
          <w:p w14:paraId="232B84E6" w14:textId="77777777" w:rsidR="0023763A" w:rsidRDefault="00F62CFA">
            <w:pPr>
              <w:spacing w:after="0"/>
            </w:pPr>
            <w:r>
              <w:rPr>
                <w:b/>
                <w:color w:val="FFFFFF"/>
                <w:sz w:val="17"/>
              </w:rPr>
              <w:t>Overall status</w:t>
            </w:r>
          </w:p>
        </w:tc>
        <w:tc>
          <w:tcPr>
            <w:tcW w:w="6690" w:type="dxa"/>
            <w:shd w:val="clear" w:color="auto" w:fill="F7F9FB"/>
            <w:tcMar>
              <w:top w:w="80" w:type="dxa"/>
              <w:left w:w="100" w:type="dxa"/>
              <w:bottom w:w="80" w:type="dxa"/>
              <w:right w:w="100" w:type="dxa"/>
            </w:tcMar>
          </w:tcPr>
          <w:p w14:paraId="57962E64" w14:textId="77777777" w:rsidR="0023763A" w:rsidRDefault="00F62CFA">
            <w:pPr>
              <w:spacing w:after="0"/>
            </w:pPr>
            <w:r>
              <w:rPr>
                <w:color w:val="203040"/>
                <w:sz w:val="17"/>
              </w:rPr>
              <w:t>The fifth project month proceeded broadly as expected. No project-level risk was raised. Major scientific-plan revisions for Activities 2 and 6 advanced to partner review and formal approval steps.</w:t>
            </w:r>
          </w:p>
        </w:tc>
      </w:tr>
      <w:tr w:rsidR="0023763A" w14:paraId="7C2C52DF" w14:textId="77777777">
        <w:trPr>
          <w:jc w:val="center"/>
        </w:trPr>
        <w:tc>
          <w:tcPr>
            <w:tcW w:w="2438" w:type="dxa"/>
            <w:shd w:val="clear" w:color="auto" w:fill="203040"/>
            <w:tcMar>
              <w:top w:w="80" w:type="dxa"/>
              <w:left w:w="100" w:type="dxa"/>
              <w:bottom w:w="80" w:type="dxa"/>
              <w:right w:w="100" w:type="dxa"/>
            </w:tcMar>
          </w:tcPr>
          <w:p w14:paraId="0CF69DBF" w14:textId="77777777" w:rsidR="0023763A" w:rsidRDefault="00F62CFA">
            <w:pPr>
              <w:spacing w:after="0"/>
            </w:pPr>
            <w:r>
              <w:rPr>
                <w:b/>
                <w:color w:val="FFFFFF"/>
                <w:sz w:val="17"/>
              </w:rPr>
              <w:t>Issues / points requiring attention</w:t>
            </w:r>
          </w:p>
        </w:tc>
        <w:tc>
          <w:tcPr>
            <w:tcW w:w="6690" w:type="dxa"/>
            <w:shd w:val="clear" w:color="auto" w:fill="F7F9FB"/>
            <w:tcMar>
              <w:top w:w="80" w:type="dxa"/>
              <w:left w:w="100" w:type="dxa"/>
              <w:bottom w:w="80" w:type="dxa"/>
              <w:right w:w="100" w:type="dxa"/>
            </w:tcMar>
          </w:tcPr>
          <w:p w14:paraId="6C0E5052" w14:textId="77777777" w:rsidR="0023763A" w:rsidRDefault="00F62CFA">
            <w:pPr>
              <w:spacing w:after="0"/>
            </w:pPr>
            <w:r>
              <w:rPr>
                <w:color w:val="203040"/>
                <w:sz w:val="17"/>
              </w:rPr>
              <w:t>Task A3.1 remained the only activity explicitly reported as not following the planned schedule; communication and dissemination remained insufficient.</w:t>
            </w:r>
          </w:p>
        </w:tc>
      </w:tr>
    </w:tbl>
    <w:p w14:paraId="4B74233B" w14:textId="77777777" w:rsidR="0023763A" w:rsidRDefault="0023763A"/>
    <w:sectPr w:rsidR="0023763A" w:rsidSect="00034616">
      <w:headerReference w:type="default" r:id="rId11"/>
      <w:footerReference w:type="default" r:id="rId12"/>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5EA4" w14:textId="77777777" w:rsidR="00F62CFA" w:rsidRDefault="00F62CFA">
      <w:pPr>
        <w:spacing w:after="0" w:line="240" w:lineRule="auto"/>
      </w:pPr>
      <w:r>
        <w:separator/>
      </w:r>
    </w:p>
  </w:endnote>
  <w:endnote w:type="continuationSeparator" w:id="0">
    <w:p w14:paraId="6561D2AB" w14:textId="77777777" w:rsidR="00F62CFA" w:rsidRDefault="00F6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8464" w14:textId="13DB072E" w:rsidR="0023763A" w:rsidRDefault="00F62CFA">
    <w:pPr>
      <w:pStyle w:val="Footer"/>
      <w:jc w:val="right"/>
    </w:pPr>
    <w:r>
      <w:rPr>
        <w:sz w:val="16"/>
      </w:rPr>
      <w:t xml:space="preserve">Page </w:t>
    </w:r>
    <w:r>
      <w:rPr>
        <w:sz w:val="16"/>
      </w:rPr>
      <w:fldChar w:fldCharType="begin"/>
    </w:r>
    <w:r>
      <w:rPr>
        <w:sz w:val="16"/>
      </w:rPr>
      <w:instrText xml:space="preserve"> PAGE </w:instrText>
    </w:r>
    <w:r w:rsidR="00752B58">
      <w:rPr>
        <w:sz w:val="16"/>
      </w:rPr>
      <w:fldChar w:fldCharType="separate"/>
    </w:r>
    <w:r w:rsidR="00752B5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93FB4" w14:textId="77777777" w:rsidR="00F62CFA" w:rsidRDefault="00F62CFA">
      <w:pPr>
        <w:spacing w:after="0" w:line="240" w:lineRule="auto"/>
      </w:pPr>
      <w:r>
        <w:separator/>
      </w:r>
    </w:p>
  </w:footnote>
  <w:footnote w:type="continuationSeparator" w:id="0">
    <w:p w14:paraId="2A420858" w14:textId="77777777" w:rsidR="00F62CFA" w:rsidRDefault="00F62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5E6B" w14:textId="278D03D8" w:rsidR="0023763A" w:rsidRDefault="00F62CFA">
    <w:pPr>
      <w:pStyle w:val="Header"/>
      <w:pBdr>
        <w:bottom w:val="single" w:sz="6" w:space="1" w:color="B7C9D6"/>
      </w:pBdr>
    </w:pPr>
    <w:r>
      <w:rPr>
        <w:b/>
        <w:color w:val="1F4E79"/>
        <w:sz w:val="16"/>
      </w:rPr>
      <w:t>PLAN4ARI</w:t>
    </w:r>
    <w:r>
      <w:rPr>
        <w:b/>
        <w:color w:val="1F4E79"/>
        <w:sz w:val="16"/>
      </w:rPr>
      <w:t xml:space="preserve"> | </w:t>
    </w:r>
    <w:r>
      <w:rPr>
        <w:b/>
        <w:color w:val="1F4E79"/>
        <w:sz w:val="16"/>
      </w:rPr>
      <w:t xml:space="preserve">D1.1 Monthly Status </w:t>
    </w:r>
    <w:r w:rsidR="003A6DB7">
      <w:rPr>
        <w:b/>
        <w:color w:val="1F4E79"/>
        <w:sz w:val="16"/>
      </w:rPr>
      <w:t>Report |</w:t>
    </w:r>
    <w:r>
      <w:rPr>
        <w:b/>
        <w:color w:val="1F4E79"/>
        <w:sz w:val="16"/>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044747">
    <w:abstractNumId w:val="8"/>
  </w:num>
  <w:num w:numId="2" w16cid:durableId="1935507358">
    <w:abstractNumId w:val="6"/>
  </w:num>
  <w:num w:numId="3" w16cid:durableId="1009408050">
    <w:abstractNumId w:val="5"/>
  </w:num>
  <w:num w:numId="4" w16cid:durableId="1863277813">
    <w:abstractNumId w:val="4"/>
  </w:num>
  <w:num w:numId="5" w16cid:durableId="547882028">
    <w:abstractNumId w:val="7"/>
  </w:num>
  <w:num w:numId="6" w16cid:durableId="1324815866">
    <w:abstractNumId w:val="3"/>
  </w:num>
  <w:num w:numId="7" w16cid:durableId="1765610953">
    <w:abstractNumId w:val="2"/>
  </w:num>
  <w:num w:numId="8" w16cid:durableId="1943953407">
    <w:abstractNumId w:val="1"/>
  </w:num>
  <w:num w:numId="9" w16cid:durableId="113444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F99"/>
    <w:rsid w:val="0015074B"/>
    <w:rsid w:val="0023763A"/>
    <w:rsid w:val="00270902"/>
    <w:rsid w:val="0029639D"/>
    <w:rsid w:val="00326F90"/>
    <w:rsid w:val="003A6DB7"/>
    <w:rsid w:val="00752B58"/>
    <w:rsid w:val="00AA1D8D"/>
    <w:rsid w:val="00B47730"/>
    <w:rsid w:val="00B87CA2"/>
    <w:rsid w:val="00CB0664"/>
    <w:rsid w:val="00F62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02473A-A4B0-4B8B-B4E0-9C54A3F6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0304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Note">
    <w:name w:val="Cross Reference Note"/>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EF86EE2-1FFF-4000-8E5F-F3540C059F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0534F2-23C6-43D3-A544-99D27A905240}">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4.xml><?xml version="1.0" encoding="utf-8"?>
<ds:datastoreItem xmlns:ds="http://schemas.openxmlformats.org/officeDocument/2006/customXml" ds:itemID="{AFF2B3AB-B580-4377-AB67-CBA699B6D3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D1.1 Monthly Status Report – June 2026</dc:title>
  <dc:subject>Restructured monthly status report organised by official WBS Activity</dc:subject>
  <dc:creator>Plan4ARI Consortium</dc:creator>
  <cp:keywords>Plan4ARI; D1.1; monthly status report; project management</cp:keywords>
  <dc:description>generated by python-docx</dc:description>
  <cp:lastModifiedBy>NICOLA PEDROCCHI</cp:lastModifiedBy>
  <cp:revision>5</cp:revision>
  <dcterms:created xsi:type="dcterms:W3CDTF">2013-12-23T23:15:00Z</dcterms:created>
  <dcterms:modified xsi:type="dcterms:W3CDTF">2026-07-22T22:36:00Z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y fmtid="{D5CDD505-2E9C-101B-9397-08002B2CF9AE}" pid="3" name="MediaServiceImageTags">
    <vt:lpwstr/>
  </property>
</Properties>
</file>