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F03B" w14:textId="77777777" w:rsidR="00283066" w:rsidRDefault="00EE2155">
      <w:pPr>
        <w:spacing w:after="20"/>
        <w:jc w:val="center"/>
      </w:pPr>
      <w:r>
        <w:rPr>
          <w:rFonts w:ascii="Aptos Display" w:eastAsia="Aptos Display" w:hAnsi="Aptos Display"/>
          <w:b/>
          <w:color w:val="203040"/>
          <w:sz w:val="28"/>
        </w:rPr>
        <w:t>PLAN4ARI</w:t>
      </w:r>
    </w:p>
    <w:p w14:paraId="4E66F6DA" w14:textId="77777777" w:rsidR="00283066" w:rsidRDefault="00EE2155">
      <w:pPr>
        <w:pStyle w:val="Title"/>
        <w:spacing w:after="40"/>
        <w:jc w:val="center"/>
      </w:pPr>
      <w:r>
        <w:t>Monthly Status Report</w:t>
      </w:r>
    </w:p>
    <w:p w14:paraId="5F18E6DB" w14:textId="77777777" w:rsidR="00283066" w:rsidRDefault="00EE2155">
      <w:pPr>
        <w:spacing w:after="280"/>
        <w:jc w:val="center"/>
      </w:pPr>
      <w:r>
        <w:rPr>
          <w:rFonts w:ascii="Aptos Display" w:eastAsia="Aptos Display" w:hAnsi="Aptos Display"/>
          <w:b/>
          <w:color w:val="203040"/>
          <w:sz w:val="36"/>
        </w:rPr>
        <w:t>July 2026</w:t>
      </w:r>
    </w:p>
    <w:tbl>
      <w:tblPr>
        <w:tblW w:w="0" w:type="auto"/>
        <w:jc w:val="center"/>
        <w:tblLayout w:type="fixed"/>
        <w:tblLook w:val="04A0" w:firstRow="1" w:lastRow="0" w:firstColumn="1" w:lastColumn="0" w:noHBand="0" w:noVBand="1"/>
      </w:tblPr>
      <w:tblGrid>
        <w:gridCol w:w="2381"/>
        <w:gridCol w:w="6520"/>
      </w:tblGrid>
      <w:tr w:rsidR="00283066" w14:paraId="57A7AD1E" w14:textId="77777777">
        <w:trPr>
          <w:jc w:val="center"/>
        </w:trPr>
        <w:tc>
          <w:tcPr>
            <w:tcW w:w="2381" w:type="dxa"/>
            <w:shd w:val="clear" w:color="auto" w:fill="1F4E79"/>
            <w:tcMar>
              <w:top w:w="80" w:type="dxa"/>
              <w:left w:w="100" w:type="dxa"/>
              <w:bottom w:w="80" w:type="dxa"/>
              <w:right w:w="100" w:type="dxa"/>
            </w:tcMar>
            <w:vAlign w:val="center"/>
          </w:tcPr>
          <w:p w14:paraId="595D3B58" w14:textId="77777777" w:rsidR="00283066" w:rsidRDefault="00EE2155">
            <w:pPr>
              <w:spacing w:after="0"/>
            </w:pPr>
            <w:r>
              <w:rPr>
                <w:b/>
                <w:color w:val="FFFFFF"/>
                <w:sz w:val="18"/>
              </w:rPr>
              <w:t>Project</w:t>
            </w:r>
          </w:p>
        </w:tc>
        <w:tc>
          <w:tcPr>
            <w:tcW w:w="6520" w:type="dxa"/>
            <w:shd w:val="clear" w:color="auto" w:fill="F7F9FB"/>
            <w:tcMar>
              <w:top w:w="80" w:type="dxa"/>
              <w:left w:w="100" w:type="dxa"/>
              <w:bottom w:w="80" w:type="dxa"/>
              <w:right w:w="100" w:type="dxa"/>
            </w:tcMar>
            <w:vAlign w:val="center"/>
          </w:tcPr>
          <w:p w14:paraId="68BA8C5D" w14:textId="77777777" w:rsidR="00283066" w:rsidRDefault="00EE2155">
            <w:pPr>
              <w:spacing w:after="0"/>
            </w:pPr>
            <w:r>
              <w:rPr>
                <w:color w:val="203040"/>
                <w:sz w:val="18"/>
              </w:rPr>
              <w:t>Planning for Artificial Robotic Intelligence and Beyond</w:t>
            </w:r>
          </w:p>
        </w:tc>
      </w:tr>
      <w:tr w:rsidR="00283066" w14:paraId="5287CC00" w14:textId="77777777">
        <w:trPr>
          <w:jc w:val="center"/>
        </w:trPr>
        <w:tc>
          <w:tcPr>
            <w:tcW w:w="2381" w:type="dxa"/>
            <w:shd w:val="clear" w:color="auto" w:fill="1F4E79"/>
            <w:tcMar>
              <w:top w:w="80" w:type="dxa"/>
              <w:left w:w="100" w:type="dxa"/>
              <w:bottom w:w="80" w:type="dxa"/>
              <w:right w:w="100" w:type="dxa"/>
            </w:tcMar>
            <w:vAlign w:val="center"/>
          </w:tcPr>
          <w:p w14:paraId="56A92FDD" w14:textId="77777777" w:rsidR="00283066" w:rsidRDefault="00EE2155">
            <w:pPr>
              <w:spacing w:after="0"/>
            </w:pPr>
            <w:r>
              <w:rPr>
                <w:b/>
                <w:color w:val="FFFFFF"/>
                <w:sz w:val="18"/>
              </w:rPr>
              <w:t>Deliverable</w:t>
            </w:r>
          </w:p>
        </w:tc>
        <w:tc>
          <w:tcPr>
            <w:tcW w:w="6520" w:type="dxa"/>
            <w:shd w:val="clear" w:color="auto" w:fill="FFFFFF"/>
            <w:tcMar>
              <w:top w:w="80" w:type="dxa"/>
              <w:left w:w="100" w:type="dxa"/>
              <w:bottom w:w="80" w:type="dxa"/>
              <w:right w:w="100" w:type="dxa"/>
            </w:tcMar>
            <w:vAlign w:val="center"/>
          </w:tcPr>
          <w:p w14:paraId="339E1491" w14:textId="77777777" w:rsidR="00283066" w:rsidRDefault="00EE2155">
            <w:pPr>
              <w:spacing w:after="0"/>
            </w:pPr>
            <w:r>
              <w:rPr>
                <w:color w:val="203040"/>
                <w:sz w:val="18"/>
              </w:rPr>
              <w:t>D1.1 – Project Management, Quality, and Coordination</w:t>
            </w:r>
          </w:p>
        </w:tc>
      </w:tr>
      <w:tr w:rsidR="00283066" w14:paraId="11FF4452" w14:textId="77777777">
        <w:trPr>
          <w:jc w:val="center"/>
        </w:trPr>
        <w:tc>
          <w:tcPr>
            <w:tcW w:w="2381" w:type="dxa"/>
            <w:shd w:val="clear" w:color="auto" w:fill="1F4E79"/>
            <w:tcMar>
              <w:top w:w="80" w:type="dxa"/>
              <w:left w:w="100" w:type="dxa"/>
              <w:bottom w:w="80" w:type="dxa"/>
              <w:right w:w="100" w:type="dxa"/>
            </w:tcMar>
            <w:vAlign w:val="center"/>
          </w:tcPr>
          <w:p w14:paraId="3EAA0739" w14:textId="77777777" w:rsidR="00283066" w:rsidRDefault="00EE2155">
            <w:pPr>
              <w:spacing w:after="0"/>
            </w:pPr>
            <w:r>
              <w:rPr>
                <w:b/>
                <w:color w:val="FFFFFF"/>
                <w:sz w:val="18"/>
              </w:rPr>
              <w:t>Reporting period</w:t>
            </w:r>
          </w:p>
        </w:tc>
        <w:tc>
          <w:tcPr>
            <w:tcW w:w="6520" w:type="dxa"/>
            <w:shd w:val="clear" w:color="auto" w:fill="F7F9FB"/>
            <w:tcMar>
              <w:top w:w="80" w:type="dxa"/>
              <w:left w:w="100" w:type="dxa"/>
              <w:bottom w:w="80" w:type="dxa"/>
              <w:right w:w="100" w:type="dxa"/>
            </w:tcMar>
            <w:vAlign w:val="center"/>
          </w:tcPr>
          <w:p w14:paraId="1BE3ECC7" w14:textId="77777777" w:rsidR="00283066" w:rsidRDefault="00EE2155">
            <w:pPr>
              <w:spacing w:after="0"/>
            </w:pPr>
            <w:r>
              <w:rPr>
                <w:color w:val="203040"/>
                <w:sz w:val="18"/>
              </w:rPr>
              <w:t>July 2026 (M6)</w:t>
            </w:r>
          </w:p>
        </w:tc>
      </w:tr>
      <w:tr w:rsidR="00283066" w14:paraId="7D0D1357" w14:textId="77777777">
        <w:trPr>
          <w:jc w:val="center"/>
        </w:trPr>
        <w:tc>
          <w:tcPr>
            <w:tcW w:w="2381" w:type="dxa"/>
            <w:shd w:val="clear" w:color="auto" w:fill="1F4E79"/>
            <w:tcMar>
              <w:top w:w="80" w:type="dxa"/>
              <w:left w:w="100" w:type="dxa"/>
              <w:bottom w:w="80" w:type="dxa"/>
              <w:right w:w="100" w:type="dxa"/>
            </w:tcMar>
            <w:vAlign w:val="center"/>
          </w:tcPr>
          <w:p w14:paraId="08ECAFD8" w14:textId="77777777" w:rsidR="00283066" w:rsidRDefault="00EE2155">
            <w:pPr>
              <w:spacing w:after="0"/>
            </w:pPr>
            <w:r>
              <w:rPr>
                <w:b/>
                <w:color w:val="FFFFFF"/>
                <w:sz w:val="18"/>
              </w:rPr>
              <w:t>Lead beneficiary</w:t>
            </w:r>
          </w:p>
        </w:tc>
        <w:tc>
          <w:tcPr>
            <w:tcW w:w="6520" w:type="dxa"/>
            <w:shd w:val="clear" w:color="auto" w:fill="FFFFFF"/>
            <w:tcMar>
              <w:top w:w="80" w:type="dxa"/>
              <w:left w:w="100" w:type="dxa"/>
              <w:bottom w:w="80" w:type="dxa"/>
              <w:right w:w="100" w:type="dxa"/>
            </w:tcMar>
            <w:vAlign w:val="center"/>
          </w:tcPr>
          <w:p w14:paraId="7B22B1D4" w14:textId="77777777" w:rsidR="00283066" w:rsidRDefault="00EE2155">
            <w:pPr>
              <w:spacing w:after="0"/>
            </w:pPr>
            <w:r>
              <w:rPr>
                <w:color w:val="203040"/>
                <w:sz w:val="18"/>
              </w:rPr>
              <w:t>CNR</w:t>
            </w:r>
          </w:p>
        </w:tc>
      </w:tr>
      <w:tr w:rsidR="00283066" w14:paraId="2FDABD77" w14:textId="77777777">
        <w:trPr>
          <w:jc w:val="center"/>
        </w:trPr>
        <w:tc>
          <w:tcPr>
            <w:tcW w:w="2381" w:type="dxa"/>
            <w:shd w:val="clear" w:color="auto" w:fill="1F4E79"/>
            <w:tcMar>
              <w:top w:w="80" w:type="dxa"/>
              <w:left w:w="100" w:type="dxa"/>
              <w:bottom w:w="80" w:type="dxa"/>
              <w:right w:w="100" w:type="dxa"/>
            </w:tcMar>
            <w:vAlign w:val="center"/>
          </w:tcPr>
          <w:p w14:paraId="79ABDE39" w14:textId="77777777" w:rsidR="00283066" w:rsidRDefault="00EE2155">
            <w:pPr>
              <w:spacing w:after="0"/>
            </w:pPr>
            <w:r>
              <w:rPr>
                <w:b/>
                <w:color w:val="FFFFFF"/>
                <w:sz w:val="18"/>
              </w:rPr>
              <w:t>Dissemination level</w:t>
            </w:r>
          </w:p>
        </w:tc>
        <w:tc>
          <w:tcPr>
            <w:tcW w:w="6520" w:type="dxa"/>
            <w:shd w:val="clear" w:color="auto" w:fill="F7F9FB"/>
            <w:tcMar>
              <w:top w:w="80" w:type="dxa"/>
              <w:left w:w="100" w:type="dxa"/>
              <w:bottom w:w="80" w:type="dxa"/>
              <w:right w:w="100" w:type="dxa"/>
            </w:tcMar>
            <w:vAlign w:val="center"/>
          </w:tcPr>
          <w:p w14:paraId="51792705" w14:textId="77777777" w:rsidR="00283066" w:rsidRDefault="00EE2155">
            <w:pPr>
              <w:spacing w:after="0"/>
            </w:pPr>
            <w:r>
              <w:rPr>
                <w:color w:val="203040"/>
                <w:sz w:val="18"/>
              </w:rPr>
              <w:t>Restricted</w:t>
            </w:r>
          </w:p>
        </w:tc>
      </w:tr>
    </w:tbl>
    <w:p w14:paraId="63C0904D" w14:textId="77777777" w:rsidR="00283066" w:rsidRDefault="00283066"/>
    <w:p w14:paraId="7EC4FE06" w14:textId="77777777" w:rsidR="00283066" w:rsidRDefault="00EE2155">
      <w:r>
        <w:br w:type="page"/>
      </w:r>
    </w:p>
    <w:p w14:paraId="66522616" w14:textId="77777777" w:rsidR="00283066" w:rsidRDefault="00EE2155">
      <w:pPr>
        <w:pStyle w:val="Heading1"/>
      </w:pPr>
      <w:r>
        <w:lastRenderedPageBreak/>
        <w:t>1. Meetings Performed</w:t>
      </w:r>
    </w:p>
    <w:tbl>
      <w:tblPr>
        <w:tblStyle w:val="TableGrid"/>
        <w:tblW w:w="0" w:type="auto"/>
        <w:jc w:val="center"/>
        <w:tblLayout w:type="fixed"/>
        <w:tblLook w:val="04A0" w:firstRow="1" w:lastRow="0" w:firstColumn="1" w:lastColumn="0" w:noHBand="0" w:noVBand="1"/>
      </w:tblPr>
      <w:tblGrid>
        <w:gridCol w:w="1757"/>
        <w:gridCol w:w="3402"/>
        <w:gridCol w:w="3969"/>
      </w:tblGrid>
      <w:tr w:rsidR="00283066" w14:paraId="7D115DA7" w14:textId="77777777">
        <w:trPr>
          <w:tblHeader/>
          <w:jc w:val="center"/>
        </w:trPr>
        <w:tc>
          <w:tcPr>
            <w:tcW w:w="1757" w:type="dxa"/>
            <w:shd w:val="clear" w:color="auto" w:fill="1F4E79"/>
            <w:tcMar>
              <w:top w:w="70" w:type="dxa"/>
              <w:left w:w="100" w:type="dxa"/>
              <w:bottom w:w="70" w:type="dxa"/>
              <w:right w:w="100" w:type="dxa"/>
            </w:tcMar>
          </w:tcPr>
          <w:p w14:paraId="788C0835" w14:textId="77777777" w:rsidR="00283066" w:rsidRDefault="00EE2155">
            <w:pPr>
              <w:spacing w:after="0"/>
            </w:pPr>
            <w:r>
              <w:rPr>
                <w:b/>
                <w:color w:val="FFFFFF"/>
                <w:sz w:val="17"/>
              </w:rPr>
              <w:t>Date</w:t>
            </w:r>
          </w:p>
        </w:tc>
        <w:tc>
          <w:tcPr>
            <w:tcW w:w="3402" w:type="dxa"/>
            <w:shd w:val="clear" w:color="auto" w:fill="1F4E79"/>
            <w:tcMar>
              <w:top w:w="70" w:type="dxa"/>
              <w:left w:w="100" w:type="dxa"/>
              <w:bottom w:w="70" w:type="dxa"/>
              <w:right w:w="100" w:type="dxa"/>
            </w:tcMar>
          </w:tcPr>
          <w:p w14:paraId="2F23E0E0" w14:textId="77777777" w:rsidR="00283066" w:rsidRDefault="00EE2155">
            <w:pPr>
              <w:spacing w:after="0"/>
            </w:pPr>
            <w:r>
              <w:rPr>
                <w:b/>
                <w:color w:val="FFFFFF"/>
                <w:sz w:val="17"/>
              </w:rPr>
              <w:t>Meeting and purpose</w:t>
            </w:r>
          </w:p>
        </w:tc>
        <w:tc>
          <w:tcPr>
            <w:tcW w:w="3969" w:type="dxa"/>
            <w:shd w:val="clear" w:color="auto" w:fill="1F4E79"/>
            <w:tcMar>
              <w:top w:w="70" w:type="dxa"/>
              <w:left w:w="100" w:type="dxa"/>
              <w:bottom w:w="70" w:type="dxa"/>
              <w:right w:w="100" w:type="dxa"/>
            </w:tcMar>
          </w:tcPr>
          <w:p w14:paraId="0E76C287" w14:textId="77777777" w:rsidR="00283066" w:rsidRDefault="00EE2155">
            <w:pPr>
              <w:spacing w:after="0"/>
            </w:pPr>
            <w:r>
              <w:rPr>
                <w:b/>
                <w:color w:val="FFFFFF"/>
                <w:sz w:val="17"/>
              </w:rPr>
              <w:t>Participants</w:t>
            </w:r>
          </w:p>
        </w:tc>
      </w:tr>
      <w:tr w:rsidR="00283066" w14:paraId="34E493AB" w14:textId="77777777">
        <w:trPr>
          <w:jc w:val="center"/>
        </w:trPr>
        <w:tc>
          <w:tcPr>
            <w:tcW w:w="1757" w:type="dxa"/>
            <w:shd w:val="clear" w:color="auto" w:fill="F7F9FB"/>
            <w:tcMar>
              <w:top w:w="65" w:type="dxa"/>
              <w:left w:w="100" w:type="dxa"/>
              <w:bottom w:w="65" w:type="dxa"/>
              <w:right w:w="100" w:type="dxa"/>
            </w:tcMar>
          </w:tcPr>
          <w:p w14:paraId="1E42BABE" w14:textId="77777777" w:rsidR="00283066" w:rsidRDefault="00EE2155">
            <w:pPr>
              <w:spacing w:after="0"/>
            </w:pPr>
            <w:r>
              <w:rPr>
                <w:color w:val="203040"/>
                <w:sz w:val="16"/>
              </w:rPr>
              <w:t>7 July 2026</w:t>
            </w:r>
          </w:p>
        </w:tc>
        <w:tc>
          <w:tcPr>
            <w:tcW w:w="3402" w:type="dxa"/>
            <w:shd w:val="clear" w:color="auto" w:fill="F7F9FB"/>
            <w:tcMar>
              <w:top w:w="65" w:type="dxa"/>
              <w:left w:w="100" w:type="dxa"/>
              <w:bottom w:w="65" w:type="dxa"/>
              <w:right w:w="100" w:type="dxa"/>
            </w:tcMar>
          </w:tcPr>
          <w:p w14:paraId="0102D43C" w14:textId="77777777" w:rsidR="00283066" w:rsidRDefault="00EE2155">
            <w:pPr>
              <w:spacing w:after="0"/>
            </w:pPr>
            <w:r>
              <w:rPr>
                <w:b/>
                <w:color w:val="203040"/>
                <w:sz w:val="16"/>
              </w:rPr>
              <w:t>Technical Meeting on Activities A2–A6</w:t>
            </w:r>
            <w:r>
              <w:rPr>
                <w:color w:val="203040"/>
                <w:sz w:val="16"/>
              </w:rPr>
              <w:br/>
              <w:t>Recap of the Activity 6 revision and brief review of Activities 2–5.</w:t>
            </w:r>
          </w:p>
        </w:tc>
        <w:tc>
          <w:tcPr>
            <w:tcW w:w="3969" w:type="dxa"/>
            <w:shd w:val="clear" w:color="auto" w:fill="F7F9FB"/>
            <w:tcMar>
              <w:top w:w="65" w:type="dxa"/>
              <w:left w:w="100" w:type="dxa"/>
              <w:bottom w:w="65" w:type="dxa"/>
              <w:right w:w="100" w:type="dxa"/>
            </w:tcMar>
          </w:tcPr>
          <w:p w14:paraId="6494A0AA" w14:textId="77777777" w:rsidR="00283066" w:rsidRDefault="00EE2155">
            <w:pPr>
              <w:spacing w:after="0"/>
            </w:pPr>
            <w:r>
              <w:rPr>
                <w:color w:val="203040"/>
                <w:sz w:val="16"/>
              </w:rPr>
              <w:t>Nicola Pedrocchi (CNR), Enrico Villagrossi (CNR), Adriano Scibilia (CNR), Marco Caimmi (CNR), Stefano Mottura (CNR), Gian Mauro Fontanta (CNR), Samuele Sandrini (CNR), Roberto Faust (CNR), Michele Ferrari (CNR), Damiano Morra (COMAU)</w:t>
            </w:r>
          </w:p>
        </w:tc>
      </w:tr>
      <w:tr w:rsidR="00283066" w14:paraId="5E7D3E8F" w14:textId="77777777">
        <w:trPr>
          <w:jc w:val="center"/>
        </w:trPr>
        <w:tc>
          <w:tcPr>
            <w:tcW w:w="1757" w:type="dxa"/>
            <w:tcMar>
              <w:top w:w="65" w:type="dxa"/>
              <w:left w:w="100" w:type="dxa"/>
              <w:bottom w:w="65" w:type="dxa"/>
              <w:right w:w="100" w:type="dxa"/>
            </w:tcMar>
          </w:tcPr>
          <w:p w14:paraId="4001DA5E" w14:textId="30F603DB" w:rsidR="00283066" w:rsidRDefault="00EE2155">
            <w:pPr>
              <w:spacing w:after="0"/>
            </w:pPr>
            <w:r>
              <w:rPr>
                <w:color w:val="203040"/>
                <w:sz w:val="16"/>
              </w:rPr>
              <w:t xml:space="preserve">23 </w:t>
            </w:r>
            <w:r w:rsidR="00AB4D24">
              <w:rPr>
                <w:color w:val="203040"/>
                <w:sz w:val="16"/>
              </w:rPr>
              <w:t>July</w:t>
            </w:r>
            <w:r>
              <w:rPr>
                <w:color w:val="203040"/>
                <w:sz w:val="16"/>
              </w:rPr>
              <w:t xml:space="preserve"> 2026 </w:t>
            </w:r>
          </w:p>
        </w:tc>
        <w:tc>
          <w:tcPr>
            <w:tcW w:w="3402" w:type="dxa"/>
            <w:tcMar>
              <w:top w:w="65" w:type="dxa"/>
              <w:left w:w="100" w:type="dxa"/>
              <w:bottom w:w="65" w:type="dxa"/>
              <w:right w:w="100" w:type="dxa"/>
            </w:tcMar>
          </w:tcPr>
          <w:p w14:paraId="22231A6C" w14:textId="77777777" w:rsidR="00283066" w:rsidRDefault="00EE2155">
            <w:pPr>
              <w:spacing w:after="0"/>
            </w:pPr>
            <w:r>
              <w:rPr>
                <w:b/>
                <w:color w:val="203040"/>
                <w:sz w:val="16"/>
              </w:rPr>
              <w:t>Technical Meeting on Activities A2–A6</w:t>
            </w:r>
            <w:r>
              <w:rPr>
                <w:color w:val="203040"/>
                <w:sz w:val="16"/>
              </w:rPr>
              <w:br/>
              <w:t>Status of Deliverables D2.1, D3.1, D4.1, D5.1 and D6.1; communication actions; Advisory Board timing.</w:t>
            </w:r>
          </w:p>
        </w:tc>
        <w:tc>
          <w:tcPr>
            <w:tcW w:w="3969" w:type="dxa"/>
            <w:tcMar>
              <w:top w:w="65" w:type="dxa"/>
              <w:left w:w="100" w:type="dxa"/>
              <w:bottom w:w="65" w:type="dxa"/>
              <w:right w:w="100" w:type="dxa"/>
            </w:tcMar>
          </w:tcPr>
          <w:p w14:paraId="37B965A5" w14:textId="77777777" w:rsidR="00283066" w:rsidRDefault="00EE2155">
            <w:pPr>
              <w:spacing w:after="0"/>
            </w:pPr>
            <w:r>
              <w:rPr>
                <w:color w:val="203040"/>
                <w:sz w:val="16"/>
              </w:rPr>
              <w:t>Nicola Pedrocchi (CNR), Enrico Villagrossi (CNR), Adriano Scibilia (CNR), Marco Caimmi (CNR), Stefano Mottura (CNR), Gian Mauro Fontanta (CNR), Samuele Sandrini (CNR), Roberto Faust (CNR), Michele Ferrari (CNR), Damiano Morra (COMAU)</w:t>
            </w:r>
          </w:p>
        </w:tc>
      </w:tr>
    </w:tbl>
    <w:p w14:paraId="05D5E911" w14:textId="77777777" w:rsidR="00283066" w:rsidRDefault="00EE2155">
      <w:pPr>
        <w:pStyle w:val="Heading1"/>
      </w:pPr>
      <w:r>
        <w:t>2. Project Status by WBS Activity</w:t>
      </w:r>
    </w:p>
    <w:p w14:paraId="7A5AE0FA" w14:textId="77777777" w:rsidR="00283066" w:rsidRDefault="00EE2155">
      <w:pPr>
        <w:pStyle w:val="Heading2"/>
      </w:pPr>
      <w:r>
        <w:t>Activity 1 – Scientific, Technical, and Project Management</w:t>
      </w:r>
    </w:p>
    <w:p w14:paraId="0B75D2AE" w14:textId="77777777" w:rsidR="00283066" w:rsidRDefault="00EE2155">
      <w:r>
        <w:t>CNR reported the status of Deliverables D2.1, D3.1, D4.1, D5.1 and D6.1. D2.1 was scientifically complete and planned for circulation by the end of July. D5.1 was reported as 75% complete and also planned for circulation by the end of July. D3.1 and D4.1 were reported as approximately 50% complete and planned for circulation by the end of August, implying a one-month delay against the nominal deadline.</w:t>
      </w:r>
    </w:p>
    <w:p w14:paraId="42201A6D" w14:textId="77777777" w:rsidR="00283066" w:rsidRDefault="00EE2155">
      <w:r>
        <w:t>Because of the scientific-plan delay, the PI proposed appointment of the Advisory Board by the beginning of September 2026; COMAU agreed. The source assessed the one-month delay as procedural and not an implementation risk.</w:t>
      </w:r>
    </w:p>
    <w:p w14:paraId="64A2B0CC" w14:textId="77777777" w:rsidR="00283066" w:rsidRDefault="00EE2155">
      <w:r>
        <w:t>Editorial note: the second meeting listed in the July section of the source is dated 23 June 2026. The date is retained and the inconsistency is made explicit rather than corrected without evidence.</w:t>
      </w:r>
    </w:p>
    <w:p w14:paraId="50655CD9" w14:textId="77777777" w:rsidR="00283066" w:rsidRDefault="00EE2155">
      <w:pPr>
        <w:shd w:val="clear" w:color="auto" w:fill="D9EAF7"/>
        <w:spacing w:before="60"/>
        <w:ind w:left="283" w:right="170"/>
      </w:pPr>
      <w:r>
        <w:rPr>
          <w:b/>
          <w:color w:val="1F4E79"/>
          <w:sz w:val="17"/>
        </w:rPr>
        <w:t xml:space="preserve">Related monthly report: </w:t>
      </w:r>
      <w:r>
        <w:rPr>
          <w:i/>
          <w:color w:val="203040"/>
          <w:sz w:val="17"/>
        </w:rPr>
        <w:t>See the March 2026 report, Activity 1, for the original Advisory Board postponement and the June 2026 report for the revisions feeding the July deliverables.</w:t>
      </w:r>
    </w:p>
    <w:p w14:paraId="5BA7C965" w14:textId="77777777" w:rsidR="00283066" w:rsidRDefault="00EE2155">
      <w:pPr>
        <w:pStyle w:val="Heading2"/>
      </w:pPr>
      <w:r>
        <w:t>Activity 2 – Low-code programming exploiting generative and deliberative AI</w:t>
      </w:r>
    </w:p>
    <w:p w14:paraId="4EE61C5B" w14:textId="77777777" w:rsidR="00283066" w:rsidRDefault="00EE2155">
      <w:r>
        <w:t>The scientific update for D2.1 was reported as complete and scheduled for circulation by the end of July 2026.</w:t>
      </w:r>
    </w:p>
    <w:p w14:paraId="6CDAA1C7" w14:textId="77777777" w:rsidR="00283066" w:rsidRDefault="00EE2155">
      <w:pPr>
        <w:shd w:val="clear" w:color="auto" w:fill="D9EAF7"/>
        <w:spacing w:before="60"/>
        <w:ind w:left="283" w:right="170"/>
      </w:pPr>
      <w:r>
        <w:rPr>
          <w:b/>
          <w:color w:val="1F4E79"/>
          <w:sz w:val="17"/>
        </w:rPr>
        <w:t xml:space="preserve">Related monthly report: </w:t>
      </w:r>
      <w:r>
        <w:rPr>
          <w:i/>
          <w:color w:val="203040"/>
          <w:sz w:val="17"/>
        </w:rPr>
        <w:t>See the June 2026 report, Activity 2, for the proposed low-code and generative-AI revision documented in Annex B_7.</w:t>
      </w:r>
    </w:p>
    <w:p w14:paraId="1A7D3D84" w14:textId="77777777" w:rsidR="00283066" w:rsidRDefault="00EE2155">
      <w:pPr>
        <w:pStyle w:val="Heading2"/>
      </w:pPr>
      <w:r>
        <w:t>Activity 3 – Sensing for Context Awareness</w:t>
      </w:r>
    </w:p>
    <w:p w14:paraId="51ADABEC" w14:textId="77777777" w:rsidR="00283066" w:rsidRDefault="00EE2155">
      <w:r>
        <w:t>D3.1 was reported as approximately 50% complete and expected to be circulated by the end of August 2026, one month later than the nominal deadline. Activity 3 continued to face planning issues related to the proposed radar technologies. The consortium agreed that sensing activities would be investigated in greater depth from the second project year, while the first year would focus on the project architecture, low-level control, motion planning and low-code programming.</w:t>
      </w:r>
    </w:p>
    <w:p w14:paraId="0EA954B4" w14:textId="77777777" w:rsidR="00283066" w:rsidRDefault="00EE2155">
      <w:pPr>
        <w:shd w:val="clear" w:color="auto" w:fill="D9EAF7"/>
        <w:spacing w:before="60"/>
        <w:ind w:left="283" w:right="170"/>
      </w:pPr>
      <w:r>
        <w:rPr>
          <w:b/>
          <w:color w:val="1F4E79"/>
          <w:sz w:val="17"/>
        </w:rPr>
        <w:t xml:space="preserve">Related monthly report: </w:t>
      </w:r>
      <w:r>
        <w:rPr>
          <w:i/>
          <w:color w:val="203040"/>
          <w:sz w:val="17"/>
        </w:rPr>
        <w:t>See the March–May 2026 reports, Activity 3, for the radar-performance issue that preceded this schedule decision.</w:t>
      </w:r>
    </w:p>
    <w:p w14:paraId="11233A4F" w14:textId="77777777" w:rsidR="00283066" w:rsidRDefault="00EE2155">
      <w:pPr>
        <w:pStyle w:val="Heading2"/>
      </w:pPr>
      <w:r>
        <w:t>Activity 4 – Local and Global Autonomous Motion Planning</w:t>
      </w:r>
    </w:p>
    <w:p w14:paraId="0F80B607" w14:textId="77777777" w:rsidR="00283066" w:rsidRDefault="00EE2155">
      <w:r>
        <w:t>D4.1 was reported as approximately 50% complete and expected to be circulated by the end of August 2026, one month later than the nominal deadline. The source repeats that the first barrier-function-based trial for reactive online motion planning had been completed.</w:t>
      </w:r>
    </w:p>
    <w:p w14:paraId="57D3EF67" w14:textId="77777777" w:rsidR="00283066" w:rsidRDefault="00EE2155">
      <w:r>
        <w:t>The delay was described as procedural and linked to effort allocation rather than to the underlying Activity 4 schedule.</w:t>
      </w:r>
    </w:p>
    <w:p w14:paraId="7894197B" w14:textId="77777777" w:rsidR="00283066" w:rsidRDefault="00EE2155">
      <w:pPr>
        <w:shd w:val="clear" w:color="auto" w:fill="D9EAF7"/>
        <w:spacing w:before="60"/>
        <w:ind w:left="283" w:right="170"/>
      </w:pPr>
      <w:r>
        <w:rPr>
          <w:b/>
          <w:color w:val="1F4E79"/>
          <w:sz w:val="17"/>
        </w:rPr>
        <w:t xml:space="preserve">Related monthly report: </w:t>
      </w:r>
      <w:r>
        <w:rPr>
          <w:i/>
          <w:color w:val="203040"/>
          <w:sz w:val="17"/>
        </w:rPr>
        <w:t>See the April 2026 report, Activity 4, for the original CBF-based work and the June 2026 report, Activity 4, for the first completed trial.</w:t>
      </w:r>
    </w:p>
    <w:p w14:paraId="64A2866E" w14:textId="77777777" w:rsidR="00283066" w:rsidRDefault="00EE2155">
      <w:pPr>
        <w:pStyle w:val="Heading2"/>
      </w:pPr>
      <w:r>
        <w:t>Activity 5 – Neural Robust Motion Control</w:t>
      </w:r>
    </w:p>
    <w:p w14:paraId="4A0C28D0" w14:textId="77777777" w:rsidR="00283066" w:rsidRDefault="00EE2155">
      <w:r>
        <w:t>D5.1 was reported as 75% complete and planned for circulation by the end of July 2026. The delay status was described as procedural and related to effort allocation; the technical schedule remained aligned with the Gantt chart.</w:t>
      </w:r>
    </w:p>
    <w:p w14:paraId="4F86A142" w14:textId="77777777" w:rsidR="00283066" w:rsidRDefault="00EE2155">
      <w:pPr>
        <w:shd w:val="clear" w:color="auto" w:fill="D9EAF7"/>
        <w:spacing w:before="60"/>
        <w:ind w:left="283" w:right="170"/>
      </w:pPr>
      <w:r>
        <w:rPr>
          <w:b/>
          <w:color w:val="1F4E79"/>
          <w:sz w:val="17"/>
        </w:rPr>
        <w:lastRenderedPageBreak/>
        <w:t xml:space="preserve">Related monthly report: </w:t>
      </w:r>
      <w:r>
        <w:rPr>
          <w:i/>
          <w:color w:val="203040"/>
          <w:sz w:val="17"/>
        </w:rPr>
        <w:t>See the April 2026 report, Activity 5, for the technical rationale underlying the updated scientific plan.</w:t>
      </w:r>
    </w:p>
    <w:p w14:paraId="7AE537D1" w14:textId="77777777" w:rsidR="00283066" w:rsidRDefault="00EE2155">
      <w:pPr>
        <w:pStyle w:val="Heading2"/>
      </w:pPr>
      <w:r>
        <w:t>Activity 6 – Human-Robot Trustiness Evaluation and Assessment</w:t>
      </w:r>
    </w:p>
    <w:p w14:paraId="469B3AC5" w14:textId="77777777" w:rsidR="00283066" w:rsidRDefault="00EE2155">
      <w:r>
        <w:t>CNR recapped the proposed Activity 6 revision based on the updated state-of-the-art review, referenced as Annex B_6. COMAU requested two additional weeks before approving the document. The source lists D6.1 among the deliverables reviewed but does not provide a quantified completion percentage.</w:t>
      </w:r>
    </w:p>
    <w:p w14:paraId="4C2A7C7F" w14:textId="77777777" w:rsidR="00283066" w:rsidRDefault="00EE2155">
      <w:pPr>
        <w:shd w:val="clear" w:color="auto" w:fill="D9EAF7"/>
        <w:spacing w:before="60"/>
        <w:ind w:left="283" w:right="170"/>
      </w:pPr>
      <w:r>
        <w:rPr>
          <w:b/>
          <w:color w:val="1F4E79"/>
          <w:sz w:val="17"/>
        </w:rPr>
        <w:t xml:space="preserve">Related monthly report: </w:t>
      </w:r>
      <w:r>
        <w:rPr>
          <w:i/>
          <w:color w:val="203040"/>
          <w:sz w:val="17"/>
        </w:rPr>
        <w:t>See the June 2026 report, Activity 6, for COMAU’s earlier agreement with the proposed revision and the planned formal project amendment.</w:t>
      </w:r>
    </w:p>
    <w:p w14:paraId="14F6E151" w14:textId="77777777" w:rsidR="00283066" w:rsidRDefault="00EE2155">
      <w:pPr>
        <w:pStyle w:val="Heading2"/>
      </w:pPr>
      <w:r>
        <w:t>Activity 8 – Communication and Dissemination</w:t>
      </w:r>
    </w:p>
    <w:p w14:paraId="5E2E9759" w14:textId="77777777" w:rsidR="00283066" w:rsidRDefault="00EE2155">
      <w:r>
        <w:t>The PI again reported that communication and dissemination activity was insufficient. CNR confirmed the commitment to place the project website online by the beginning of September 2026, while COMAU confirmed greater involvement of its communication department.</w:t>
      </w:r>
    </w:p>
    <w:p w14:paraId="3C7110A4" w14:textId="77777777" w:rsidR="00283066" w:rsidRDefault="00EE2155">
      <w:pPr>
        <w:shd w:val="clear" w:color="auto" w:fill="D9EAF7"/>
        <w:spacing w:before="60"/>
        <w:ind w:left="283" w:right="170"/>
      </w:pPr>
      <w:r>
        <w:rPr>
          <w:b/>
          <w:color w:val="1F4E79"/>
          <w:sz w:val="17"/>
        </w:rPr>
        <w:t xml:space="preserve">Related monthly report: </w:t>
      </w:r>
      <w:r>
        <w:rPr>
          <w:i/>
          <w:color w:val="203040"/>
          <w:sz w:val="17"/>
        </w:rPr>
        <w:t>See the June 2026 report, Activity 8, for the initial website and communication commitments.</w:t>
      </w:r>
    </w:p>
    <w:p w14:paraId="58983F37" w14:textId="77777777" w:rsidR="00283066" w:rsidRDefault="00EE2155">
      <w:pPr>
        <w:spacing w:before="100"/>
      </w:pPr>
      <w:r>
        <w:rPr>
          <w:b/>
          <w:color w:val="666666"/>
          <w:sz w:val="17"/>
        </w:rPr>
        <w:t xml:space="preserve">Activities without a specific source entry this month: </w:t>
      </w:r>
      <w:r>
        <w:rPr>
          <w:color w:val="666666"/>
          <w:sz w:val="17"/>
        </w:rPr>
        <w:t>Activity 7.</w:t>
      </w:r>
    </w:p>
    <w:p w14:paraId="63BE0070" w14:textId="77777777" w:rsidR="00283066" w:rsidRDefault="00EE2155">
      <w:pPr>
        <w:pStyle w:val="Heading1"/>
      </w:pPr>
      <w:r>
        <w:t>3. Monthly Highlights and Status Summary</w:t>
      </w:r>
    </w:p>
    <w:p w14:paraId="0B23B244" w14:textId="77777777" w:rsidR="00283066" w:rsidRDefault="00EE2155">
      <w:pPr>
        <w:spacing w:after="40"/>
      </w:pPr>
      <w:r>
        <w:rPr>
          <w:b/>
          <w:color w:val="203040"/>
          <w:sz w:val="20"/>
        </w:rPr>
        <w:t>Most important events</w:t>
      </w:r>
    </w:p>
    <w:p w14:paraId="737A8B8E" w14:textId="77777777" w:rsidR="00283066" w:rsidRDefault="00EE2155">
      <w:pPr>
        <w:pStyle w:val="ListBullet"/>
        <w:spacing w:after="40"/>
        <w:ind w:left="340" w:hanging="170"/>
      </w:pPr>
      <w:r>
        <w:t>D2.1 was scientifically complete; D5.1 was reported at 75% completion.</w:t>
      </w:r>
    </w:p>
    <w:p w14:paraId="3F48B0E9" w14:textId="77777777" w:rsidR="00283066" w:rsidRDefault="00EE2155">
      <w:pPr>
        <w:pStyle w:val="ListBullet"/>
        <w:spacing w:after="40"/>
        <w:ind w:left="340" w:hanging="170"/>
      </w:pPr>
      <w:r>
        <w:t>D3.1 and D4.1 were reported at approximately 50% completion with a one-month procedural delay.</w:t>
      </w:r>
    </w:p>
    <w:p w14:paraId="62B7AAE4" w14:textId="77777777" w:rsidR="00283066" w:rsidRDefault="00EE2155">
      <w:pPr>
        <w:pStyle w:val="ListBullet"/>
        <w:spacing w:after="40"/>
        <w:ind w:left="340" w:hanging="170"/>
      </w:pPr>
      <w:r>
        <w:t>The radar strategy was deferred for deeper investigation from the second project year.</w:t>
      </w:r>
    </w:p>
    <w:p w14:paraId="3B23DB46" w14:textId="77777777" w:rsidR="00283066" w:rsidRDefault="00EE2155">
      <w:pPr>
        <w:pStyle w:val="ListBullet"/>
        <w:spacing w:after="40"/>
        <w:ind w:left="340" w:hanging="170"/>
      </w:pPr>
      <w:r>
        <w:t>Activity 6 revision approval remained pending an additional COMAU review period.</w:t>
      </w:r>
    </w:p>
    <w:p w14:paraId="699FDC3A" w14:textId="77777777" w:rsidR="00283066" w:rsidRDefault="00EE2155">
      <w:pPr>
        <w:pStyle w:val="ListBullet"/>
        <w:spacing w:after="40"/>
        <w:ind w:left="340" w:hanging="170"/>
      </w:pPr>
      <w:r>
        <w:t>Advisory Board appointment moved to the beginning of September 2026.</w:t>
      </w:r>
    </w:p>
    <w:p w14:paraId="34D08812" w14:textId="77777777" w:rsidR="00283066" w:rsidRDefault="00EE2155">
      <w:pPr>
        <w:pStyle w:val="ListBullet"/>
        <w:spacing w:after="40"/>
        <w:ind w:left="340" w:hanging="170"/>
      </w:pPr>
      <w:r>
        <w:t>The project website remained planned for the beginning of September 2026.</w:t>
      </w:r>
    </w:p>
    <w:p w14:paraId="2AF28B96" w14:textId="77777777" w:rsidR="004B4593" w:rsidRDefault="004B4593" w:rsidP="004B4593">
      <w:pPr>
        <w:pStyle w:val="ListBullet"/>
        <w:numPr>
          <w:ilvl w:val="0"/>
          <w:numId w:val="0"/>
        </w:numPr>
        <w:spacing w:after="40"/>
        <w:ind w:left="340"/>
      </w:pPr>
    </w:p>
    <w:tbl>
      <w:tblPr>
        <w:tblStyle w:val="TableGrid"/>
        <w:tblW w:w="0" w:type="auto"/>
        <w:jc w:val="center"/>
        <w:tblLayout w:type="fixed"/>
        <w:tblLook w:val="04A0" w:firstRow="1" w:lastRow="0" w:firstColumn="1" w:lastColumn="0" w:noHBand="0" w:noVBand="1"/>
      </w:tblPr>
      <w:tblGrid>
        <w:gridCol w:w="2438"/>
        <w:gridCol w:w="6690"/>
      </w:tblGrid>
      <w:tr w:rsidR="00283066" w14:paraId="1C745496" w14:textId="77777777">
        <w:trPr>
          <w:jc w:val="center"/>
        </w:trPr>
        <w:tc>
          <w:tcPr>
            <w:tcW w:w="2438" w:type="dxa"/>
            <w:shd w:val="clear" w:color="auto" w:fill="1F4E79"/>
            <w:tcMar>
              <w:top w:w="80" w:type="dxa"/>
              <w:left w:w="100" w:type="dxa"/>
              <w:bottom w:w="80" w:type="dxa"/>
              <w:right w:w="100" w:type="dxa"/>
            </w:tcMar>
          </w:tcPr>
          <w:p w14:paraId="3F00DCB3" w14:textId="77777777" w:rsidR="00283066" w:rsidRDefault="00EE2155">
            <w:pPr>
              <w:spacing w:after="0"/>
            </w:pPr>
            <w:r>
              <w:rPr>
                <w:b/>
                <w:color w:val="FFFFFF"/>
                <w:sz w:val="17"/>
              </w:rPr>
              <w:t>Overall status</w:t>
            </w:r>
          </w:p>
        </w:tc>
        <w:tc>
          <w:tcPr>
            <w:tcW w:w="6690" w:type="dxa"/>
            <w:shd w:val="clear" w:color="auto" w:fill="F7F9FB"/>
            <w:tcMar>
              <w:top w:w="80" w:type="dxa"/>
              <w:left w:w="100" w:type="dxa"/>
              <w:bottom w:w="80" w:type="dxa"/>
              <w:right w:w="100" w:type="dxa"/>
            </w:tcMar>
          </w:tcPr>
          <w:p w14:paraId="1F1FA7C8" w14:textId="77777777" w:rsidR="00283066" w:rsidRDefault="00EE2155">
            <w:pPr>
              <w:spacing w:after="0"/>
            </w:pPr>
            <w:r>
              <w:rPr>
                <w:color w:val="203040"/>
                <w:sz w:val="17"/>
              </w:rPr>
              <w:t>The sixth project month proceeded without a project-level implementation risk. Scientific-plan preparation reached a critical stage, with a limited one-month delay for D3.1 and D4.1 that was assessed as procedural.</w:t>
            </w:r>
          </w:p>
        </w:tc>
      </w:tr>
      <w:tr w:rsidR="00283066" w14:paraId="4168D85F" w14:textId="77777777">
        <w:trPr>
          <w:jc w:val="center"/>
        </w:trPr>
        <w:tc>
          <w:tcPr>
            <w:tcW w:w="2438" w:type="dxa"/>
            <w:shd w:val="clear" w:color="auto" w:fill="203040"/>
            <w:tcMar>
              <w:top w:w="80" w:type="dxa"/>
              <w:left w:w="100" w:type="dxa"/>
              <w:bottom w:w="80" w:type="dxa"/>
              <w:right w:w="100" w:type="dxa"/>
            </w:tcMar>
          </w:tcPr>
          <w:p w14:paraId="35DDC96C" w14:textId="77777777" w:rsidR="00283066" w:rsidRDefault="00EE2155">
            <w:pPr>
              <w:spacing w:after="0"/>
            </w:pPr>
            <w:r>
              <w:rPr>
                <w:b/>
                <w:color w:val="FFFFFF"/>
                <w:sz w:val="17"/>
              </w:rPr>
              <w:t>Issues / points requiring attention</w:t>
            </w:r>
          </w:p>
        </w:tc>
        <w:tc>
          <w:tcPr>
            <w:tcW w:w="6690" w:type="dxa"/>
            <w:shd w:val="clear" w:color="auto" w:fill="F7F9FB"/>
            <w:tcMar>
              <w:top w:w="80" w:type="dxa"/>
              <w:left w:w="100" w:type="dxa"/>
              <w:bottom w:w="80" w:type="dxa"/>
              <w:right w:w="100" w:type="dxa"/>
            </w:tcMar>
          </w:tcPr>
          <w:p w14:paraId="1885004A" w14:textId="77777777" w:rsidR="00283066" w:rsidRDefault="00EE2155">
            <w:pPr>
              <w:spacing w:after="0"/>
            </w:pPr>
            <w:r>
              <w:rPr>
                <w:color w:val="203040"/>
                <w:sz w:val="17"/>
              </w:rPr>
              <w:t>One-month procedural delay for D3.1 and D4.1; unresolved radar-planning issue in Activity 3; continued need to strengthen communication and dissemination.</w:t>
            </w:r>
          </w:p>
        </w:tc>
      </w:tr>
    </w:tbl>
    <w:p w14:paraId="6E4184E8" w14:textId="77777777" w:rsidR="00283066" w:rsidRDefault="00283066"/>
    <w:sectPr w:rsidR="00283066" w:rsidSect="00034616">
      <w:headerReference w:type="default" r:id="rId11"/>
      <w:footerReference w:type="default" r:id="rId12"/>
      <w:pgSz w:w="12240" w:h="15840"/>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B850" w14:textId="77777777" w:rsidR="00625311" w:rsidRDefault="00625311">
      <w:pPr>
        <w:spacing w:after="0" w:line="240" w:lineRule="auto"/>
      </w:pPr>
      <w:r>
        <w:separator/>
      </w:r>
    </w:p>
  </w:endnote>
  <w:endnote w:type="continuationSeparator" w:id="0">
    <w:p w14:paraId="2AB0D875" w14:textId="77777777" w:rsidR="00625311" w:rsidRDefault="00625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876C" w14:textId="5B4A7975" w:rsidR="00283066" w:rsidRDefault="00EE2155">
    <w:pPr>
      <w:pStyle w:val="Footer"/>
      <w:jc w:val="right"/>
    </w:pPr>
    <w:r>
      <w:rPr>
        <w:sz w:val="16"/>
      </w:rPr>
      <w:t xml:space="preserve">Page </w:t>
    </w:r>
    <w:r>
      <w:rPr>
        <w:sz w:val="16"/>
      </w:rPr>
      <w:fldChar w:fldCharType="begin"/>
    </w:r>
    <w:r>
      <w:rPr>
        <w:sz w:val="16"/>
      </w:rPr>
      <w:instrText xml:space="preserve"> PAGE </w:instrText>
    </w:r>
    <w:r>
      <w:rPr>
        <w:sz w:val="16"/>
      </w:rPr>
      <w:fldChar w:fldCharType="separate"/>
    </w:r>
    <w:r w:rsidR="004B459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459BA" w14:textId="77777777" w:rsidR="00625311" w:rsidRDefault="00625311">
      <w:pPr>
        <w:spacing w:after="0" w:line="240" w:lineRule="auto"/>
      </w:pPr>
      <w:r>
        <w:separator/>
      </w:r>
    </w:p>
  </w:footnote>
  <w:footnote w:type="continuationSeparator" w:id="0">
    <w:p w14:paraId="1E6E48B8" w14:textId="77777777" w:rsidR="00625311" w:rsidRDefault="00625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42DC" w14:textId="7591C8B9" w:rsidR="00283066" w:rsidRDefault="00EE2155">
    <w:pPr>
      <w:pStyle w:val="Header"/>
      <w:pBdr>
        <w:bottom w:val="single" w:sz="6" w:space="1" w:color="B7C9D6"/>
      </w:pBdr>
    </w:pPr>
    <w:r>
      <w:rPr>
        <w:b/>
        <w:color w:val="1F4E79"/>
        <w:sz w:val="16"/>
      </w:rPr>
      <w:t>PLAN4</w:t>
    </w:r>
    <w:r w:rsidR="00160724">
      <w:rPr>
        <w:b/>
        <w:color w:val="1F4E79"/>
        <w:sz w:val="16"/>
      </w:rPr>
      <w:t>ARI | D1.1</w:t>
    </w:r>
    <w:r>
      <w:rPr>
        <w:b/>
        <w:color w:val="1F4E79"/>
        <w:sz w:val="16"/>
      </w:rPr>
      <w:t xml:space="preserve"> Monthly Status </w:t>
    </w:r>
    <w:r w:rsidR="00160724">
      <w:rPr>
        <w:b/>
        <w:color w:val="1F4E79"/>
        <w:sz w:val="16"/>
      </w:rPr>
      <w:t>Report | July</w:t>
    </w:r>
    <w:r>
      <w:rPr>
        <w:b/>
        <w:color w:val="1F4E79"/>
        <w:sz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784264">
    <w:abstractNumId w:val="8"/>
  </w:num>
  <w:num w:numId="2" w16cid:durableId="1425149225">
    <w:abstractNumId w:val="6"/>
  </w:num>
  <w:num w:numId="3" w16cid:durableId="1140880752">
    <w:abstractNumId w:val="5"/>
  </w:num>
  <w:num w:numId="4" w16cid:durableId="1010371091">
    <w:abstractNumId w:val="4"/>
  </w:num>
  <w:num w:numId="5" w16cid:durableId="2087804866">
    <w:abstractNumId w:val="7"/>
  </w:num>
  <w:num w:numId="6" w16cid:durableId="1069645690">
    <w:abstractNumId w:val="3"/>
  </w:num>
  <w:num w:numId="7" w16cid:durableId="483737882">
    <w:abstractNumId w:val="2"/>
  </w:num>
  <w:num w:numId="8" w16cid:durableId="468669713">
    <w:abstractNumId w:val="1"/>
  </w:num>
  <w:num w:numId="9" w16cid:durableId="68872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724"/>
    <w:rsid w:val="00270902"/>
    <w:rsid w:val="00283066"/>
    <w:rsid w:val="0029639D"/>
    <w:rsid w:val="00326F90"/>
    <w:rsid w:val="004B4593"/>
    <w:rsid w:val="00625311"/>
    <w:rsid w:val="00AA1D8D"/>
    <w:rsid w:val="00AB4D24"/>
    <w:rsid w:val="00B47730"/>
    <w:rsid w:val="00B52E12"/>
    <w:rsid w:val="00CB0664"/>
    <w:rsid w:val="00EE2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02473A-A4B0-4B8B-B4E0-9C54A3F6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0304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ssReferenceNote">
    <w:name w:val="Cross Reference Note"/>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BF92724-924D-4F86-864E-D485356316B3}">
  <ds:schemaRefs>
    <ds:schemaRef ds:uri="http://schemas.microsoft.com/sharepoint/v3/contenttype/forms"/>
  </ds:schemaRefs>
</ds:datastoreItem>
</file>

<file path=customXml/itemProps3.xml><?xml version="1.0" encoding="utf-8"?>
<ds:datastoreItem xmlns:ds="http://schemas.openxmlformats.org/officeDocument/2006/customXml" ds:itemID="{7484277B-9075-4E19-9A71-892F0A46A428}">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4.xml><?xml version="1.0" encoding="utf-8"?>
<ds:datastoreItem xmlns:ds="http://schemas.openxmlformats.org/officeDocument/2006/customXml" ds:itemID="{6552BA94-789C-4D88-97C0-0BE8D6648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D1.1 Monthly Status Report – July 2026</dc:title>
  <dc:subject>Restructured monthly status report organised by official WBS Activity</dc:subject>
  <dc:creator>Plan4ARI Consortium</dc:creator>
  <cp:keywords>Plan4ARI; D1.1; monthly status report; project management</cp:keywords>
  <dc:description>generated by python-docx</dc:description>
  <cp:lastModifiedBy>NICOLA PEDROCCHI</cp:lastModifiedBy>
  <cp:revision>4</cp:revision>
  <dcterms:created xsi:type="dcterms:W3CDTF">2013-12-23T23:15:00Z</dcterms:created>
  <dcterms:modified xsi:type="dcterms:W3CDTF">2026-09-24T12:30:00Z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y fmtid="{D5CDD505-2E9C-101B-9397-08002B2CF9AE}" pid="3" name="MediaServiceImageTags">
    <vt:lpwstr/>
  </property>
  <property fmtid="{D5CDD505-2E9C-101B-9397-08002B2CF9AE}" pid="4" name="GrammarlyDocumentId">
    <vt:lpwstr>ee94f640-c808-48b8-8f43-4e6f77c21f4f</vt:lpwstr>
  </property>
</Properties>
</file>