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highlight w:val="green"/>
              </w:rPr>
              <w:t>Regge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Documentazione e comunicazione tecnica: relazione, manuale, presentazione; Git e AI con NotebookLM</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Relazione tecnica</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Manuale utente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Presentazione del progetto</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Git e AI con NotebookLM</w:t>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e cittadinanza digitale: privacy, regole, intelligenza artificiale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Privacy e protezione dei dati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Regole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Etica e cittadinanza digitale: privacy, regole, intelligenza artificiale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Privacy e protezione dei dati</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Regole e codice etico</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Intelligenza artificiale: usi e limiti</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consegna</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password,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riconoscere e reagire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