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63474</w:t>
            </w:r>
          </w:p>
        </w:tc>
        <w:tc>
          <w:tcPr/>
          <w:p w:rsidR="00000000" w:rsidDel="00000000" w:rsidP="00000000" w:rsidRDefault="00000000" w:rsidRPr="00000000" w14:paraId="00000014">
            <w:pPr>
              <w:widowControl w:val="0"/>
              <w:spacing w:line="240" w:lineRule="auto"/>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   192872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4°INFO</w:t>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6"/>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39">
            <w:pPr>
              <w:widowControl w:val="0"/>
              <w:jc w:val="both"/>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4C">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Creazione del project work tecnico professionale per l’esame di diploma.</w:t>
            </w:r>
          </w:p>
          <w:p w:rsidR="00000000" w:rsidDel="00000000" w:rsidP="00000000" w:rsidRDefault="00000000" w:rsidRPr="00000000" w14:paraId="0000004D">
            <w:pPr>
              <w:numPr>
                <w:ilvl w:val="0"/>
                <w:numId w:val="5"/>
              </w:numPr>
              <w:ind w:left="720" w:hanging="36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Stesura della relazione del tirocinio in modalita’ informatica.</w:t>
            </w:r>
          </w:p>
        </w:tc>
      </w:tr>
    </w:tbl>
    <w:p w:rsidR="00000000" w:rsidDel="00000000" w:rsidP="00000000" w:rsidRDefault="00000000" w:rsidRPr="00000000" w14:paraId="0000004F">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50">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4">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5">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6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6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18"/>
                <w:szCs w:val="18"/>
              </w:rPr>
            </w:pPr>
            <w:r w:rsidDel="00000000" w:rsidR="00000000" w:rsidRPr="00000000">
              <w:rPr>
                <w:rFonts w:ascii="Verdana" w:cs="Verdana" w:eastAsia="Verdana" w:hAnsi="Verdana"/>
                <w:sz w:val="20"/>
                <w:szCs w:val="20"/>
                <w:rtl w:val="0"/>
              </w:rPr>
              <w:t xml:space="preserve">IV Anno</w:t>
            </w:r>
            <w:r w:rsidDel="00000000" w:rsidR="00000000" w:rsidRPr="00000000">
              <w:rPr>
                <w:rtl w:val="0"/>
              </w:rPr>
            </w:r>
          </w:p>
          <w:p w:rsidR="00000000" w:rsidDel="00000000" w:rsidP="00000000" w:rsidRDefault="00000000" w:rsidRPr="00000000" w14:paraId="00000065">
            <w:pPr>
              <w:spacing w:line="240" w:lineRule="auto"/>
              <w:jc w:val="both"/>
              <w:rPr>
                <w:sz w:val="18"/>
                <w:szCs w:val="18"/>
              </w:rPr>
            </w:pPr>
            <w:r w:rsidDel="00000000" w:rsidR="00000000" w:rsidRPr="00000000">
              <w:rPr>
                <w:rtl w:val="0"/>
              </w:rPr>
            </w:r>
          </w:p>
          <w:p w:rsidR="00000000" w:rsidDel="00000000" w:rsidP="00000000" w:rsidRDefault="00000000" w:rsidRPr="00000000" w14:paraId="00000066">
            <w:pPr>
              <w:spacing w:line="240" w:lineRule="auto"/>
              <w:jc w:val="both"/>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68">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6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A">
            <w:pPr>
              <w:keepNext w:val="1"/>
              <w:keepLines w:val="1"/>
              <w:widowControl w:val="0"/>
              <w:spacing w:line="240" w:lineRule="auto"/>
              <w:rPr>
                <w:rFonts w:ascii="Verdana" w:cs="Verdana" w:eastAsia="Verdana" w:hAnsi="Verdana"/>
                <w:b w:val="1"/>
                <w:bCs w:val="1"/>
                <w:sz w:val="20"/>
                <w:szCs w:val="20"/>
              </w:rPr>
            </w:pPr>
            <w:bookmarkStart w:colFirst="0" w:colLast="0" w:name="_heading=h.2et92p0" w:id="6"/>
            <w:bookmarkEnd w:id="6"/>
            <w:r w:rsidDel="00000000" w:rsidR="00000000" w:rsidRPr="00000000">
              <w:rPr>
                <w:rFonts w:ascii="Verdana" w:cs="Verdana" w:eastAsia="Verdana" w:hAnsi="Verdana"/>
                <w:i w:val="1"/>
                <w:iCs w:val="1"/>
                <w:sz w:val="20"/>
                <w:szCs w:val="20"/>
                <w:rtl w:val="0"/>
              </w:rPr>
              <w:t xml:space="preserve">Competenza linguistica</w:t>
            </w:r>
            <w:r w:rsidDel="00000000" w:rsidR="00000000" w:rsidRPr="00000000">
              <w:rPr>
                <w:rtl w:val="0"/>
              </w:rPr>
            </w:r>
          </w:p>
          <w:p w:rsidR="00000000" w:rsidDel="00000000" w:rsidP="00000000" w:rsidRDefault="00000000" w:rsidRPr="00000000" w14:paraId="0000006B">
            <w:pPr>
              <w:keepNext w:val="1"/>
              <w:keepLines w:val="1"/>
              <w:widowControl w:val="0"/>
              <w:spacing w:line="240" w:lineRule="auto"/>
              <w:rPr>
                <w:rFonts w:ascii="Verdana" w:cs="Verdana" w:eastAsia="Verdana" w:hAnsi="Verdana"/>
                <w:b w:val="1"/>
                <w:bCs w:val="1"/>
                <w:sz w:val="20"/>
                <w:szCs w:val="20"/>
              </w:rPr>
            </w:pPr>
            <w:bookmarkStart w:colFirst="0" w:colLast="0" w:name="_heading=h.tyjcwt" w:id="4"/>
            <w:bookmarkEnd w:id="4"/>
            <w:r w:rsidDel="00000000" w:rsidR="00000000" w:rsidRPr="00000000">
              <w:rPr>
                <w:rFonts w:ascii="Verdana" w:cs="Verdana" w:eastAsia="Verdana" w:hAnsi="Verdana"/>
                <w:b w:val="1"/>
                <w:bCs w:val="1"/>
                <w:sz w:val="20"/>
                <w:szCs w:val="20"/>
                <w:rtl w:val="0"/>
              </w:rPr>
              <w:t xml:space="preserve">3. Utilizzare i codici anche settoriali della lingua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w:t>
            </w:r>
          </w:p>
          <w:p w:rsidR="00000000" w:rsidDel="00000000" w:rsidP="00000000" w:rsidRDefault="00000000" w:rsidRPr="00000000" w14:paraId="00000070">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w:t>
            </w:r>
          </w:p>
          <w:p w:rsidR="00000000" w:rsidDel="00000000" w:rsidP="00000000" w:rsidRDefault="00000000" w:rsidRPr="00000000" w14:paraId="00000071">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w:t>
            </w:r>
          </w:p>
          <w:p w:rsidR="00000000" w:rsidDel="00000000" w:rsidP="00000000" w:rsidRDefault="00000000" w:rsidRPr="00000000" w14:paraId="00000072">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w:t>
            </w:r>
          </w:p>
          <w:p w:rsidR="00000000" w:rsidDel="00000000" w:rsidP="00000000" w:rsidRDefault="00000000" w:rsidRPr="00000000" w14:paraId="00000073">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p w:rsidR="00000000" w:rsidDel="00000000" w:rsidP="00000000" w:rsidRDefault="00000000" w:rsidRPr="00000000" w14:paraId="00000074">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listening comprehension - comprendere il contesto di video su diversi argomenti di interesse generale</w:t>
            </w:r>
          </w:p>
          <w:p w:rsidR="00000000" w:rsidDel="00000000" w:rsidP="00000000" w:rsidRDefault="00000000" w:rsidRPr="00000000" w14:paraId="00000075">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di squadra per la stesura di un testo teatrale in inglese (simulazione colloquio di lavoro)</w:t>
            </w:r>
          </w:p>
          <w:p w:rsidR="00000000" w:rsidDel="00000000" w:rsidP="00000000" w:rsidRDefault="00000000" w:rsidRPr="00000000" w14:paraId="00000076">
            <w:pPr>
              <w:widowControl w:val="0"/>
              <w:spacing w:line="24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saper leggere un’offerta di lavoro in inglese o una in cui è richiesto l’inglese e fare domanda con CV in inglese, italiano e cover letter</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78">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79">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w:t>
            </w:r>
          </w:p>
          <w:p w:rsidR="00000000" w:rsidDel="00000000" w:rsidP="00000000" w:rsidRDefault="00000000" w:rsidRPr="00000000" w14:paraId="0000007A">
            <w:pPr>
              <w:widowControl w:val="0"/>
              <w:numPr>
                <w:ilvl w:val="0"/>
                <w:numId w:val="10"/>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aspetti della cultura e dell’identità del Paese straniero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jc w:val="both"/>
              <w:rPr>
                <w:sz w:val="18"/>
                <w:szCs w:val="18"/>
              </w:rPr>
            </w:pPr>
            <w:r w:rsidDel="00000000" w:rsidR="00000000" w:rsidRPr="00000000">
              <w:rPr>
                <w:sz w:val="18"/>
                <w:szCs w:val="18"/>
                <w:rtl w:val="0"/>
              </w:rPr>
              <w:t xml:space="preserve">4 anno</w:t>
            </w:r>
          </w:p>
          <w:p w:rsidR="00000000" w:rsidDel="00000000" w:rsidP="00000000" w:rsidRDefault="00000000" w:rsidRPr="00000000" w14:paraId="0000007E">
            <w:pPr>
              <w:spacing w:line="240" w:lineRule="auto"/>
              <w:jc w:val="both"/>
              <w:rPr>
                <w:sz w:val="18"/>
                <w:szCs w:val="18"/>
              </w:rPr>
            </w:pPr>
            <w:r w:rsidDel="00000000" w:rsidR="00000000" w:rsidRPr="00000000">
              <w:rPr>
                <w:rtl w:val="0"/>
              </w:rPr>
            </w:r>
          </w:p>
          <w:p w:rsidR="00000000" w:rsidDel="00000000" w:rsidP="00000000" w:rsidRDefault="00000000" w:rsidRPr="00000000" w14:paraId="0000007F">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Morfo-sintassi:</w:t>
            </w:r>
          </w:p>
          <w:p w:rsidR="00000000" w:rsidDel="00000000" w:rsidP="00000000" w:rsidRDefault="00000000" w:rsidRPr="00000000" w14:paraId="00000080">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Verbi modali </w:t>
            </w:r>
            <w:r w:rsidDel="00000000" w:rsidR="00000000" w:rsidRPr="00000000">
              <w:rPr>
                <w:rtl w:val="0"/>
              </w:rPr>
            </w:r>
          </w:p>
          <w:p w:rsidR="00000000" w:rsidDel="00000000" w:rsidP="00000000" w:rsidRDefault="00000000" w:rsidRPr="00000000" w14:paraId="00000081">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Doppio futuro</w:t>
            </w:r>
            <w:r w:rsidDel="00000000" w:rsidR="00000000" w:rsidRPr="00000000">
              <w:rPr>
                <w:rtl w:val="0"/>
              </w:rPr>
            </w:r>
          </w:p>
          <w:p w:rsidR="00000000" w:rsidDel="00000000" w:rsidP="00000000" w:rsidRDefault="00000000" w:rsidRPr="00000000" w14:paraId="00000082">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Passivo presente e passato</w:t>
            </w:r>
            <w:r w:rsidDel="00000000" w:rsidR="00000000" w:rsidRPr="00000000">
              <w:rPr>
                <w:rtl w:val="0"/>
              </w:rPr>
            </w:r>
          </w:p>
          <w:p w:rsidR="00000000" w:rsidDel="00000000" w:rsidP="00000000" w:rsidRDefault="00000000" w:rsidRPr="00000000" w14:paraId="00000083">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delle strutture morfo-sintattiche</w:t>
            </w:r>
          </w:p>
          <w:p w:rsidR="00000000" w:rsidDel="00000000" w:rsidP="00000000" w:rsidRDefault="00000000" w:rsidRPr="00000000" w14:paraId="00000084">
            <w:pPr>
              <w:numPr>
                <w:ilvl w:val="0"/>
                <w:numId w:val="13"/>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Ripasso generale della grammatica dei 4 anni</w:t>
            </w:r>
          </w:p>
          <w:p w:rsidR="00000000" w:rsidDel="00000000" w:rsidP="00000000" w:rsidRDefault="00000000" w:rsidRPr="00000000" w14:paraId="00000085">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6">
            <w:pPr>
              <w:numPr>
                <w:ilvl w:val="0"/>
                <w:numId w:val="13"/>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periodo ipotetico dei 3 tipi</w:t>
            </w:r>
          </w:p>
          <w:p w:rsidR="00000000" w:rsidDel="00000000" w:rsidP="00000000" w:rsidRDefault="00000000" w:rsidRPr="00000000" w14:paraId="00000087">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8">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89">
            <w:pPr>
              <w:numPr>
                <w:ilvl w:val="0"/>
                <w:numId w:val="12"/>
              </w:numPr>
              <w:spacing w:line="240" w:lineRule="auto"/>
              <w:ind w:left="720" w:hanging="360"/>
              <w:jc w:val="both"/>
              <w:rPr>
                <w:rFonts w:ascii="Noto Sans Symbols" w:cs="Noto Sans Symbols" w:eastAsia="Noto Sans Symbols" w:hAnsi="Noto Sans Symbols"/>
                <w:sz w:val="18"/>
                <w:szCs w:val="18"/>
              </w:rPr>
            </w:pPr>
            <w:r w:rsidDel="00000000" w:rsidR="00000000" w:rsidRPr="00000000">
              <w:rPr>
                <w:rFonts w:ascii="Tahoma" w:cs="Tahoma" w:eastAsia="Tahoma" w:hAnsi="Tahoma"/>
                <w:sz w:val="18"/>
                <w:szCs w:val="18"/>
                <w:rtl w:val="0"/>
              </w:rPr>
              <w:t xml:space="preserve">esercitazioni di verifica del conseguimento delle competenze grammaticali.</w:t>
            </w:r>
          </w:p>
          <w:p w:rsidR="00000000" w:rsidDel="00000000" w:rsidP="00000000" w:rsidRDefault="00000000" w:rsidRPr="00000000" w14:paraId="0000008A">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e-mail a carattere personale.</w:t>
            </w:r>
            <w:r w:rsidDel="00000000" w:rsidR="00000000" w:rsidRPr="00000000">
              <w:rPr>
                <w:rtl w:val="0"/>
              </w:rPr>
            </w:r>
          </w:p>
          <w:p w:rsidR="00000000" w:rsidDel="00000000" w:rsidP="00000000" w:rsidRDefault="00000000" w:rsidRPr="00000000" w14:paraId="0000008B">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Produzione di brevi brani su argomenti di carattere generale e tecnico.</w:t>
            </w:r>
            <w:r w:rsidDel="00000000" w:rsidR="00000000" w:rsidRPr="00000000">
              <w:rPr>
                <w:rtl w:val="0"/>
              </w:rPr>
            </w:r>
          </w:p>
          <w:p w:rsidR="00000000" w:rsidDel="00000000" w:rsidP="00000000" w:rsidRDefault="00000000" w:rsidRPr="00000000" w14:paraId="0000008C">
            <w:pPr>
              <w:numPr>
                <w:ilvl w:val="0"/>
                <w:numId w:val="12"/>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Esercitazione su simulazioni di test d’esame.</w:t>
            </w:r>
            <w:r w:rsidDel="00000000" w:rsidR="00000000" w:rsidRPr="00000000">
              <w:rPr>
                <w:rtl w:val="0"/>
              </w:rPr>
            </w:r>
          </w:p>
          <w:p w:rsidR="00000000" w:rsidDel="00000000" w:rsidP="00000000" w:rsidRDefault="00000000" w:rsidRPr="00000000" w14:paraId="0000008D">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E">
            <w:pPr>
              <w:spacing w:line="240" w:lineRule="auto"/>
              <w:ind w:left="720" w:firstLine="0"/>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8F">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0">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1">
            <w:pPr>
              <w:numPr>
                <w:ilvl w:val="0"/>
                <w:numId w:val="9"/>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Lettura, vocaboli e comprensione di testi di argomento di carattere generale e tecnico.</w:t>
            </w:r>
            <w:r w:rsidDel="00000000" w:rsidR="00000000" w:rsidRPr="00000000">
              <w:rPr>
                <w:rtl w:val="0"/>
              </w:rPr>
            </w:r>
          </w:p>
          <w:p w:rsidR="00000000" w:rsidDel="00000000" w:rsidP="00000000" w:rsidRDefault="00000000" w:rsidRPr="00000000" w14:paraId="00000092">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3">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Produzione scritta:</w:t>
            </w:r>
          </w:p>
          <w:p w:rsidR="00000000" w:rsidDel="00000000" w:rsidP="00000000" w:rsidRDefault="00000000" w:rsidRPr="00000000" w14:paraId="00000094">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 CV in lingua inglese su formato Europass.</w:t>
            </w:r>
            <w:r w:rsidDel="00000000" w:rsidR="00000000" w:rsidRPr="00000000">
              <w:rPr>
                <w:rtl w:val="0"/>
              </w:rPr>
            </w:r>
          </w:p>
          <w:p w:rsidR="00000000" w:rsidDel="00000000" w:rsidP="00000000" w:rsidRDefault="00000000" w:rsidRPr="00000000" w14:paraId="00000095">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Aggiornamento delle lettere di presentazione.</w:t>
            </w:r>
            <w:r w:rsidDel="00000000" w:rsidR="00000000" w:rsidRPr="00000000">
              <w:rPr>
                <w:rtl w:val="0"/>
              </w:rPr>
            </w:r>
          </w:p>
          <w:p w:rsidR="00000000" w:rsidDel="00000000" w:rsidP="00000000" w:rsidRDefault="00000000" w:rsidRPr="00000000" w14:paraId="00000096">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Redazione di relazioni relative allo stage.</w:t>
            </w:r>
          </w:p>
          <w:p w:rsidR="00000000" w:rsidDel="00000000" w:rsidP="00000000" w:rsidRDefault="00000000" w:rsidRPr="00000000" w14:paraId="00000097">
            <w:pPr>
              <w:numPr>
                <w:ilvl w:val="0"/>
                <w:numId w:val="14"/>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Prova esame </w:t>
            </w:r>
          </w:p>
          <w:p w:rsidR="00000000" w:rsidDel="00000000" w:rsidP="00000000" w:rsidRDefault="00000000" w:rsidRPr="00000000" w14:paraId="00000098">
            <w:pPr>
              <w:spacing w:line="240" w:lineRule="auto"/>
              <w:jc w:val="both"/>
              <w:rPr>
                <w:rFonts w:ascii="Tahoma" w:cs="Tahoma" w:eastAsia="Tahoma" w:hAnsi="Tahoma"/>
                <w:sz w:val="18"/>
                <w:szCs w:val="18"/>
                <w:highlight w:val="yellow"/>
              </w:rPr>
            </w:pPr>
            <w:r w:rsidDel="00000000" w:rsidR="00000000" w:rsidRPr="00000000">
              <w:rPr>
                <w:rtl w:val="0"/>
              </w:rPr>
            </w:r>
          </w:p>
          <w:p w:rsidR="00000000" w:rsidDel="00000000" w:rsidP="00000000" w:rsidRDefault="00000000" w:rsidRPr="00000000" w14:paraId="00000099">
            <w:pPr>
              <w:spacing w:line="240" w:lineRule="auto"/>
              <w:jc w:val="both"/>
              <w:rPr>
                <w:rFonts w:ascii="Tahoma" w:cs="Tahoma" w:eastAsia="Tahoma" w:hAnsi="Tahoma"/>
                <w:sz w:val="18"/>
                <w:szCs w:val="18"/>
                <w:highlight w:val="yellow"/>
              </w:rPr>
            </w:pPr>
            <w:r w:rsidDel="00000000" w:rsidR="00000000" w:rsidRPr="00000000">
              <w:rPr>
                <w:rFonts w:ascii="Tahoma" w:cs="Tahoma" w:eastAsia="Tahoma" w:hAnsi="Tahoma"/>
                <w:sz w:val="18"/>
                <w:szCs w:val="18"/>
                <w:highlight w:val="yellow"/>
                <w:rtl w:val="0"/>
              </w:rPr>
              <w:t xml:space="preserve">Listening, comprehension and vocabulary:</w:t>
            </w:r>
          </w:p>
          <w:p w:rsidR="00000000" w:rsidDel="00000000" w:rsidP="00000000" w:rsidRDefault="00000000" w:rsidRPr="00000000" w14:paraId="0000009A">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Lessico specifico relativo al settore di riferimento</w:t>
            </w:r>
            <w:r w:rsidDel="00000000" w:rsidR="00000000" w:rsidRPr="00000000">
              <w:rPr>
                <w:rtl w:val="0"/>
              </w:rPr>
            </w:r>
          </w:p>
          <w:p w:rsidR="00000000" w:rsidDel="00000000" w:rsidP="00000000" w:rsidRDefault="00000000" w:rsidRPr="00000000" w14:paraId="0000009B">
            <w:pPr>
              <w:numPr>
                <w:ilvl w:val="0"/>
                <w:numId w:val="8"/>
              </w:numPr>
              <w:spacing w:line="240" w:lineRule="auto"/>
              <w:ind w:left="720" w:hanging="360"/>
              <w:jc w:val="both"/>
              <w:rPr>
                <w:rFonts w:ascii="Noto Sans Symbols" w:cs="Noto Sans Symbols" w:eastAsia="Noto Sans Symbols" w:hAnsi="Noto Sans Symbols"/>
                <w:sz w:val="18"/>
                <w:szCs w:val="18"/>
                <w:highlight w:val="yellow"/>
              </w:rPr>
            </w:pPr>
            <w:r w:rsidDel="00000000" w:rsidR="00000000" w:rsidRPr="00000000">
              <w:rPr>
                <w:rFonts w:ascii="Tahoma" w:cs="Tahoma" w:eastAsia="Tahoma" w:hAnsi="Tahoma"/>
                <w:sz w:val="18"/>
                <w:szCs w:val="18"/>
                <w:highlight w:val="yellow"/>
                <w:rtl w:val="0"/>
              </w:rPr>
              <w:t xml:space="preserve">Forme di lingua relative al settore di riferimento</w:t>
            </w:r>
            <w:r w:rsidDel="00000000" w:rsidR="00000000" w:rsidRPr="00000000">
              <w:rPr>
                <w:rtl w:val="0"/>
              </w:rPr>
            </w:r>
          </w:p>
          <w:p w:rsidR="00000000" w:rsidDel="00000000" w:rsidP="00000000" w:rsidRDefault="00000000" w:rsidRPr="00000000" w14:paraId="0000009C">
            <w:pPr>
              <w:spacing w:line="240" w:lineRule="auto"/>
              <w:rPr>
                <w:sz w:val="18"/>
                <w:szCs w:val="18"/>
                <w:highlight w:val="yellow"/>
              </w:rPr>
            </w:pPr>
            <w:r w:rsidDel="00000000" w:rsidR="00000000" w:rsidRPr="00000000">
              <w:rPr>
                <w:rtl w:val="0"/>
              </w:rPr>
            </w:r>
          </w:p>
          <w:p w:rsidR="00000000" w:rsidDel="00000000" w:rsidP="00000000" w:rsidRDefault="00000000" w:rsidRPr="00000000" w14:paraId="0000009D">
            <w:pPr>
              <w:spacing w:line="240" w:lineRule="auto"/>
              <w:rPr>
                <w:sz w:val="18"/>
                <w:szCs w:val="18"/>
                <w:highlight w:val="yellow"/>
              </w:rPr>
            </w:pPr>
            <w:r w:rsidDel="00000000" w:rsidR="00000000" w:rsidRPr="00000000">
              <w:rPr>
                <w:sz w:val="18"/>
                <w:szCs w:val="18"/>
                <w:highlight w:val="yellow"/>
                <w:rtl w:val="0"/>
              </w:rPr>
              <w:t xml:space="preserve">Cenni di letteratura</w:t>
            </w:r>
          </w:p>
          <w:p w:rsidR="00000000" w:rsidDel="00000000" w:rsidP="00000000" w:rsidRDefault="00000000" w:rsidRPr="00000000" w14:paraId="0000009E">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9F">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Visione, Reading and comprehension (argomenti non tecnici):</w:t>
            </w:r>
          </w:p>
          <w:p w:rsidR="00000000" w:rsidDel="00000000" w:rsidP="00000000" w:rsidRDefault="00000000" w:rsidRPr="00000000" w14:paraId="000000A0">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Agatha Christie</w:t>
            </w:r>
          </w:p>
          <w:p w:rsidR="00000000" w:rsidDel="00000000" w:rsidP="00000000" w:rsidRDefault="00000000" w:rsidRPr="00000000" w14:paraId="000000A1">
            <w:pPr>
              <w:numPr>
                <w:ilvl w:val="0"/>
                <w:numId w:val="11"/>
              </w:numPr>
              <w:spacing w:line="240" w:lineRule="auto"/>
              <w:ind w:left="720" w:hanging="360"/>
              <w:jc w:val="both"/>
              <w:rPr>
                <w:sz w:val="18"/>
                <w:szCs w:val="18"/>
              </w:rPr>
            </w:pPr>
            <w:r w:rsidDel="00000000" w:rsidR="00000000" w:rsidRPr="00000000">
              <w:rPr>
                <w:sz w:val="18"/>
                <w:szCs w:val="18"/>
                <w:rtl w:val="0"/>
              </w:rPr>
              <w:t xml:space="preserve">Assassinio sul Nilo</w:t>
            </w:r>
          </w:p>
          <w:p w:rsidR="00000000" w:rsidDel="00000000" w:rsidP="00000000" w:rsidRDefault="00000000" w:rsidRPr="00000000" w14:paraId="000000A2">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dei film</w:t>
            </w:r>
          </w:p>
          <w:p w:rsidR="00000000" w:rsidDel="00000000" w:rsidP="00000000" w:rsidRDefault="00000000" w:rsidRPr="00000000" w14:paraId="000000A3">
            <w:pPr>
              <w:numPr>
                <w:ilvl w:val="0"/>
                <w:numId w:val="11"/>
              </w:numPr>
              <w:spacing w:line="240" w:lineRule="auto"/>
              <w:ind w:left="720" w:hanging="360"/>
              <w:jc w:val="both"/>
              <w:rPr>
                <w:sz w:val="18"/>
                <w:szCs w:val="18"/>
                <w:highlight w:val="yellow"/>
              </w:rPr>
            </w:pPr>
            <w:r w:rsidDel="00000000" w:rsidR="00000000" w:rsidRPr="00000000">
              <w:rPr>
                <w:sz w:val="18"/>
                <w:szCs w:val="18"/>
                <w:highlight w:val="yellow"/>
                <w:rtl w:val="0"/>
              </w:rPr>
              <w:t xml:space="preserve">Analisi del romanzo giallo nella letteratura inglese (Doyle e Agatha Christie)</w:t>
            </w:r>
          </w:p>
          <w:p w:rsidR="00000000" w:rsidDel="00000000" w:rsidP="00000000" w:rsidRDefault="00000000" w:rsidRPr="00000000" w14:paraId="000000A4">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5">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6">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7">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8">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9">
            <w:pPr>
              <w:spacing w:line="240" w:lineRule="auto"/>
              <w:jc w:val="both"/>
              <w:rPr>
                <w:sz w:val="18"/>
                <w:szCs w:val="18"/>
                <w:highlight w:val="yellow"/>
              </w:rPr>
            </w:pPr>
            <w:r w:rsidDel="00000000" w:rsidR="00000000" w:rsidRPr="00000000">
              <w:rPr>
                <w:rtl w:val="0"/>
              </w:rPr>
            </w:r>
          </w:p>
          <w:p w:rsidR="00000000" w:rsidDel="00000000" w:rsidP="00000000" w:rsidRDefault="00000000" w:rsidRPr="00000000" w14:paraId="000000AA">
            <w:pPr>
              <w:spacing w:line="240" w:lineRule="auto"/>
              <w:jc w:val="both"/>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D">
            <w:pPr>
              <w:spacing w:line="240" w:lineRule="auto"/>
              <w:jc w:val="both"/>
              <w:rPr>
                <w:sz w:val="18"/>
                <w:szCs w:val="18"/>
              </w:rPr>
            </w:pPr>
            <w:r w:rsidDel="00000000" w:rsidR="00000000" w:rsidRPr="00000000">
              <w:rPr>
                <w:rtl w:val="0"/>
              </w:rPr>
            </w:r>
          </w:p>
          <w:p w:rsidR="00000000" w:rsidDel="00000000" w:rsidP="00000000" w:rsidRDefault="00000000" w:rsidRPr="00000000" w14:paraId="000000AE">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F">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1">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5">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6">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B7">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0B9">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BA">
      <w:pPr>
        <w:rPr>
          <w:rFonts w:ascii="Verdana" w:cs="Verdana" w:eastAsia="Verdana" w:hAnsi="Verdana"/>
          <w:b w:val="1"/>
          <w:bCs w:val="1"/>
          <w:sz w:val="24"/>
          <w:szCs w:val="24"/>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BB">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BD">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BE">
            <w:pPr>
              <w:pStyle w:val="Title"/>
              <w:widowControl w:val="0"/>
              <w:numPr>
                <w:ilvl w:val="0"/>
                <w:numId w:val="3"/>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BF">
            <w:pPr>
              <w:pStyle w:val="Title"/>
              <w:widowControl w:val="0"/>
              <w:numPr>
                <w:ilvl w:val="0"/>
                <w:numId w:val="3"/>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C0">
            <w:pPr>
              <w:pStyle w:val="Title"/>
              <w:widowControl w:val="0"/>
              <w:numPr>
                <w:ilvl w:val="0"/>
                <w:numId w:val="3"/>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C1">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C3">
            <w:pPr>
              <w:pStyle w:val="Title"/>
              <w:widowControl w:val="0"/>
              <w:rPr/>
            </w:pPr>
            <w:bookmarkStart w:colFirst="0" w:colLast="0" w:name="_heading=h.1t3h5sf" w:id="7"/>
            <w:bookmarkEnd w:id="7"/>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C4">
            <w:pPr>
              <w:pStyle w:val="Title"/>
              <w:widowControl w:val="0"/>
              <w:rPr/>
            </w:pPr>
            <w:bookmarkStart w:colFirst="0" w:colLast="0" w:name="_heading=h.4d34og8" w:id="8"/>
            <w:bookmarkEnd w:id="8"/>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C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C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C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C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C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C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D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D4">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D6">
      <w:pPr>
        <w:rPr>
          <w:rFonts w:ascii="Verdana" w:cs="Verdana" w:eastAsia="Verdana" w:hAnsi="Verdana"/>
          <w:b w:val="1"/>
          <w:bCs w:val="1"/>
          <w:sz w:val="24"/>
          <w:szCs w:val="24"/>
        </w:rPr>
      </w:pPr>
      <w:bookmarkStart w:colFirst="0" w:colLast="0" w:name="_heading=h.2s8eyo1" w:id="9"/>
      <w:bookmarkEnd w:id="9"/>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D7">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A">
            <w:pPr>
              <w:pStyle w:val="Title"/>
              <w:widowControl w:val="0"/>
              <w:numPr>
                <w:ilvl w:val="0"/>
                <w:numId w:val="4"/>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B">
            <w:pPr>
              <w:pStyle w:val="Title"/>
              <w:widowControl w:val="0"/>
              <w:numPr>
                <w:ilvl w:val="0"/>
                <w:numId w:val="4"/>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C">
            <w:pPr>
              <w:pStyle w:val="Title"/>
              <w:widowControl w:val="0"/>
              <w:numPr>
                <w:ilvl w:val="0"/>
                <w:numId w:val="4"/>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D">
            <w:pPr>
              <w:pStyle w:val="Title"/>
              <w:widowControl w:val="0"/>
              <w:numPr>
                <w:ilvl w:val="0"/>
                <w:numId w:val="4"/>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E">
            <w:pPr>
              <w:pStyle w:val="Title"/>
              <w:widowControl w:val="0"/>
              <w:numPr>
                <w:ilvl w:val="0"/>
                <w:numId w:val="4"/>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F">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1">
            <w:pPr>
              <w:pStyle w:val="Title"/>
              <w:widowControl w:val="0"/>
              <w:rPr/>
            </w:pPr>
            <w:bookmarkStart w:colFirst="0" w:colLast="0" w:name="_heading=h.3rdcrjn" w:id="10"/>
            <w:bookmarkEnd w:id="10"/>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E2">
            <w:pPr>
              <w:pStyle w:val="Title"/>
              <w:widowControl w:val="0"/>
              <w:rPr/>
            </w:pPr>
            <w:bookmarkStart w:colFirst="0" w:colLast="0" w:name="_heading=h.26in1rg" w:id="11"/>
            <w:bookmarkEnd w:id="11"/>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C">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F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0F4">
            <w:pPr>
              <w:spacing w:line="276" w:lineRule="auto"/>
              <w:rPr>
                <w:b w:val="1"/>
                <w:bCs w:val="1"/>
                <w:highlight w:val="yellow"/>
              </w:rPr>
            </w:pPr>
            <w:r w:rsidDel="00000000" w:rsidR="00000000" w:rsidRPr="00000000">
              <w:rPr>
                <w:b w:val="1"/>
                <w:bCs w:val="1"/>
                <w:highlight w:val="yellow"/>
                <w:rtl w:val="0"/>
              </w:rPr>
              <w:t xml:space="preserve">LO STATO- IL POPOLO E LA CITTADINANZA.</w:t>
            </w:r>
          </w:p>
          <w:p w:rsidR="00000000" w:rsidDel="00000000" w:rsidP="00000000" w:rsidRDefault="00000000" w:rsidRPr="00000000" w14:paraId="000000F5">
            <w:pPr>
              <w:spacing w:line="276" w:lineRule="auto"/>
              <w:rPr>
                <w:b w:val="1"/>
                <w:bCs w:val="1"/>
                <w:highlight w:val="yellow"/>
              </w:rPr>
            </w:pPr>
            <w:r w:rsidDel="00000000" w:rsidR="00000000" w:rsidRPr="00000000">
              <w:rPr>
                <w:b w:val="1"/>
                <w:bCs w:val="1"/>
                <w:highlight w:val="yellow"/>
                <w:rtl w:val="0"/>
              </w:rPr>
              <w:t xml:space="preserve">DIRITTI E DOVERI</w:t>
            </w:r>
          </w:p>
          <w:p w:rsidR="00000000" w:rsidDel="00000000" w:rsidP="00000000" w:rsidRDefault="00000000" w:rsidRPr="00000000" w14:paraId="000000F6">
            <w:pPr>
              <w:spacing w:line="276" w:lineRule="auto"/>
              <w:rPr>
                <w:b w:val="1"/>
                <w:bCs w:val="1"/>
                <w:highlight w:val="yellow"/>
              </w:rPr>
            </w:pPr>
            <w:r w:rsidDel="00000000" w:rsidR="00000000" w:rsidRPr="00000000">
              <w:rPr>
                <w:b w:val="1"/>
                <w:bCs w:val="1"/>
                <w:highlight w:val="yellow"/>
                <w:rtl w:val="0"/>
              </w:rPr>
              <w:t xml:space="preserve">CITTADINI COMUNITARI ED EXTRACOMUNITARI</w:t>
            </w:r>
          </w:p>
          <w:p w:rsidR="00000000" w:rsidDel="00000000" w:rsidP="00000000" w:rsidRDefault="00000000" w:rsidRPr="00000000" w14:paraId="000000F7">
            <w:pPr>
              <w:spacing w:line="276" w:lineRule="auto"/>
              <w:rPr/>
            </w:pPr>
            <w:r w:rsidDel="00000000" w:rsidR="00000000" w:rsidRPr="00000000">
              <w:rPr>
                <w:rtl w:val="0"/>
              </w:rPr>
              <w:t xml:space="preserve"> </w:t>
            </w:r>
          </w:p>
          <w:p w:rsidR="00000000" w:rsidDel="00000000" w:rsidP="00000000" w:rsidRDefault="00000000" w:rsidRPr="00000000" w14:paraId="000000F8">
            <w:pPr>
              <w:widowControl w:val="0"/>
              <w:spacing w:line="240" w:lineRule="auto"/>
              <w:rPr>
                <w:rFonts w:ascii="Verdana" w:cs="Verdana" w:eastAsia="Verdana" w:hAnsi="Verdana"/>
                <w:b w:val="1"/>
                <w:bCs w:val="1"/>
                <w:sz w:val="20"/>
                <w:szCs w:val="20"/>
              </w:rPr>
            </w:pPr>
            <w:r w:rsidDel="00000000" w:rsidR="00000000" w:rsidRPr="00000000">
              <w:rPr>
                <w:rtl w:val="0"/>
              </w:rPr>
            </w:r>
          </w:p>
        </w:tc>
      </w:tr>
    </w:tbl>
    <w:p w:rsidR="00000000" w:rsidDel="00000000" w:rsidP="00000000" w:rsidRDefault="00000000" w:rsidRPr="00000000" w14:paraId="000000FA">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B">
            <w:pPr>
              <w:pStyle w:val="Title"/>
              <w:widowControl w:val="0"/>
              <w:rPr/>
            </w:pPr>
            <w:bookmarkStart w:colFirst="0" w:colLast="0" w:name="_heading=h.lnxbz9" w:id="12"/>
            <w:bookmarkEnd w:id="12"/>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FC">
            <w:pPr>
              <w:pStyle w:val="Title"/>
              <w:widowControl w:val="0"/>
              <w:rPr/>
            </w:pPr>
            <w:bookmarkStart w:colFirst="0" w:colLast="0" w:name="_heading=h.35nkun2" w:id="13"/>
            <w:bookmarkEnd w:id="13"/>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0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0C">
            <w:pPr>
              <w:widowControl w:val="0"/>
              <w:spacing w:after="240" w:line="240" w:lineRule="auto"/>
              <w:ind w:left="720" w:firstLine="0"/>
              <w:rPr>
                <w:rFonts w:ascii="Verdana" w:cs="Verdana" w:eastAsia="Verdana" w:hAnsi="Verdana"/>
                <w:sz w:val="20"/>
                <w:szCs w:val="20"/>
                <w:highlight w:val="yellow"/>
              </w:rPr>
            </w:pPr>
            <w:r w:rsidDel="00000000" w:rsidR="00000000" w:rsidRPr="00000000">
              <w:rPr>
                <w:rtl w:val="0"/>
              </w:rPr>
            </w:r>
          </w:p>
        </w:tc>
      </w:tr>
    </w:tbl>
    <w:p w:rsidR="00000000" w:rsidDel="00000000" w:rsidP="00000000" w:rsidRDefault="00000000" w:rsidRPr="00000000" w14:paraId="0000010E">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0F">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1">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3">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4">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1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1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1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1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1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1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2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29">
            <w:pPr>
              <w:spacing w:line="240" w:lineRule="auto"/>
              <w:jc w:val="both"/>
              <w:rPr>
                <w:sz w:val="20"/>
                <w:szCs w:val="20"/>
              </w:rPr>
            </w:pPr>
            <w:r w:rsidDel="00000000" w:rsidR="00000000" w:rsidRPr="00000000">
              <w:rPr>
                <w:rtl w:val="0"/>
              </w:rPr>
            </w:r>
          </w:p>
          <w:p w:rsidR="00000000" w:rsidDel="00000000" w:rsidP="00000000" w:rsidRDefault="00000000" w:rsidRPr="00000000" w14:paraId="000001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2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2E">
      <w:pPr>
        <w:rPr>
          <w:rFonts w:ascii="Verdana" w:cs="Verdana" w:eastAsia="Verdana" w:hAnsi="Verdana"/>
          <w:b w:val="1"/>
          <w:bCs w:val="1"/>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2F">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34">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3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3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3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3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3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3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4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4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4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4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4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4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48">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 xml:space="preserve">IV Anno</w:t>
            </w:r>
          </w:p>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bookmarkStart w:colFirst="0" w:colLast="0" w:name="_heading=h.mkwvwjzd2bmo" w:id="19"/>
            <w:bookmarkEnd w:id="19"/>
            <w:r w:rsidDel="00000000" w:rsidR="00000000" w:rsidRPr="00000000">
              <w:rPr>
                <w:rFonts w:ascii="Verdana" w:cs="Verdana" w:eastAsia="Verdana" w:hAnsi="Verdana"/>
                <w:b w:val="1"/>
                <w:bCs w:val="1"/>
                <w:color w:val="000000"/>
                <w:sz w:val="20"/>
                <w:szCs w:val="20"/>
                <w:highlight w:val="yellow"/>
                <w:rtl w:val="0"/>
              </w:rPr>
              <w:t xml:space="preserve">PLACEMENT</w:t>
            </w: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Verdana" w:cs="Verdana" w:eastAsia="Verdana" w:hAnsi="Verdana"/>
                <w:sz w:val="20"/>
                <w:szCs w:val="20"/>
                <w:highlight w:val="yellow"/>
                <w:rtl w:val="0"/>
              </w:rPr>
              <w:t xml:space="preserve">L’identità giovanile:”I maranza”.</w:t>
            </w:r>
            <w:r w:rsidDel="00000000" w:rsidR="00000000" w:rsidRPr="00000000">
              <w:rPr>
                <w:rtl w:val="0"/>
              </w:rPr>
            </w:r>
          </w:p>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1 – Cittadinanza digitale</w:t>
            </w:r>
            <w:r w:rsidDel="00000000" w:rsidR="00000000" w:rsidRPr="00000000">
              <w:rPr>
                <w:rtl w:val="0"/>
              </w:rPr>
            </w:r>
          </w:p>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4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Riprendere confidenza con gli strumenti digitali.</w:t>
            </w:r>
            <w:r w:rsidDel="00000000" w:rsidR="00000000" w:rsidRPr="00000000">
              <w:rPr>
                <w:rtl w:val="0"/>
              </w:rPr>
            </w:r>
          </w:p>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Utilizzo consapevole delle principali piattaforme digitali.</w:t>
            </w:r>
            <w:r w:rsidDel="00000000" w:rsidR="00000000" w:rsidRPr="00000000">
              <w:rPr>
                <w:rtl w:val="0"/>
              </w:rPr>
            </w:r>
          </w:p>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online, privacy e identità digitale.</w:t>
            </w:r>
            <w:r w:rsidDel="00000000" w:rsidR="00000000" w:rsidRPr="00000000">
              <w:rPr>
                <w:rtl w:val="0"/>
              </w:rPr>
            </w:r>
          </w:p>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2 – Social media e relazioni</w:t>
            </w:r>
            <w:r w:rsidDel="00000000" w:rsidR="00000000" w:rsidRPr="00000000">
              <w:rPr>
                <w:rtl w:val="0"/>
              </w:rPr>
            </w:r>
          </w:p>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Differenza tra social network e vita reale.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online e offline.</w:t>
            </w:r>
            <w:r w:rsidDel="00000000" w:rsidR="00000000" w:rsidRPr="00000000">
              <w:rPr>
                <w:rtl w:val="0"/>
              </w:rPr>
            </w:r>
          </w:p>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Costruzione dell'identità digitale.</w:t>
            </w:r>
            <w:r w:rsidDel="00000000" w:rsidR="00000000" w:rsidRPr="00000000">
              <w:rPr>
                <w:rtl w:val="0"/>
              </w:rPr>
            </w:r>
          </w:p>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Benessere digitale e uso consapevole dei social.</w:t>
            </w:r>
            <w:r w:rsidDel="00000000" w:rsidR="00000000" w:rsidRPr="00000000">
              <w:rPr>
                <w:rtl w:val="0"/>
              </w:rPr>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3 – La scienza della felicità</w:t>
            </w:r>
            <w:r w:rsidDel="00000000" w:rsidR="00000000" w:rsidRPr="00000000">
              <w:rPr>
                <w:rtl w:val="0"/>
              </w:rPr>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concetto di felicità secondo la psicologia positiva.</w:t>
            </w:r>
            <w:r w:rsidDel="00000000" w:rsidR="00000000" w:rsidRPr="00000000">
              <w:rPr>
                <w:rtl w:val="0"/>
              </w:rPr>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Progetto Happiness – Dentro al campo di rifugiati più grande al mondo.</w:t>
            </w:r>
            <w:r w:rsidDel="00000000" w:rsidR="00000000" w:rsidRPr="00000000">
              <w:rPr>
                <w:rtl w:val="0"/>
              </w:rPr>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Empatia, resilienza e benessere personale.</w:t>
            </w:r>
            <w:r w:rsidDel="00000000" w:rsidR="00000000" w:rsidRPr="00000000">
              <w:rPr>
                <w:rtl w:val="0"/>
              </w:rPr>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4 – Tecnologia, ambiente ed economia circolare</w:t>
            </w:r>
            <w:r w:rsidDel="00000000" w:rsidR="00000000" w:rsidRPr="00000000">
              <w:rPr>
                <w:rtl w:val="0"/>
              </w:rPr>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Visione e analisi del documentario Dentro il più grande cimitero elettronico del pianeta.</w:t>
            </w:r>
            <w:r w:rsidDel="00000000" w:rsidR="00000000" w:rsidRPr="00000000">
              <w:rPr>
                <w:rtl w:val="0"/>
              </w:rPr>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Rifiuti elettronici (RAEE).</w:t>
            </w:r>
            <w:r w:rsidDel="00000000" w:rsidR="00000000" w:rsidRPr="00000000">
              <w:rPr>
                <w:rtl w:val="0"/>
              </w:rPr>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Impatto ambientale della tecnologia.</w:t>
            </w:r>
            <w:r w:rsidDel="00000000" w:rsidR="00000000" w:rsidRPr="00000000">
              <w:rPr>
                <w:rtl w:val="0"/>
              </w:rPr>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Consumo responsabile e sostenibilità.</w:t>
            </w:r>
            <w:r w:rsidDel="00000000" w:rsidR="00000000" w:rsidRPr="00000000">
              <w:rPr>
                <w:rtl w:val="0"/>
              </w:rPr>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Rapporto tra Uomo e Natura: Effetto Serra- Disastri Naturali</w:t>
            </w: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5 – Utopia e Distopia</w:t>
            </w:r>
            <w:r w:rsidDel="00000000" w:rsidR="00000000" w:rsidRPr="00000000">
              <w:rPr>
                <w:rtl w:val="0"/>
              </w:rPr>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Definizione di utopia e distopia.</w:t>
            </w:r>
            <w:r w:rsidDel="00000000" w:rsidR="00000000" w:rsidRPr="00000000">
              <w:rPr>
                <w:rtl w:val="0"/>
              </w:rPr>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Evoluzione del genere nella letteratura e nel cinema.</w:t>
            </w:r>
            <w:r w:rsidDel="00000000" w:rsidR="00000000" w:rsidRPr="00000000">
              <w:rPr>
                <w:rtl w:val="0"/>
              </w:rPr>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di società ideali e società distopiche.</w:t>
            </w:r>
            <w:r w:rsidDel="00000000" w:rsidR="00000000" w:rsidRPr="00000000">
              <w:rPr>
                <w:rtl w:val="0"/>
              </w:rPr>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6 – Educazione all'immagine</w:t>
            </w: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Analisi del film Divergent.</w:t>
            </w:r>
            <w:r w:rsidDel="00000000" w:rsidR="00000000" w:rsidRPr="00000000">
              <w:rPr>
                <w:rtl w:val="0"/>
              </w:rPr>
            </w:r>
          </w:p>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Tematiche: identità, conformismo, libertà, scelta, inclusione.</w:t>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Confronto tra realtà e rappresentazione cinematografica.</w:t>
            </w: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7 – Educazione al lavoro </w:t>
            </w: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Argomenti</w:t>
            </w:r>
            <w:r w:rsidDel="00000000" w:rsidR="00000000" w:rsidRPr="00000000">
              <w:rPr>
                <w:rtl w:val="0"/>
              </w:rPr>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contratto di tirocinio.</w:t>
            </w: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Sicurezza e responsabilità sul luogo di lavoro.</w:t>
            </w:r>
            <w:r w:rsidDel="00000000" w:rsidR="00000000" w:rsidRPr="00000000">
              <w:rPr>
                <w:rtl w:val="0"/>
              </w:rPr>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colloquio di selezione.</w:t>
            </w: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Comunicazione efficace durante un colloquio.</w:t>
            </w:r>
            <w:r w:rsidDel="00000000" w:rsidR="00000000" w:rsidRPr="00000000">
              <w:rPr>
                <w:rtl w:val="0"/>
              </w:rPr>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Curriculum vitae e presentazione personale.</w:t>
            </w: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Il fenomeno del mobbing: definizione, caratteristiche e strumenti di tutela.</w:t>
            </w:r>
            <w:r w:rsidDel="00000000" w:rsidR="00000000" w:rsidRPr="00000000">
              <w:rPr>
                <w:rtl w:val="0"/>
              </w:rPr>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Modulo 8 – George Orwell e la fattoria degli animali</w:t>
            </w:r>
            <w:r w:rsidDel="00000000" w:rsidR="00000000" w:rsidRPr="00000000">
              <w:rPr>
                <w:rtl w:val="0"/>
              </w:rPr>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color w:val="000000"/>
                <w:sz w:val="20"/>
                <w:szCs w:val="20"/>
                <w:highlight w:val="yellow"/>
                <w:rtl w:val="0"/>
              </w:rPr>
              <w:t xml:space="preserve">approfondimento di alcune tematiche affrontate durante l'anno: il rapporto tra individuo e società, il potere, il conformismo, la manipolazione dell'informazione, lo sfruttamento e la libertà.</w:t>
            </w:r>
            <w:r w:rsidDel="00000000" w:rsidR="00000000" w:rsidRPr="00000000">
              <w:rPr>
                <w:rtl w:val="0"/>
              </w:rPr>
            </w:r>
          </w:p>
          <w:p w:rsidR="00000000" w:rsidDel="00000000" w:rsidP="00000000" w:rsidRDefault="00000000" w:rsidRPr="00000000" w14:paraId="0000017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7F">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1">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82">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8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6">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87">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88">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89">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A">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B">
            <w:pPr>
              <w:widowControl w:val="0"/>
              <w:numPr>
                <w:ilvl w:val="0"/>
                <w:numId w:val="13"/>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C">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D">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E">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F">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90">
            <w:pPr>
              <w:widowControl w:val="0"/>
              <w:numPr>
                <w:ilvl w:val="0"/>
                <w:numId w:val="13"/>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94">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Corsa lenta e veloce </w:t>
            </w:r>
          </w:p>
          <w:p w:rsidR="00000000" w:rsidDel="00000000" w:rsidP="00000000" w:rsidRDefault="00000000" w:rsidRPr="00000000" w14:paraId="00000195">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Palla prigioniera</w:t>
            </w:r>
          </w:p>
          <w:p w:rsidR="00000000" w:rsidDel="00000000" w:rsidP="00000000" w:rsidRDefault="00000000" w:rsidRPr="00000000" w14:paraId="00000196">
            <w:pPr>
              <w:widowControl w:val="0"/>
              <w:numPr>
                <w:ilvl w:val="0"/>
                <w:numId w:val="1"/>
              </w:numPr>
              <w:spacing w:line="288" w:lineRule="auto"/>
              <w:ind w:left="720" w:hanging="360"/>
              <w:jc w:val="both"/>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tiri palleggi giochi di abilità individuali o a coppie con palloni vari</w:t>
            </w:r>
          </w:p>
          <w:p w:rsidR="00000000" w:rsidDel="00000000" w:rsidP="00000000" w:rsidRDefault="00000000" w:rsidRPr="00000000" w14:paraId="00000197">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Calcio basket pallavolo</w:t>
            </w:r>
          </w:p>
          <w:p w:rsidR="00000000" w:rsidDel="00000000" w:rsidP="00000000" w:rsidRDefault="00000000" w:rsidRPr="00000000" w14:paraId="00000198">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Badminton</w:t>
            </w:r>
          </w:p>
          <w:p w:rsidR="00000000" w:rsidDel="00000000" w:rsidP="00000000" w:rsidRDefault="00000000" w:rsidRPr="00000000" w14:paraId="00000199">
            <w:pPr>
              <w:numPr>
                <w:ilvl w:val="0"/>
                <w:numId w:val="1"/>
              </w:numPr>
              <w:spacing w:line="240" w:lineRule="auto"/>
              <w:ind w:left="720" w:hanging="360"/>
              <w:rPr>
                <w:rFonts w:ascii="Tahoma" w:cs="Tahoma" w:eastAsia="Tahoma" w:hAnsi="Tahoma"/>
                <w:sz w:val="24"/>
                <w:szCs w:val="24"/>
                <w:highlight w:val="yellow"/>
              </w:rPr>
            </w:pPr>
            <w:r w:rsidDel="00000000" w:rsidR="00000000" w:rsidRPr="00000000">
              <w:rPr>
                <w:rFonts w:ascii="Tahoma" w:cs="Tahoma" w:eastAsia="Tahoma" w:hAnsi="Tahoma"/>
                <w:sz w:val="24"/>
                <w:szCs w:val="24"/>
                <w:highlight w:val="yellow"/>
                <w:rtl w:val="0"/>
              </w:rPr>
              <w:t xml:space="preserve">Tennis da tavolo</w:t>
            </w:r>
          </w:p>
          <w:p w:rsidR="00000000" w:rsidDel="00000000" w:rsidP="00000000" w:rsidRDefault="00000000" w:rsidRPr="00000000" w14:paraId="0000019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9B">
            <w:pPr>
              <w:spacing w:line="240" w:lineRule="auto"/>
              <w:ind w:left="720" w:firstLine="0"/>
              <w:rPr>
                <w:rFonts w:ascii="Verdana" w:cs="Verdana" w:eastAsia="Verdana" w:hAnsi="Verdana"/>
                <w:sz w:val="20"/>
                <w:szCs w:val="20"/>
                <w:highlight w:val="white"/>
              </w:rPr>
            </w:pP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tbl>
      <w:tblPr>
        <w:tblStyle w:val="Table12"/>
        <w:tblpPr w:leftFromText="180" w:rightFromText="180" w:topFromText="180" w:bottomFromText="180" w:vertAnchor="text" w:horzAnchor="text" w:tblpX="0" w:tblpY="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F">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A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A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A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A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A6">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A7">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A8">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A9">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AA">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AB">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C">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D">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E">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F">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B0">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B1">
            <w:pPr>
              <w:widowControl w:val="0"/>
              <w:numPr>
                <w:ilvl w:val="0"/>
                <w:numId w:val="12"/>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B2">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B3">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B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B6">
            <w:pPr>
              <w:tabs>
                <w:tab w:val="center" w:leader="none" w:pos="4819"/>
                <w:tab w:val="right" w:leader="none" w:pos="9638"/>
              </w:tabs>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4° annualità</w:t>
            </w:r>
          </w:p>
          <w:p w:rsidR="00000000" w:rsidDel="00000000" w:rsidP="00000000" w:rsidRDefault="00000000" w:rsidRPr="00000000" w14:paraId="000001B7">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Presentazione corso</w:t>
            </w:r>
          </w:p>
          <w:p w:rsidR="00000000" w:rsidDel="00000000" w:rsidP="00000000" w:rsidRDefault="00000000" w:rsidRPr="00000000" w14:paraId="000001B8">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lavoro</w:t>
            </w:r>
          </w:p>
          <w:p w:rsidR="00000000" w:rsidDel="00000000" w:rsidP="00000000" w:rsidRDefault="00000000" w:rsidRPr="00000000" w14:paraId="000001B9">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vocazione al lavoro</w:t>
            </w:r>
          </w:p>
          <w:p w:rsidR="00000000" w:rsidDel="00000000" w:rsidP="00000000" w:rsidRDefault="00000000" w:rsidRPr="00000000" w14:paraId="000001BA">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corpo</w:t>
            </w:r>
          </w:p>
          <w:p w:rsidR="00000000" w:rsidDel="00000000" w:rsidP="00000000" w:rsidRDefault="00000000" w:rsidRPr="00000000" w14:paraId="000001BB">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sfera affettiva e relazionale</w:t>
            </w:r>
          </w:p>
          <w:p w:rsidR="00000000" w:rsidDel="00000000" w:rsidP="00000000" w:rsidRDefault="00000000" w:rsidRPr="00000000" w14:paraId="000001BC">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L’anima</w:t>
            </w:r>
          </w:p>
          <w:p w:rsidR="00000000" w:rsidDel="00000000" w:rsidP="00000000" w:rsidRDefault="00000000" w:rsidRPr="00000000" w14:paraId="000001BD">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concetto di libertà personale</w:t>
            </w:r>
          </w:p>
          <w:p w:rsidR="00000000" w:rsidDel="00000000" w:rsidP="00000000" w:rsidRDefault="00000000" w:rsidRPr="00000000" w14:paraId="000001BE">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formazione della coscienza</w:t>
            </w:r>
          </w:p>
          <w:p w:rsidR="00000000" w:rsidDel="00000000" w:rsidP="00000000" w:rsidRDefault="00000000" w:rsidRPr="00000000" w14:paraId="000001BF">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bene e il male</w:t>
            </w:r>
          </w:p>
          <w:p w:rsidR="00000000" w:rsidDel="00000000" w:rsidP="00000000" w:rsidRDefault="00000000" w:rsidRPr="00000000" w14:paraId="000001C0">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il valore delle regole</w:t>
            </w:r>
          </w:p>
          <w:p w:rsidR="00000000" w:rsidDel="00000000" w:rsidP="00000000" w:rsidRDefault="00000000" w:rsidRPr="00000000" w14:paraId="000001C1">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solidarietà</w:t>
            </w:r>
          </w:p>
          <w:p w:rsidR="00000000" w:rsidDel="00000000" w:rsidP="00000000" w:rsidRDefault="00000000" w:rsidRPr="00000000" w14:paraId="000001C2">
            <w:pPr>
              <w:tabs>
                <w:tab w:val="center" w:leader="none" w:pos="4819"/>
                <w:tab w:val="right" w:leader="none" w:pos="9638"/>
              </w:tabs>
              <w:ind w:left="360" w:firstLine="0"/>
              <w:rPr>
                <w:rFonts w:ascii="Verdana" w:cs="Verdana" w:eastAsia="Verdana" w:hAnsi="Verdana"/>
                <w:sz w:val="20"/>
                <w:szCs w:val="20"/>
                <w:highlight w:val="yellow"/>
              </w:rPr>
            </w:pPr>
            <w:r w:rsidDel="00000000" w:rsidR="00000000" w:rsidRPr="00000000">
              <w:rPr>
                <w:rFonts w:ascii="Verdana" w:cs="Verdana" w:eastAsia="Verdana" w:hAnsi="Verdana"/>
                <w:sz w:val="20"/>
                <w:szCs w:val="20"/>
                <w:highlight w:val="yellow"/>
                <w:rtl w:val="0"/>
              </w:rPr>
              <w:t xml:space="preserve">La persona: diritti e doveri</w:t>
            </w:r>
          </w:p>
        </w:tc>
      </w:tr>
    </w:tbl>
    <w:p w:rsidR="00000000" w:rsidDel="00000000" w:rsidP="00000000" w:rsidRDefault="00000000" w:rsidRPr="00000000" w14:paraId="000001C4">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5">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6">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7">
      <w:pPr>
        <w:jc w:val="cente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C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C9">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C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D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D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D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D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D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D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D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D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D9">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DA">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DB">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DF">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E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E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E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E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E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E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E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E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E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E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E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F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F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F2">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F3">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F4">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F5">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F6">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F7">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F8">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1FC">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1FE">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F">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0">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20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20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20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20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20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20A">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20B">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20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E">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F">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10">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11">
            <w:pPr>
              <w:widowControl w:val="0"/>
              <w:numPr>
                <w:ilvl w:val="0"/>
                <w:numId w:val="6"/>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16">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17">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18">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C">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D">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E">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F">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20">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21">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22">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23">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24">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25">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26">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27">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28">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9">
            <w:pPr>
              <w:widowControl w:val="0"/>
              <w:numPr>
                <w:ilvl w:val="0"/>
                <w:numId w:val="7"/>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A">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B">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C">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D">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E">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F">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30">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31">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32">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33">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34">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35">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36">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37">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38">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9">
            <w:pPr>
              <w:widowControl w:val="0"/>
              <w:numPr>
                <w:ilvl w:val="0"/>
                <w:numId w:val="5"/>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A">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3D">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3F">
      <w:pPr>
        <w:rPr>
          <w:rFonts w:ascii="Verdana" w:cs="Verdana" w:eastAsia="Verdana" w:hAnsi="Verdana"/>
          <w:b w:val="1"/>
          <w:bCs w:val="1"/>
          <w:sz w:val="24"/>
          <w:szCs w:val="24"/>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40">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1">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5">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6">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7">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8">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9">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A">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B">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C">
            <w:pPr>
              <w:widowControl w:val="0"/>
              <w:numPr>
                <w:ilvl w:val="0"/>
                <w:numId w:val="2"/>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E">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F">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50">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1">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2">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3">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4">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5">
            <w:pPr>
              <w:widowControl w:val="0"/>
              <w:numPr>
                <w:ilvl w:val="0"/>
                <w:numId w:val="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6">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IV Anno</w:t>
            </w:r>
          </w:p>
          <w:p w:rsidR="00000000" w:rsidDel="00000000" w:rsidP="00000000" w:rsidRDefault="00000000" w:rsidRPr="00000000" w14:paraId="00000259">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B">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C">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25E">
            <w:pPr>
              <w:widowControl w:val="0"/>
              <w:spacing w:line="240" w:lineRule="auto"/>
              <w:rPr>
                <w:rFonts w:ascii="Verdana" w:cs="Verdana" w:eastAsia="Verdana" w:hAnsi="Verdana"/>
                <w:sz w:val="20"/>
                <w:szCs w:val="20"/>
              </w:rPr>
            </w:pPr>
            <w:r w:rsidDel="00000000" w:rsidR="00000000" w:rsidRPr="00000000">
              <w:rPr>
                <w:rtl w:val="0"/>
              </w:rPr>
            </w:r>
          </w:p>
        </w:tc>
      </w:tr>
    </w:tbl>
    <w:p w:rsidR="00000000" w:rsidDel="00000000" w:rsidP="00000000" w:rsidRDefault="00000000" w:rsidRPr="00000000" w14:paraId="00000260">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2">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3">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a" w:customStyle="1">
    <w:basedOn w:val="TableNormal4"/>
    <w:tblPr>
      <w:tblStyleRowBandSize w:val="1"/>
      <w:tblStyleColBandSize w:val="1"/>
      <w:tblCellMar>
        <w:top w:w="100.0" w:type="dxa"/>
        <w:left w:w="100.0" w:type="dxa"/>
        <w:bottom w:w="100.0" w:type="dxa"/>
        <w:right w:w="100.0" w:type="dxa"/>
      </w:tblCellMar>
    </w:tblPr>
  </w:style>
  <w:style w:type="table" w:styleId="a0" w:customStyle="1">
    <w:basedOn w:val="TableNormal4"/>
    <w:tblPr>
      <w:tblStyleRowBandSize w:val="1"/>
      <w:tblStyleColBandSize w:val="1"/>
      <w:tblCellMar>
        <w:top w:w="100.0" w:type="dxa"/>
        <w:left w:w="100.0" w:type="dxa"/>
        <w:bottom w:w="100.0" w:type="dxa"/>
        <w:right w:w="100.0" w:type="dxa"/>
      </w:tblCellMar>
    </w:tblPr>
  </w:style>
  <w:style w:type="table" w:styleId="a1" w:customStyle="1">
    <w:basedOn w:val="TableNormal4"/>
    <w:tblPr>
      <w:tblStyleRowBandSize w:val="1"/>
      <w:tblStyleColBandSize w:val="1"/>
      <w:tblCellMar>
        <w:top w:w="100.0" w:type="dxa"/>
        <w:left w:w="100.0" w:type="dxa"/>
        <w:bottom w:w="100.0" w:type="dxa"/>
        <w:right w:w="100.0" w:type="dxa"/>
      </w:tblCellMar>
    </w:tblPr>
  </w:style>
  <w:style w:type="table" w:styleId="a2" w:customStyle="1">
    <w:basedOn w:val="TableNormal4"/>
    <w:tblPr>
      <w:tblStyleRowBandSize w:val="1"/>
      <w:tblStyleColBandSize w:val="1"/>
      <w:tblCellMar>
        <w:top w:w="100.0" w:type="dxa"/>
        <w:left w:w="100.0" w:type="dxa"/>
        <w:bottom w:w="100.0" w:type="dxa"/>
        <w:right w:w="100.0" w:type="dxa"/>
      </w:tblCellMar>
    </w:tblPr>
  </w:style>
  <w:style w:type="table" w:styleId="a3" w:customStyle="1">
    <w:basedOn w:val="TableNormal4"/>
    <w:tblPr>
      <w:tblStyleRowBandSize w:val="1"/>
      <w:tblStyleColBandSize w:val="1"/>
      <w:tblCellMar>
        <w:top w:w="100.0" w:type="dxa"/>
        <w:left w:w="100.0" w:type="dxa"/>
        <w:bottom w:w="100.0" w:type="dxa"/>
        <w:right w:w="100.0" w:type="dxa"/>
      </w:tblCellMar>
    </w:tblPr>
  </w:style>
  <w:style w:type="table" w:styleId="a4" w:customStyle="1">
    <w:basedOn w:val="TableNormal4"/>
    <w:tblPr>
      <w:tblStyleRowBandSize w:val="1"/>
      <w:tblStyleColBandSize w:val="1"/>
      <w:tblCellMar>
        <w:top w:w="100.0" w:type="dxa"/>
        <w:left w:w="100.0" w:type="dxa"/>
        <w:bottom w:w="100.0" w:type="dxa"/>
        <w:right w:w="100.0" w:type="dxa"/>
      </w:tblCellMar>
    </w:tblPr>
  </w:style>
  <w:style w:type="table" w:styleId="a5" w:customStyle="1">
    <w:basedOn w:val="TableNormal4"/>
    <w:tblPr>
      <w:tblStyleRowBandSize w:val="1"/>
      <w:tblStyleColBandSize w:val="1"/>
      <w:tblCellMar>
        <w:top w:w="100.0" w:type="dxa"/>
        <w:left w:w="100.0" w:type="dxa"/>
        <w:bottom w:w="100.0" w:type="dxa"/>
        <w:right w:w="100.0" w:type="dxa"/>
      </w:tblCellMar>
    </w:tblPr>
  </w:style>
  <w:style w:type="table" w:styleId="a6" w:customStyle="1">
    <w:basedOn w:val="TableNormal4"/>
    <w:tblPr>
      <w:tblStyleRowBandSize w:val="1"/>
      <w:tblStyleColBandSize w:val="1"/>
      <w:tblCellMar>
        <w:top w:w="100.0" w:type="dxa"/>
        <w:left w:w="100.0" w:type="dxa"/>
        <w:bottom w:w="100.0" w:type="dxa"/>
        <w:right w:w="100.0" w:type="dxa"/>
      </w:tblCellMar>
    </w:tblPr>
  </w:style>
  <w:style w:type="table" w:styleId="a7" w:customStyle="1">
    <w:basedOn w:val="TableNormal4"/>
    <w:tblPr>
      <w:tblStyleRowBandSize w:val="1"/>
      <w:tblStyleColBandSize w:val="1"/>
      <w:tblCellMar>
        <w:top w:w="100.0" w:type="dxa"/>
        <w:left w:w="100.0" w:type="dxa"/>
        <w:bottom w:w="100.0" w:type="dxa"/>
        <w:right w:w="100.0" w:type="dxa"/>
      </w:tblCellMar>
    </w:tblPr>
  </w:style>
  <w:style w:type="table" w:styleId="a8" w:customStyle="1">
    <w:basedOn w:val="TableNormal4"/>
    <w:tblPr>
      <w:tblStyleRowBandSize w:val="1"/>
      <w:tblStyleColBandSize w:val="1"/>
      <w:tblCellMar>
        <w:top w:w="100.0" w:type="dxa"/>
        <w:left w:w="100.0" w:type="dxa"/>
        <w:bottom w:w="100.0" w:type="dxa"/>
        <w:right w:w="100.0" w:type="dxa"/>
      </w:tblCellMar>
    </w:tblPr>
  </w:style>
  <w:style w:type="table" w:styleId="a9" w:customStyle="1">
    <w:basedOn w:val="TableNormal4"/>
    <w:tblPr>
      <w:tblStyleRowBandSize w:val="1"/>
      <w:tblStyleColBandSize w:val="1"/>
      <w:tblCellMar>
        <w:top w:w="100.0" w:type="dxa"/>
        <w:left w:w="100.0" w:type="dxa"/>
        <w:bottom w:w="100.0" w:type="dxa"/>
        <w:right w:w="100.0" w:type="dxa"/>
      </w:tblCellMar>
    </w:tblPr>
  </w:style>
  <w:style w:type="table" w:styleId="aa" w:customStyle="1">
    <w:basedOn w:val="TableNormal4"/>
    <w:tblPr>
      <w:tblStyleRowBandSize w:val="1"/>
      <w:tblStyleColBandSize w:val="1"/>
      <w:tblCellMar>
        <w:top w:w="100.0" w:type="dxa"/>
        <w:left w:w="100.0" w:type="dxa"/>
        <w:bottom w:w="100.0" w:type="dxa"/>
        <w:right w:w="100.0" w:type="dxa"/>
      </w:tblCellMar>
    </w:tblPr>
  </w:style>
  <w:style w:type="table" w:styleId="ab" w:customStyle="1">
    <w:basedOn w:val="TableNormal4"/>
    <w:tblPr>
      <w:tblStyleRowBandSize w:val="1"/>
      <w:tblStyleColBandSize w:val="1"/>
      <w:tblCellMar>
        <w:top w:w="100.0" w:type="dxa"/>
        <w:left w:w="100.0" w:type="dxa"/>
        <w:bottom w:w="100.0" w:type="dxa"/>
        <w:right w:w="100.0" w:type="dxa"/>
      </w:tblCellMar>
    </w:tblPr>
  </w:style>
  <w:style w:type="table" w:styleId="ac" w:customStyle="1">
    <w:basedOn w:val="TableNormal4"/>
    <w:tblPr>
      <w:tblStyleRowBandSize w:val="1"/>
      <w:tblStyleColBandSize w:val="1"/>
      <w:tblCellMar>
        <w:top w:w="100.0" w:type="dxa"/>
        <w:left w:w="100.0" w:type="dxa"/>
        <w:bottom w:w="100.0" w:type="dxa"/>
        <w:right w:w="100.0" w:type="dxa"/>
      </w:tblCellMar>
    </w:tblPr>
  </w:style>
  <w:style w:type="table" w:styleId="ad" w:customStyle="1">
    <w:basedOn w:val="TableNormal4"/>
    <w:tblPr>
      <w:tblStyleRowBandSize w:val="1"/>
      <w:tblStyleColBandSize w:val="1"/>
      <w:tblCellMar>
        <w:top w:w="100.0" w:type="dxa"/>
        <w:left w:w="100.0" w:type="dxa"/>
        <w:bottom w:w="100.0" w:type="dxa"/>
        <w:right w:w="100.0" w:type="dxa"/>
      </w:tblCellMar>
    </w:tblPr>
  </w:style>
  <w:style w:type="table" w:styleId="ae" w:customStyle="1">
    <w:basedOn w:val="TableNormal4"/>
    <w:tblPr>
      <w:tblStyleRowBandSize w:val="1"/>
      <w:tblStyleColBandSize w:val="1"/>
      <w:tblCellMar>
        <w:top w:w="100.0" w:type="dxa"/>
        <w:left w:w="100.0" w:type="dxa"/>
        <w:bottom w:w="100.0" w:type="dxa"/>
        <w:right w:w="100.0" w:type="dxa"/>
      </w:tblCellMar>
    </w:tblPr>
  </w:style>
  <w:style w:type="table" w:styleId="af" w:customStyle="1">
    <w:basedOn w:val="TableNormal4"/>
    <w:tblPr>
      <w:tblStyleRowBandSize w:val="1"/>
      <w:tblStyleColBandSize w:val="1"/>
      <w:tblCellMar>
        <w:top w:w="100.0" w:type="dxa"/>
        <w:left w:w="100.0" w:type="dxa"/>
        <w:bottom w:w="100.0" w:type="dxa"/>
        <w:right w:w="100.0" w:type="dxa"/>
      </w:tblCellMar>
    </w:tblPr>
  </w:style>
  <w:style w:type="table" w:styleId="af0" w:customStyle="1">
    <w:basedOn w:val="TableNormal4"/>
    <w:tblPr>
      <w:tblStyleRowBandSize w:val="1"/>
      <w:tblStyleColBandSize w:val="1"/>
      <w:tblCellMar>
        <w:top w:w="100.0" w:type="dxa"/>
        <w:left w:w="100.0" w:type="dxa"/>
        <w:bottom w:w="100.0" w:type="dxa"/>
        <w:right w:w="100.0" w:type="dxa"/>
      </w:tblCellMar>
    </w:tblPr>
  </w:style>
  <w:style w:type="table" w:styleId="af1" w:customStyle="1">
    <w:basedOn w:val="TableNormal4"/>
    <w:tblPr>
      <w:tblStyleRowBandSize w:val="1"/>
      <w:tblStyleColBandSize w:val="1"/>
      <w:tblCellMar>
        <w:top w:w="100.0" w:type="dxa"/>
        <w:left w:w="100.0" w:type="dxa"/>
        <w:bottom w:w="100.0" w:type="dxa"/>
        <w:right w:w="100.0" w:type="dxa"/>
      </w:tblCellMar>
    </w:tblPr>
  </w:style>
  <w:style w:type="table" w:styleId="af2" w:customStyle="1">
    <w:basedOn w:val="TableNormal4"/>
    <w:tblPr>
      <w:tblStyleRowBandSize w:val="1"/>
      <w:tblStyleColBandSize w:val="1"/>
      <w:tblCellMar>
        <w:top w:w="100.0" w:type="dxa"/>
        <w:left w:w="100.0" w:type="dxa"/>
        <w:bottom w:w="100.0" w:type="dxa"/>
        <w:right w:w="100.0" w:type="dxa"/>
      </w:tblCellMar>
    </w:tblPr>
  </w:style>
  <w:style w:type="table" w:styleId="af3" w:customStyle="1">
    <w:basedOn w:val="TableNormal4"/>
    <w:tblPr>
      <w:tblStyleRowBandSize w:val="1"/>
      <w:tblStyleColBandSize w:val="1"/>
      <w:tblCellMar>
        <w:top w:w="100.0" w:type="dxa"/>
        <w:left w:w="100.0" w:type="dxa"/>
        <w:bottom w:w="100.0" w:type="dxa"/>
        <w:right w:w="100.0" w:type="dxa"/>
      </w:tblCellMar>
    </w:tblPr>
  </w:style>
  <w:style w:type="table" w:styleId="af4" w:customStyle="1">
    <w:basedOn w:val="TableNormal4"/>
    <w:tblPr>
      <w:tblStyleRowBandSize w:val="1"/>
      <w:tblStyleColBandSize w:val="1"/>
      <w:tblCellMar>
        <w:top w:w="100.0" w:type="dxa"/>
        <w:left w:w="100.0" w:type="dxa"/>
        <w:bottom w:w="100.0" w:type="dxa"/>
        <w:right w:w="100.0" w:type="dxa"/>
      </w:tblCellMar>
    </w:tblPr>
  </w:style>
  <w:style w:type="table" w:styleId="af5" w:customStyle="1">
    <w:basedOn w:val="TableNormal4"/>
    <w:tblPr>
      <w:tblStyleRowBandSize w:val="1"/>
      <w:tblStyleColBandSize w:val="1"/>
      <w:tblCellMar>
        <w:top w:w="100.0" w:type="dxa"/>
        <w:left w:w="100.0" w:type="dxa"/>
        <w:bottom w:w="100.0" w:type="dxa"/>
        <w:right w:w="100.0" w:type="dxa"/>
      </w:tblCellMar>
    </w:tblPr>
  </w:style>
  <w:style w:type="table" w:styleId="af6" w:customStyle="1">
    <w:basedOn w:val="TableNormal4"/>
    <w:tblPr>
      <w:tblStyleRowBandSize w:val="1"/>
      <w:tblStyleColBandSize w:val="1"/>
      <w:tblCellMar>
        <w:top w:w="100.0" w:type="dxa"/>
        <w:left w:w="100.0" w:type="dxa"/>
        <w:bottom w:w="100.0" w:type="dxa"/>
        <w:right w:w="100.0" w:type="dxa"/>
      </w:tblCellMar>
    </w:tblPr>
  </w:style>
  <w:style w:type="table" w:styleId="af7" w:customStyle="1">
    <w:basedOn w:val="TableNormal4"/>
    <w:tblPr>
      <w:tblStyleRowBandSize w:val="1"/>
      <w:tblStyleColBandSize w:val="1"/>
      <w:tblCellMar>
        <w:top w:w="100.0" w:type="dxa"/>
        <w:left w:w="100.0" w:type="dxa"/>
        <w:bottom w:w="100.0" w:type="dxa"/>
        <w:right w:w="100.0" w:type="dxa"/>
      </w:tblCellMar>
    </w:tblPr>
  </w:style>
  <w:style w:type="table" w:styleId="af8" w:customStyle="1">
    <w:basedOn w:val="TableNormal4"/>
    <w:tblPr>
      <w:tblStyleRowBandSize w:val="1"/>
      <w:tblStyleColBandSize w:val="1"/>
      <w:tblCellMar>
        <w:top w:w="100.0" w:type="dxa"/>
        <w:left w:w="100.0" w:type="dxa"/>
        <w:bottom w:w="100.0" w:type="dxa"/>
        <w:right w:w="100.0" w:type="dxa"/>
      </w:tblCellMar>
    </w:tblPr>
  </w:style>
  <w:style w:type="table" w:styleId="af9" w:customStyle="1">
    <w:basedOn w:val="TableNormal4"/>
    <w:tblPr>
      <w:tblStyleRowBandSize w:val="1"/>
      <w:tblStyleColBandSize w:val="1"/>
      <w:tblCellMar>
        <w:top w:w="100.0" w:type="dxa"/>
        <w:left w:w="100.0" w:type="dxa"/>
        <w:bottom w:w="100.0" w:type="dxa"/>
        <w:right w:w="100.0" w:type="dxa"/>
      </w:tblCellMar>
    </w:tblPr>
  </w:style>
  <w:style w:type="table" w:styleId="afa" w:customStyle="1">
    <w:basedOn w:val="TableNormal4"/>
    <w:tblPr>
      <w:tblStyleRowBandSize w:val="1"/>
      <w:tblStyleColBandSize w:val="1"/>
      <w:tblCellMar>
        <w:top w:w="100.0" w:type="dxa"/>
        <w:left w:w="100.0" w:type="dxa"/>
        <w:bottom w:w="100.0" w:type="dxa"/>
        <w:right w:w="100.0" w:type="dxa"/>
      </w:tblCellMar>
    </w:tblPr>
  </w:style>
  <w:style w:type="table" w:styleId="afb" w:customStyle="1">
    <w:basedOn w:val="TableNormal4"/>
    <w:tblPr>
      <w:tblStyleRowBandSize w:val="1"/>
      <w:tblStyleColBandSize w:val="1"/>
      <w:tblCellMar>
        <w:top w:w="100.0" w:type="dxa"/>
        <w:left w:w="100.0" w:type="dxa"/>
        <w:bottom w:w="100.0" w:type="dxa"/>
        <w:right w:w="100.0" w:type="dxa"/>
      </w:tblCellMar>
    </w:tblPr>
  </w:style>
  <w:style w:type="table" w:styleId="afc" w:customStyle="1">
    <w:basedOn w:val="TableNormal4"/>
    <w:tblPr>
      <w:tblStyleRowBandSize w:val="1"/>
      <w:tblStyleColBandSize w:val="1"/>
      <w:tblCellMar>
        <w:top w:w="100.0" w:type="dxa"/>
        <w:left w:w="100.0" w:type="dxa"/>
        <w:bottom w:w="100.0" w:type="dxa"/>
        <w:right w:w="100.0" w:type="dxa"/>
      </w:tblCellMar>
    </w:tblPr>
  </w:style>
  <w:style w:type="table" w:styleId="afd" w:customStyle="1">
    <w:basedOn w:val="TableNormal4"/>
    <w:tblPr>
      <w:tblStyleRowBandSize w:val="1"/>
      <w:tblStyleColBandSize w:val="1"/>
      <w:tblCellMar>
        <w:top w:w="100.0" w:type="dxa"/>
        <w:left w:w="100.0" w:type="dxa"/>
        <w:bottom w:w="100.0" w:type="dxa"/>
        <w:right w:w="100.0" w:type="dxa"/>
      </w:tblCellMar>
    </w:tblPr>
  </w:style>
  <w:style w:type="table" w:styleId="afe" w:customStyle="1">
    <w:basedOn w:val="TableNormal4"/>
    <w:tblPr>
      <w:tblStyleRowBandSize w:val="1"/>
      <w:tblStyleColBandSize w:val="1"/>
      <w:tblCellMar>
        <w:top w:w="100.0" w:type="dxa"/>
        <w:left w:w="100.0" w:type="dxa"/>
        <w:bottom w:w="100.0" w:type="dxa"/>
        <w:right w:w="100.0" w:type="dxa"/>
      </w:tblCellMar>
    </w:tblPr>
  </w:style>
  <w:style w:type="table" w:styleId="aff" w:customStyle="1">
    <w:basedOn w:val="TableNormal4"/>
    <w:tblPr>
      <w:tblStyleRowBandSize w:val="1"/>
      <w:tblStyleColBandSize w:val="1"/>
      <w:tblCellMar>
        <w:top w:w="100.0" w:type="dxa"/>
        <w:left w:w="100.0" w:type="dxa"/>
        <w:bottom w:w="100.0" w:type="dxa"/>
        <w:right w:w="100.0" w:type="dxa"/>
      </w:tblCellMar>
    </w:tblPr>
  </w:style>
  <w:style w:type="table" w:styleId="aff0" w:customStyle="1">
    <w:basedOn w:val="TableNormal4"/>
    <w:tblPr>
      <w:tblStyleRowBandSize w:val="1"/>
      <w:tblStyleColBandSize w:val="1"/>
      <w:tblCellMar>
        <w:top w:w="100.0" w:type="dxa"/>
        <w:left w:w="100.0" w:type="dxa"/>
        <w:bottom w:w="100.0" w:type="dxa"/>
        <w:right w:w="100.0" w:type="dxa"/>
      </w:tblCellMar>
    </w:tblPr>
  </w:style>
  <w:style w:type="table" w:styleId="aff1" w:customStyle="1">
    <w:basedOn w:val="TableNormal4"/>
    <w:tblPr>
      <w:tblStyleRowBandSize w:val="1"/>
      <w:tblStyleColBandSize w:val="1"/>
      <w:tblCellMar>
        <w:top w:w="100.0" w:type="dxa"/>
        <w:left w:w="100.0" w:type="dxa"/>
        <w:bottom w:w="100.0" w:type="dxa"/>
        <w:right w:w="100.0" w:type="dxa"/>
      </w:tblCellMar>
    </w:tblPr>
  </w:style>
  <w:style w:type="table" w:styleId="aff2" w:customStyle="1">
    <w:basedOn w:val="TableNormal4"/>
    <w:tblPr>
      <w:tblStyleRowBandSize w:val="1"/>
      <w:tblStyleColBandSize w:val="1"/>
      <w:tblCellMar>
        <w:top w:w="100.0" w:type="dxa"/>
        <w:left w:w="100.0" w:type="dxa"/>
        <w:bottom w:w="100.0" w:type="dxa"/>
        <w:right w:w="100.0" w:type="dxa"/>
      </w:tblCellMar>
    </w:tblPr>
  </w:style>
  <w:style w:type="table" w:styleId="aff3" w:customStyle="1">
    <w:basedOn w:val="TableNormal4"/>
    <w:tblPr>
      <w:tblStyleRowBandSize w:val="1"/>
      <w:tblStyleColBandSize w:val="1"/>
      <w:tblCellMar>
        <w:top w:w="100.0" w:type="dxa"/>
        <w:left w:w="100.0" w:type="dxa"/>
        <w:bottom w:w="100.0" w:type="dxa"/>
        <w:right w:w="100.0" w:type="dxa"/>
      </w:tblCellMar>
    </w:tblPr>
  </w:style>
  <w:style w:type="table" w:styleId="aff4" w:customStyle="1">
    <w:basedOn w:val="TableNormal4"/>
    <w:tblPr>
      <w:tblStyleRowBandSize w:val="1"/>
      <w:tblStyleColBandSize w:val="1"/>
      <w:tblCellMar>
        <w:top w:w="100.0" w:type="dxa"/>
        <w:left w:w="100.0" w:type="dxa"/>
        <w:bottom w:w="100.0" w:type="dxa"/>
        <w:right w:w="100.0" w:type="dxa"/>
      </w:tblCellMar>
    </w:tblPr>
  </w:style>
  <w:style w:type="table" w:styleId="aff5" w:customStyle="1">
    <w:basedOn w:val="TableNormal4"/>
    <w:tblPr>
      <w:tblStyleRowBandSize w:val="1"/>
      <w:tblStyleColBandSize w:val="1"/>
      <w:tblCellMar>
        <w:top w:w="100.0" w:type="dxa"/>
        <w:left w:w="100.0" w:type="dxa"/>
        <w:bottom w:w="100.0" w:type="dxa"/>
        <w:right w:w="100.0" w:type="dxa"/>
      </w:tblCellMar>
    </w:tblPr>
  </w:style>
  <w:style w:type="table" w:styleId="aff6" w:customStyle="1">
    <w:basedOn w:val="TableNormal4"/>
    <w:tblPr>
      <w:tblStyleRowBandSize w:val="1"/>
      <w:tblStyleColBandSize w:val="1"/>
      <w:tblCellMar>
        <w:top w:w="100.0" w:type="dxa"/>
        <w:left w:w="100.0" w:type="dxa"/>
        <w:bottom w:w="100.0" w:type="dxa"/>
        <w:right w:w="100.0" w:type="dxa"/>
      </w:tblCellMar>
    </w:tblPr>
  </w:style>
  <w:style w:type="table" w:styleId="aff7" w:customStyle="1">
    <w:basedOn w:val="TableNormal4"/>
    <w:tblPr>
      <w:tblStyleRowBandSize w:val="1"/>
      <w:tblStyleColBandSize w:val="1"/>
      <w:tblCellMar>
        <w:top w:w="100.0" w:type="dxa"/>
        <w:left w:w="100.0" w:type="dxa"/>
        <w:bottom w:w="100.0" w:type="dxa"/>
        <w:right w:w="100.0" w:type="dxa"/>
      </w:tblCellMar>
    </w:tblPr>
  </w:style>
  <w:style w:type="table" w:styleId="aff8" w:customStyle="1">
    <w:basedOn w:val="TableNormal4"/>
    <w:tblPr>
      <w:tblStyleRowBandSize w:val="1"/>
      <w:tblStyleColBandSize w:val="1"/>
      <w:tblCellMar>
        <w:top w:w="100.0" w:type="dxa"/>
        <w:left w:w="100.0" w:type="dxa"/>
        <w:bottom w:w="100.0" w:type="dxa"/>
        <w:right w:w="100.0" w:type="dxa"/>
      </w:tblCellMar>
    </w:tblPr>
  </w:style>
  <w:style w:type="table" w:styleId="aff9" w:customStyle="1">
    <w:basedOn w:val="TableNormal4"/>
    <w:tblPr>
      <w:tblStyleRowBandSize w:val="1"/>
      <w:tblStyleColBandSize w:val="1"/>
      <w:tblCellMar>
        <w:top w:w="100.0" w:type="dxa"/>
        <w:left w:w="100.0" w:type="dxa"/>
        <w:bottom w:w="100.0" w:type="dxa"/>
        <w:right w:w="100.0" w:type="dxa"/>
      </w:tblCellMar>
    </w:tblPr>
  </w:style>
  <w:style w:type="table" w:styleId="affa" w:customStyle="1">
    <w:basedOn w:val="TableNormal4"/>
    <w:tblPr>
      <w:tblStyleRowBandSize w:val="1"/>
      <w:tblStyleColBandSize w:val="1"/>
      <w:tblCellMar>
        <w:top w:w="100.0" w:type="dxa"/>
        <w:left w:w="100.0" w:type="dxa"/>
        <w:bottom w:w="100.0" w:type="dxa"/>
        <w:right w:w="100.0" w:type="dxa"/>
      </w:tblCellMar>
    </w:tblPr>
  </w:style>
  <w:style w:type="table" w:styleId="affb" w:customStyle="1">
    <w:basedOn w:val="TableNormal4"/>
    <w:tblPr>
      <w:tblStyleRowBandSize w:val="1"/>
      <w:tblStyleColBandSize w:val="1"/>
      <w:tblCellMar>
        <w:top w:w="100.0" w:type="dxa"/>
        <w:left w:w="100.0" w:type="dxa"/>
        <w:bottom w:w="100.0" w:type="dxa"/>
        <w:right w:w="100.0" w:type="dxa"/>
      </w:tblCellMar>
    </w:tblPr>
  </w:style>
  <w:style w:type="table" w:styleId="affc" w:customStyle="1">
    <w:basedOn w:val="TableNormal4"/>
    <w:tblPr>
      <w:tblStyleRowBandSize w:val="1"/>
      <w:tblStyleColBandSize w:val="1"/>
      <w:tblCellMar>
        <w:top w:w="100.0" w:type="dxa"/>
        <w:left w:w="100.0" w:type="dxa"/>
        <w:bottom w:w="100.0" w:type="dxa"/>
        <w:right w:w="100.0" w:type="dxa"/>
      </w:tblCellMar>
    </w:tblPr>
  </w:style>
  <w:style w:type="table" w:styleId="affd" w:customStyle="1">
    <w:basedOn w:val="TableNormal4"/>
    <w:tblPr>
      <w:tblStyleRowBandSize w:val="1"/>
      <w:tblStyleColBandSize w:val="1"/>
      <w:tblCellMar>
        <w:top w:w="100.0" w:type="dxa"/>
        <w:left w:w="100.0" w:type="dxa"/>
        <w:bottom w:w="100.0" w:type="dxa"/>
        <w:right w:w="100.0" w:type="dxa"/>
      </w:tblCellMar>
    </w:tblPr>
  </w:style>
  <w:style w:type="table" w:styleId="affe" w:customStyle="1">
    <w:basedOn w:val="TableNormal4"/>
    <w:tblPr>
      <w:tblStyleRowBandSize w:val="1"/>
      <w:tblStyleColBandSize w:val="1"/>
      <w:tblCellMar>
        <w:top w:w="100.0" w:type="dxa"/>
        <w:left w:w="100.0" w:type="dxa"/>
        <w:bottom w:w="100.0" w:type="dxa"/>
        <w:right w:w="100.0" w:type="dxa"/>
      </w:tblCellMar>
    </w:tblPr>
  </w:style>
  <w:style w:type="table" w:styleId="afff" w:customStyle="1">
    <w:basedOn w:val="TableNormal4"/>
    <w:tblPr>
      <w:tblStyleRowBandSize w:val="1"/>
      <w:tblStyleColBandSize w:val="1"/>
      <w:tblCellMar>
        <w:top w:w="100.0" w:type="dxa"/>
        <w:left w:w="100.0" w:type="dxa"/>
        <w:bottom w:w="100.0" w:type="dxa"/>
        <w:right w:w="100.0" w:type="dxa"/>
      </w:tblCellMar>
    </w:tblPr>
  </w:style>
  <w:style w:type="table" w:styleId="afff0" w:customStyle="1">
    <w:basedOn w:val="TableNormal4"/>
    <w:tblPr>
      <w:tblStyleRowBandSize w:val="1"/>
      <w:tblStyleColBandSize w:val="1"/>
      <w:tblCellMar>
        <w:top w:w="100.0" w:type="dxa"/>
        <w:left w:w="100.0" w:type="dxa"/>
        <w:bottom w:w="100.0" w:type="dxa"/>
        <w:right w:w="100.0" w:type="dxa"/>
      </w:tblCellMar>
    </w:tblPr>
  </w:style>
  <w:style w:type="table" w:styleId="afff1" w:customStyle="1">
    <w:basedOn w:val="TableNormal4"/>
    <w:tblPr>
      <w:tblStyleRowBandSize w:val="1"/>
      <w:tblStyleColBandSize w:val="1"/>
      <w:tblCellMar>
        <w:top w:w="100.0" w:type="dxa"/>
        <w:left w:w="100.0" w:type="dxa"/>
        <w:bottom w:w="100.0" w:type="dxa"/>
        <w:right w:w="100.0" w:type="dxa"/>
      </w:tblCellMar>
    </w:tblPr>
  </w:style>
  <w:style w:type="table" w:styleId="afff2" w:customStyle="1">
    <w:basedOn w:val="TableNormal4"/>
    <w:tblPr>
      <w:tblStyleRowBandSize w:val="1"/>
      <w:tblStyleColBandSize w:val="1"/>
      <w:tblCellMar>
        <w:top w:w="100.0" w:type="dxa"/>
        <w:left w:w="100.0" w:type="dxa"/>
        <w:bottom w:w="100.0" w:type="dxa"/>
        <w:right w:w="100.0" w:type="dxa"/>
      </w:tblCellMar>
    </w:tblPr>
  </w:style>
  <w:style w:type="table" w:styleId="afff3" w:customStyle="1">
    <w:basedOn w:val="TableNormal4"/>
    <w:tblPr>
      <w:tblStyleRowBandSize w:val="1"/>
      <w:tblStyleColBandSize w:val="1"/>
      <w:tblCellMar>
        <w:top w:w="100.0" w:type="dxa"/>
        <w:left w:w="100.0" w:type="dxa"/>
        <w:bottom w:w="100.0" w:type="dxa"/>
        <w:right w:w="100.0" w:type="dxa"/>
      </w:tblCellMar>
    </w:tblPr>
  </w:style>
  <w:style w:type="table" w:styleId="afff4" w:customStyle="1">
    <w:basedOn w:val="TableNormal4"/>
    <w:tblPr>
      <w:tblStyleRowBandSize w:val="1"/>
      <w:tblStyleColBandSize w:val="1"/>
      <w:tblCellMar>
        <w:top w:w="100.0" w:type="dxa"/>
        <w:left w:w="100.0" w:type="dxa"/>
        <w:bottom w:w="100.0" w:type="dxa"/>
        <w:right w:w="100.0" w:type="dxa"/>
      </w:tblCellMar>
    </w:tblPr>
  </w:style>
  <w:style w:type="table" w:styleId="afff5" w:customStyle="1">
    <w:basedOn w:val="TableNormal4"/>
    <w:tblPr>
      <w:tblStyleRowBandSize w:val="1"/>
      <w:tblStyleColBandSize w:val="1"/>
      <w:tblCellMar>
        <w:top w:w="100.0" w:type="dxa"/>
        <w:left w:w="100.0" w:type="dxa"/>
        <w:bottom w:w="100.0" w:type="dxa"/>
        <w:right w:w="100.0" w:type="dxa"/>
      </w:tblCellMar>
    </w:tblPr>
  </w:style>
  <w:style w:type="table" w:styleId="afff6" w:customStyle="1">
    <w:basedOn w:val="TableNormal4"/>
    <w:tblPr>
      <w:tblStyleRowBandSize w:val="1"/>
      <w:tblStyleColBandSize w:val="1"/>
      <w:tblCellMar>
        <w:top w:w="100.0" w:type="dxa"/>
        <w:left w:w="100.0" w:type="dxa"/>
        <w:bottom w:w="100.0" w:type="dxa"/>
        <w:right w:w="100.0" w:type="dxa"/>
      </w:tblCellMar>
    </w:tblPr>
  </w:style>
  <w:style w:type="table" w:styleId="afff7" w:customStyle="1">
    <w:basedOn w:val="TableNormal4"/>
    <w:tblPr>
      <w:tblStyleRowBandSize w:val="1"/>
      <w:tblStyleColBandSize w:val="1"/>
      <w:tblCellMar>
        <w:top w:w="100.0" w:type="dxa"/>
        <w:left w:w="100.0" w:type="dxa"/>
        <w:bottom w:w="100.0" w:type="dxa"/>
        <w:right w:w="100.0" w:type="dxa"/>
      </w:tblCellMar>
    </w:tblPr>
  </w:style>
  <w:style w:type="table" w:styleId="afff8" w:customStyle="1">
    <w:basedOn w:val="TableNormal4"/>
    <w:tblPr>
      <w:tblStyleRowBandSize w:val="1"/>
      <w:tblStyleColBandSize w:val="1"/>
      <w:tblCellMar>
        <w:top w:w="100.0" w:type="dxa"/>
        <w:left w:w="100.0" w:type="dxa"/>
        <w:bottom w:w="100.0" w:type="dxa"/>
        <w:right w:w="100.0" w:type="dxa"/>
      </w:tblCellMar>
    </w:tblPr>
  </w:style>
  <w:style w:type="table" w:styleId="afff9" w:customStyle="1">
    <w:basedOn w:val="TableNormal4"/>
    <w:tblPr>
      <w:tblStyleRowBandSize w:val="1"/>
      <w:tblStyleColBandSize w:val="1"/>
      <w:tblCellMar>
        <w:top w:w="100.0" w:type="dxa"/>
        <w:left w:w="100.0" w:type="dxa"/>
        <w:bottom w:w="100.0" w:type="dxa"/>
        <w:right w:w="100.0" w:type="dxa"/>
      </w:tblCellMar>
    </w:tblPr>
  </w:style>
  <w:style w:type="table" w:styleId="afffa" w:customStyle="1">
    <w:basedOn w:val="TableNormal4"/>
    <w:tblPr>
      <w:tblStyleRowBandSize w:val="1"/>
      <w:tblStyleColBandSize w:val="1"/>
      <w:tblCellMar>
        <w:top w:w="100.0" w:type="dxa"/>
        <w:left w:w="100.0" w:type="dxa"/>
        <w:bottom w:w="100.0" w:type="dxa"/>
        <w:right w:w="100.0" w:type="dxa"/>
      </w:tblCellMar>
    </w:tblPr>
  </w:style>
  <w:style w:type="table" w:styleId="afffb" w:customStyle="1">
    <w:basedOn w:val="TableNormal4"/>
    <w:tblPr>
      <w:tblStyleRowBandSize w:val="1"/>
      <w:tblStyleColBandSize w:val="1"/>
      <w:tblCellMar>
        <w:top w:w="100.0" w:type="dxa"/>
        <w:left w:w="100.0" w:type="dxa"/>
        <w:bottom w:w="100.0" w:type="dxa"/>
        <w:right w:w="100.0" w:type="dxa"/>
      </w:tblCellMar>
    </w:tblPr>
  </w:style>
  <w:style w:type="table" w:styleId="afffc" w:customStyle="1">
    <w:basedOn w:val="TableNormal4"/>
    <w:tblPr>
      <w:tblStyleRowBandSize w:val="1"/>
      <w:tblStyleColBandSize w:val="1"/>
      <w:tblCellMar>
        <w:top w:w="100.0" w:type="dxa"/>
        <w:left w:w="100.0" w:type="dxa"/>
        <w:bottom w:w="100.0" w:type="dxa"/>
        <w:right w:w="100.0" w:type="dxa"/>
      </w:tblCellMar>
    </w:tblPr>
  </w:style>
  <w:style w:type="table" w:styleId="afffd" w:customStyle="1">
    <w:basedOn w:val="TableNormal4"/>
    <w:tblPr>
      <w:tblStyleRowBandSize w:val="1"/>
      <w:tblStyleColBandSize w:val="1"/>
      <w:tblCellMar>
        <w:top w:w="100.0" w:type="dxa"/>
        <w:left w:w="100.0" w:type="dxa"/>
        <w:bottom w:w="100.0" w:type="dxa"/>
        <w:right w:w="100.0" w:type="dxa"/>
      </w:tblCellMar>
    </w:tblPr>
  </w:style>
  <w:style w:type="table" w:styleId="afffe" w:customStyle="1">
    <w:basedOn w:val="TableNormal4"/>
    <w:tblPr>
      <w:tblStyleRowBandSize w:val="1"/>
      <w:tblStyleColBandSize w:val="1"/>
      <w:tblCellMar>
        <w:top w:w="100.0" w:type="dxa"/>
        <w:left w:w="100.0" w:type="dxa"/>
        <w:bottom w:w="100.0" w:type="dxa"/>
        <w:right w:w="100.0" w:type="dxa"/>
      </w:tblCellMar>
    </w:tblPr>
  </w:style>
  <w:style w:type="table" w:styleId="affff" w:customStyle="1">
    <w:basedOn w:val="TableNormal4"/>
    <w:tblPr>
      <w:tblStyleRowBandSize w:val="1"/>
      <w:tblStyleColBandSize w:val="1"/>
      <w:tblCellMar>
        <w:top w:w="100.0" w:type="dxa"/>
        <w:left w:w="100.0" w:type="dxa"/>
        <w:bottom w:w="100.0" w:type="dxa"/>
        <w:right w:w="100.0" w:type="dxa"/>
      </w:tblCellMar>
    </w:tblPr>
  </w:style>
  <w:style w:type="table" w:styleId="affff0" w:customStyle="1">
    <w:basedOn w:val="TableNormal4"/>
    <w:tblPr>
      <w:tblStyleRowBandSize w:val="1"/>
      <w:tblStyleColBandSize w:val="1"/>
      <w:tblCellMar>
        <w:top w:w="100.0" w:type="dxa"/>
        <w:left w:w="100.0" w:type="dxa"/>
        <w:bottom w:w="100.0" w:type="dxa"/>
        <w:right w:w="100.0" w:type="dxa"/>
      </w:tblCellMar>
    </w:tblPr>
  </w:style>
  <w:style w:type="table" w:styleId="affff1" w:customStyle="1">
    <w:basedOn w:val="TableNormal4"/>
    <w:tblPr>
      <w:tblStyleRowBandSize w:val="1"/>
      <w:tblStyleColBandSize w:val="1"/>
      <w:tblCellMar>
        <w:top w:w="100.0" w:type="dxa"/>
        <w:left w:w="100.0" w:type="dxa"/>
        <w:bottom w:w="100.0" w:type="dxa"/>
        <w:right w:w="100.0" w:type="dxa"/>
      </w:tblCellMar>
    </w:tblPr>
  </w:style>
  <w:style w:type="table" w:styleId="affff2" w:customStyle="1">
    <w:basedOn w:val="TableNormal4"/>
    <w:tblPr>
      <w:tblStyleRowBandSize w:val="1"/>
      <w:tblStyleColBandSize w:val="1"/>
      <w:tblCellMar>
        <w:top w:w="100.0" w:type="dxa"/>
        <w:left w:w="100.0" w:type="dxa"/>
        <w:bottom w:w="100.0" w:type="dxa"/>
        <w:right w:w="100.0" w:type="dxa"/>
      </w:tblCellMar>
    </w:tblPr>
  </w:style>
  <w:style w:type="table" w:styleId="affff3" w:customStyle="1">
    <w:basedOn w:val="TableNormal4"/>
    <w:tblPr>
      <w:tblStyleRowBandSize w:val="1"/>
      <w:tblStyleColBandSize w:val="1"/>
      <w:tblCellMar>
        <w:top w:w="100.0" w:type="dxa"/>
        <w:left w:w="100.0" w:type="dxa"/>
        <w:bottom w:w="100.0" w:type="dxa"/>
        <w:right w:w="100.0" w:type="dxa"/>
      </w:tblCellMar>
    </w:tblPr>
  </w:style>
  <w:style w:type="table" w:styleId="affff4" w:customStyle="1">
    <w:basedOn w:val="TableNormal4"/>
    <w:tblPr>
      <w:tblStyleRowBandSize w:val="1"/>
      <w:tblStyleColBandSize w:val="1"/>
      <w:tblCellMar>
        <w:top w:w="100.0" w:type="dxa"/>
        <w:left w:w="100.0" w:type="dxa"/>
        <w:bottom w:w="100.0" w:type="dxa"/>
        <w:right w:w="100.0" w:type="dxa"/>
      </w:tblCellMar>
    </w:tblPr>
  </w:style>
  <w:style w:type="table" w:styleId="affff5" w:customStyle="1">
    <w:basedOn w:val="TableNormal4"/>
    <w:tblPr>
      <w:tblStyleRowBandSize w:val="1"/>
      <w:tblStyleColBandSize w:val="1"/>
      <w:tblCellMar>
        <w:top w:w="100.0" w:type="dxa"/>
        <w:left w:w="100.0" w:type="dxa"/>
        <w:bottom w:w="100.0" w:type="dxa"/>
        <w:right w:w="100.0" w:type="dxa"/>
      </w:tblCellMar>
    </w:tblPr>
  </w:style>
  <w:style w:type="table" w:styleId="affff6" w:customStyle="1">
    <w:basedOn w:val="TableNormal4"/>
    <w:tblPr>
      <w:tblStyleRowBandSize w:val="1"/>
      <w:tblStyleColBandSize w:val="1"/>
      <w:tblCellMar>
        <w:top w:w="100.0" w:type="dxa"/>
        <w:left w:w="100.0" w:type="dxa"/>
        <w:bottom w:w="100.0" w:type="dxa"/>
        <w:right w:w="100.0" w:type="dxa"/>
      </w:tblCellMar>
    </w:tblPr>
  </w:style>
  <w:style w:type="table" w:styleId="affff7" w:customStyle="1">
    <w:basedOn w:val="TableNormal4"/>
    <w:tblPr>
      <w:tblStyleRowBandSize w:val="1"/>
      <w:tblStyleColBandSize w:val="1"/>
      <w:tblCellMar>
        <w:top w:w="100.0" w:type="dxa"/>
        <w:left w:w="100.0" w:type="dxa"/>
        <w:bottom w:w="100.0" w:type="dxa"/>
        <w:right w:w="100.0" w:type="dxa"/>
      </w:tblCellMar>
    </w:tblPr>
  </w:style>
  <w:style w:type="table" w:styleId="affff8" w:customStyle="1">
    <w:basedOn w:val="TableNormal4"/>
    <w:tblPr>
      <w:tblStyleRowBandSize w:val="1"/>
      <w:tblStyleColBandSize w:val="1"/>
      <w:tblCellMar>
        <w:top w:w="100.0" w:type="dxa"/>
        <w:left w:w="100.0" w:type="dxa"/>
        <w:bottom w:w="100.0" w:type="dxa"/>
        <w:right w:w="100.0" w:type="dxa"/>
      </w:tblCellMar>
    </w:tblPr>
  </w:style>
  <w:style w:type="table" w:styleId="affff9" w:customStyle="1">
    <w:basedOn w:val="TableNormal4"/>
    <w:tblPr>
      <w:tblStyleRowBandSize w:val="1"/>
      <w:tblStyleColBandSize w:val="1"/>
      <w:tblCellMar>
        <w:top w:w="100.0" w:type="dxa"/>
        <w:left w:w="100.0" w:type="dxa"/>
        <w:bottom w:w="100.0" w:type="dxa"/>
        <w:right w:w="100.0" w:type="dxa"/>
      </w:tblCellMar>
    </w:tblPr>
  </w:style>
  <w:style w:type="table" w:styleId="affffa" w:customStyle="1">
    <w:basedOn w:val="TableNormal4"/>
    <w:tblPr>
      <w:tblStyleRowBandSize w:val="1"/>
      <w:tblStyleColBandSize w:val="1"/>
      <w:tblCellMar>
        <w:top w:w="100.0" w:type="dxa"/>
        <w:left w:w="100.0" w:type="dxa"/>
        <w:bottom w:w="100.0" w:type="dxa"/>
        <w:right w:w="100.0" w:type="dxa"/>
      </w:tblCellMar>
    </w:tblPr>
  </w:style>
  <w:style w:type="table" w:styleId="affffb" w:customStyle="1">
    <w:basedOn w:val="TableNormal1"/>
    <w:tblPr>
      <w:tblStyleRowBandSize w:val="1"/>
      <w:tblStyleColBandSize w:val="1"/>
      <w:tblCellMar>
        <w:top w:w="100.0" w:type="dxa"/>
        <w:left w:w="100.0" w:type="dxa"/>
        <w:bottom w:w="100.0" w:type="dxa"/>
        <w:right w:w="100.0" w:type="dxa"/>
      </w:tblCellMar>
    </w:tblPr>
  </w:style>
  <w:style w:type="table" w:styleId="affffc" w:customStyle="1">
    <w:basedOn w:val="TableNormal1"/>
    <w:tblPr>
      <w:tblStyleRowBandSize w:val="1"/>
      <w:tblStyleColBandSize w:val="1"/>
      <w:tblCellMar>
        <w:top w:w="100.0" w:type="dxa"/>
        <w:left w:w="100.0" w:type="dxa"/>
        <w:bottom w:w="100.0" w:type="dxa"/>
        <w:right w:w="100.0" w:type="dxa"/>
      </w:tblCellMar>
    </w:tblPr>
  </w:style>
  <w:style w:type="table" w:styleId="affffd" w:customStyle="1">
    <w:basedOn w:val="TableNormal1"/>
    <w:tblPr>
      <w:tblStyleRowBandSize w:val="1"/>
      <w:tblStyleColBandSize w:val="1"/>
      <w:tblCellMar>
        <w:top w:w="100.0" w:type="dxa"/>
        <w:left w:w="100.0" w:type="dxa"/>
        <w:bottom w:w="100.0" w:type="dxa"/>
        <w:right w:w="100.0" w:type="dxa"/>
      </w:tblCellMar>
    </w:tblPr>
  </w:style>
  <w:style w:type="table" w:styleId="affffe" w:customStyle="1">
    <w:basedOn w:val="TableNormal1"/>
    <w:tblPr>
      <w:tblStyleRowBandSize w:val="1"/>
      <w:tblStyleColBandSize w:val="1"/>
      <w:tblCellMar>
        <w:top w:w="100.0" w:type="dxa"/>
        <w:left w:w="100.0" w:type="dxa"/>
        <w:bottom w:w="100.0" w:type="dxa"/>
        <w:right w:w="100.0" w:type="dxa"/>
      </w:tblCellMar>
    </w:tblPr>
  </w:style>
  <w:style w:type="table" w:styleId="afffff" w:customStyle="1">
    <w:basedOn w:val="TableNormal1"/>
    <w:tblPr>
      <w:tblStyleRowBandSize w:val="1"/>
      <w:tblStyleColBandSize w:val="1"/>
      <w:tblCellMar>
        <w:top w:w="100.0" w:type="dxa"/>
        <w:left w:w="100.0" w:type="dxa"/>
        <w:bottom w:w="100.0" w:type="dxa"/>
        <w:right w:w="100.0" w:type="dxa"/>
      </w:tblCellMar>
    </w:tblPr>
  </w:style>
  <w:style w:type="table" w:styleId="afffff0" w:customStyle="1">
    <w:basedOn w:val="TableNormal1"/>
    <w:tblPr>
      <w:tblStyleRowBandSize w:val="1"/>
      <w:tblStyleColBandSize w:val="1"/>
      <w:tblCellMar>
        <w:top w:w="100.0" w:type="dxa"/>
        <w:left w:w="100.0" w:type="dxa"/>
        <w:bottom w:w="100.0" w:type="dxa"/>
        <w:right w:w="100.0" w:type="dxa"/>
      </w:tblCellMar>
    </w:tblPr>
  </w:style>
  <w:style w:type="table" w:styleId="afffff1" w:customStyle="1">
    <w:basedOn w:val="TableNormal1"/>
    <w:tblPr>
      <w:tblStyleRowBandSize w:val="1"/>
      <w:tblStyleColBandSize w:val="1"/>
      <w:tblCellMar>
        <w:top w:w="100.0" w:type="dxa"/>
        <w:left w:w="100.0" w:type="dxa"/>
        <w:bottom w:w="100.0" w:type="dxa"/>
        <w:right w:w="100.0" w:type="dxa"/>
      </w:tblCellMar>
    </w:tblPr>
  </w:style>
  <w:style w:type="table" w:styleId="afffff2" w:customStyle="1">
    <w:basedOn w:val="TableNormal1"/>
    <w:tblPr>
      <w:tblStyleRowBandSize w:val="1"/>
      <w:tblStyleColBandSize w:val="1"/>
      <w:tblCellMar>
        <w:top w:w="100.0" w:type="dxa"/>
        <w:left w:w="100.0" w:type="dxa"/>
        <w:bottom w:w="100.0" w:type="dxa"/>
        <w:right w:w="100.0" w:type="dxa"/>
      </w:tblCellMar>
    </w:tblPr>
  </w:style>
  <w:style w:type="table" w:styleId="afffff3" w:customStyle="1">
    <w:basedOn w:val="TableNormal1"/>
    <w:tblPr>
      <w:tblStyleRowBandSize w:val="1"/>
      <w:tblStyleColBandSize w:val="1"/>
      <w:tblCellMar>
        <w:top w:w="100.0" w:type="dxa"/>
        <w:left w:w="100.0" w:type="dxa"/>
        <w:bottom w:w="100.0" w:type="dxa"/>
        <w:right w:w="100.0" w:type="dxa"/>
      </w:tblCellMar>
    </w:tblPr>
  </w:style>
  <w:style w:type="table" w:styleId="afffff4" w:customStyle="1">
    <w:basedOn w:val="TableNormal1"/>
    <w:tblPr>
      <w:tblStyleRowBandSize w:val="1"/>
      <w:tblStyleColBandSize w:val="1"/>
      <w:tblCellMar>
        <w:top w:w="100.0" w:type="dxa"/>
        <w:left w:w="100.0" w:type="dxa"/>
        <w:bottom w:w="100.0" w:type="dxa"/>
        <w:right w:w="100.0" w:type="dxa"/>
      </w:tblCellMar>
    </w:tblPr>
  </w:style>
  <w:style w:type="table" w:styleId="afffff5" w:customStyle="1">
    <w:basedOn w:val="TableNormal1"/>
    <w:tblPr>
      <w:tblStyleRowBandSize w:val="1"/>
      <w:tblStyleColBandSize w:val="1"/>
      <w:tblCellMar>
        <w:top w:w="100.0" w:type="dxa"/>
        <w:left w:w="100.0" w:type="dxa"/>
        <w:bottom w:w="100.0" w:type="dxa"/>
        <w:right w:w="100.0" w:type="dxa"/>
      </w:tblCellMar>
    </w:tblPr>
  </w:style>
  <w:style w:type="table" w:styleId="afffff6" w:customStyle="1">
    <w:basedOn w:val="TableNormal1"/>
    <w:tblPr>
      <w:tblStyleRowBandSize w:val="1"/>
      <w:tblStyleColBandSize w:val="1"/>
      <w:tblCellMar>
        <w:top w:w="100.0" w:type="dxa"/>
        <w:left w:w="100.0" w:type="dxa"/>
        <w:bottom w:w="100.0" w:type="dxa"/>
        <w:right w:w="100.0" w:type="dxa"/>
      </w:tblCellMar>
    </w:tblPr>
  </w:style>
  <w:style w:type="table" w:styleId="afffff7" w:customStyle="1">
    <w:basedOn w:val="TableNormal1"/>
    <w:tblPr>
      <w:tblStyleRowBandSize w:val="1"/>
      <w:tblStyleColBandSize w:val="1"/>
      <w:tblCellMar>
        <w:top w:w="100.0" w:type="dxa"/>
        <w:left w:w="100.0" w:type="dxa"/>
        <w:bottom w:w="100.0" w:type="dxa"/>
        <w:right w:w="100.0" w:type="dxa"/>
      </w:tblCellMar>
    </w:tblPr>
  </w:style>
  <w:style w:type="table" w:styleId="afffff8" w:customStyle="1">
    <w:basedOn w:val="TableNormal1"/>
    <w:tblPr>
      <w:tblStyleRowBandSize w:val="1"/>
      <w:tblStyleColBandSize w:val="1"/>
      <w:tblCellMar>
        <w:top w:w="100.0" w:type="dxa"/>
        <w:left w:w="100.0" w:type="dxa"/>
        <w:bottom w:w="100.0" w:type="dxa"/>
        <w:right w:w="100.0" w:type="dxa"/>
      </w:tblCellMar>
    </w:tblPr>
  </w:style>
  <w:style w:type="table" w:styleId="afffff9" w:customStyle="1">
    <w:basedOn w:val="TableNormal1"/>
    <w:tblPr>
      <w:tblStyleRowBandSize w:val="1"/>
      <w:tblStyleColBandSize w:val="1"/>
      <w:tblCellMar>
        <w:top w:w="100.0" w:type="dxa"/>
        <w:left w:w="100.0" w:type="dxa"/>
        <w:bottom w:w="100.0" w:type="dxa"/>
        <w:right w:w="100.0" w:type="dxa"/>
      </w:tblCellMar>
    </w:tblPr>
  </w:style>
  <w:style w:type="table" w:styleId="afffffa" w:customStyle="1">
    <w:basedOn w:val="TableNormal1"/>
    <w:tblPr>
      <w:tblStyleRowBandSize w:val="1"/>
      <w:tblStyleColBandSize w:val="1"/>
      <w:tblCellMar>
        <w:top w:w="100.0" w:type="dxa"/>
        <w:left w:w="100.0" w:type="dxa"/>
        <w:bottom w:w="100.0" w:type="dxa"/>
        <w:right w:w="100.0" w:type="dxa"/>
      </w:tblCellMar>
    </w:tblPr>
  </w:style>
  <w:style w:type="table" w:styleId="afffffb" w:customStyle="1">
    <w:basedOn w:val="TableNormal1"/>
    <w:tblPr>
      <w:tblStyleRowBandSize w:val="1"/>
      <w:tblStyleColBandSize w:val="1"/>
      <w:tblCellMar>
        <w:top w:w="100.0" w:type="dxa"/>
        <w:left w:w="100.0" w:type="dxa"/>
        <w:bottom w:w="100.0" w:type="dxa"/>
        <w:right w:w="100.0" w:type="dxa"/>
      </w:tblCellMar>
    </w:tblPr>
  </w:style>
  <w:style w:type="table" w:styleId="afffffc" w:customStyle="1">
    <w:basedOn w:val="TableNormal1"/>
    <w:tblPr>
      <w:tblStyleRowBandSize w:val="1"/>
      <w:tblStyleColBandSize w:val="1"/>
      <w:tblCellMar>
        <w:top w:w="100.0" w:type="dxa"/>
        <w:left w:w="100.0" w:type="dxa"/>
        <w:bottom w:w="100.0" w:type="dxa"/>
        <w:right w:w="100.0" w:type="dxa"/>
      </w:tblCellMar>
    </w:tblPr>
  </w:style>
  <w:style w:type="table" w:styleId="afffffd" w:customStyle="1">
    <w:basedOn w:val="TableNormal1"/>
    <w:tblPr>
      <w:tblStyleRowBandSize w:val="1"/>
      <w:tblStyleColBandSize w:val="1"/>
      <w:tblCellMar>
        <w:top w:w="100.0" w:type="dxa"/>
        <w:left w:w="100.0" w:type="dxa"/>
        <w:bottom w:w="100.0" w:type="dxa"/>
        <w:right w:w="100.0" w:type="dxa"/>
      </w:tblCellMar>
    </w:tblPr>
  </w:style>
  <w:style w:type="paragraph" w:styleId="Intestazione">
    <w:name w:val="header"/>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table" w:styleId="afffffe" w:customStyle="1">
    <w:basedOn w:val="TableNormal0"/>
    <w:tblPr>
      <w:tblStyleRowBandSize w:val="1"/>
      <w:tblStyleColBandSize w:val="1"/>
    </w:tblPr>
  </w:style>
  <w:style w:type="table" w:styleId="affffff" w:customStyle="1">
    <w:basedOn w:val="TableNormal0"/>
    <w:tblPr>
      <w:tblStyleRowBandSize w:val="1"/>
      <w:tblStyleColBandSize w:val="1"/>
    </w:tblPr>
  </w:style>
  <w:style w:type="table" w:styleId="affffff0" w:customStyle="1">
    <w:basedOn w:val="TableNormal0"/>
    <w:tblPr>
      <w:tblStyleRowBandSize w:val="1"/>
      <w:tblStyleColBandSize w:val="1"/>
    </w:tblPr>
  </w:style>
  <w:style w:type="table" w:styleId="affffff1" w:customStyle="1">
    <w:basedOn w:val="TableNormal0"/>
    <w:tblPr>
      <w:tblStyleRowBandSize w:val="1"/>
      <w:tblStyleColBandSize w:val="1"/>
    </w:tblPr>
  </w:style>
  <w:style w:type="table" w:styleId="affffff2" w:customStyle="1">
    <w:basedOn w:val="TableNormal0"/>
    <w:tblPr>
      <w:tblStyleRowBandSize w:val="1"/>
      <w:tblStyleColBandSize w:val="1"/>
    </w:tblPr>
  </w:style>
  <w:style w:type="table" w:styleId="affffff3" w:customStyle="1">
    <w:basedOn w:val="TableNormal0"/>
    <w:tblPr>
      <w:tblStyleRowBandSize w:val="1"/>
      <w:tblStyleColBandSize w:val="1"/>
    </w:tblPr>
  </w:style>
  <w:style w:type="table" w:styleId="affffff4" w:customStyle="1">
    <w:basedOn w:val="TableNormal0"/>
    <w:tblPr>
      <w:tblStyleRowBandSize w:val="1"/>
      <w:tblStyleColBandSize w:val="1"/>
    </w:tblPr>
  </w:style>
  <w:style w:type="table" w:styleId="affffff5" w:customStyle="1">
    <w:basedOn w:val="TableNormal0"/>
    <w:tblPr>
      <w:tblStyleRowBandSize w:val="1"/>
      <w:tblStyleColBandSize w:val="1"/>
    </w:tblPr>
  </w:style>
  <w:style w:type="table" w:styleId="affffff6" w:customStyle="1">
    <w:basedOn w:val="TableNormal0"/>
    <w:tblPr>
      <w:tblStyleRowBandSize w:val="1"/>
      <w:tblStyleColBandSize w:val="1"/>
    </w:tblPr>
  </w:style>
  <w:style w:type="table" w:styleId="affffff7" w:customStyle="1">
    <w:basedOn w:val="TableNormal0"/>
    <w:tblPr>
      <w:tblStyleRowBandSize w:val="1"/>
      <w:tblStyleColBandSize w:val="1"/>
    </w:tblPr>
  </w:style>
  <w:style w:type="table" w:styleId="affffff8" w:customStyle="1">
    <w:basedOn w:val="TableNormal0"/>
    <w:tblPr>
      <w:tblStyleRowBandSize w:val="1"/>
      <w:tblStyleColBandSize w:val="1"/>
    </w:tblPr>
  </w:style>
  <w:style w:type="table" w:styleId="affffff9" w:customStyle="1">
    <w:basedOn w:val="TableNormal0"/>
    <w:tblPr>
      <w:tblStyleRowBandSize w:val="1"/>
      <w:tblStyleColBandSize w:val="1"/>
    </w:tblPr>
  </w:style>
  <w:style w:type="table" w:styleId="affffffa" w:customStyle="1">
    <w:basedOn w:val="TableNormal0"/>
    <w:tblPr>
      <w:tblStyleRowBandSize w:val="1"/>
      <w:tblStyleColBandSize w:val="1"/>
    </w:tblPr>
  </w:style>
  <w:style w:type="table" w:styleId="affffffb" w:customStyle="1">
    <w:basedOn w:val="TableNormal0"/>
    <w:tblPr>
      <w:tblStyleRowBandSize w:val="1"/>
      <w:tblStyleColBandSize w:val="1"/>
    </w:tblPr>
  </w:style>
  <w:style w:type="table" w:styleId="affffffc" w:customStyle="1">
    <w:basedOn w:val="TableNormal0"/>
    <w:tblPr>
      <w:tblStyleRowBandSize w:val="1"/>
      <w:tblStyleColBandSize w:val="1"/>
    </w:tblPr>
  </w:style>
  <w:style w:type="table" w:styleId="affffffd" w:customStyle="1">
    <w:basedOn w:val="TableNormal0"/>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nm27OaG6e/Jk1A2++A/bvq4Mw==">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