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EE09" w14:textId="4D3AE595" w:rsidR="007C4825" w:rsidRPr="007C4825" w:rsidRDefault="004C3CB5" w:rsidP="007C4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="007C4825" w:rsidRPr="007C4825">
        <w:rPr>
          <w:rFonts w:ascii="Arial" w:hAnsi="Arial" w:cs="Arial"/>
          <w:sz w:val="24"/>
          <w:szCs w:val="24"/>
        </w:rPr>
        <w:t xml:space="preserve">Descreva objetivo e </w:t>
      </w:r>
      <w:r w:rsidR="006D6718" w:rsidRPr="007C4825">
        <w:rPr>
          <w:rFonts w:ascii="Arial" w:hAnsi="Arial" w:cs="Arial"/>
          <w:sz w:val="24"/>
          <w:szCs w:val="24"/>
        </w:rPr>
        <w:t>aplicabilidade</w:t>
      </w:r>
      <w:r w:rsidR="007C4825" w:rsidRPr="007C4825">
        <w:rPr>
          <w:rFonts w:ascii="Arial" w:hAnsi="Arial" w:cs="Arial"/>
          <w:sz w:val="24"/>
          <w:szCs w:val="24"/>
        </w:rPr>
        <w:t xml:space="preserve"> do sistema.</w:t>
      </w:r>
    </w:p>
    <w:p w14:paraId="3256E4E0" w14:textId="6B9911E8" w:rsidR="007C4825" w:rsidRP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>A utilização da energia solar para a secagem de culturas e grãos tem uma longa história, sendo a secagem natural uma prática comum, embora apresente desvantagens como o tempo prolongado, exposição a contaminação e intrusão de insetos, resultando em baixa qualidade do material seco (Khalifa et.al., 2012). A introdução de secadores solares dimensionados corretamente reduz o tempo de secagem, melhorando a qualidade e o valor agregado dos produtos (Nunes et al., 2020).</w:t>
      </w:r>
    </w:p>
    <w:p w14:paraId="277231E1" w14:textId="61BBB72B" w:rsidR="007C4825" w:rsidRP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>Diante da crise energética e da abundante irradiação solar no Brasil, a secagem utilizando energia solar é considerada uma opção viável devido à sua simplicidade, baixo custo e adaptabilidade tanto para uso doméstico quanto para produção industrial (Costa et al., 2020).</w:t>
      </w:r>
    </w:p>
    <w:p w14:paraId="36A350E4" w14:textId="1AFC725A" w:rsidR="007C4825" w:rsidRP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>Além disso, a aplicação de energia solar em sistemas de secagem é considerada técnica e economicamente viável, proporcionando benefícios ambientais devido à sua natureza renovável e à ausência de emissões de gases de efeito estufa (Projeto Pesquisa Lindomar Matias Gonçalves).</w:t>
      </w:r>
    </w:p>
    <w:p w14:paraId="1E95705D" w14:textId="2A39291C" w:rsidR="007C4825" w:rsidRP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>A secagem é compreendida como uma operação de transferência de massa, reduzindo o teor de água do produto e estabilizando atividades microbiológicas, enquanto reações químicas e enzimáticas são reduzidas (Nunes et al., 2020).</w:t>
      </w:r>
    </w:p>
    <w:p w14:paraId="4CE89066" w14:textId="59A9BFEB" w:rsidR="008F2E9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 xml:space="preserve">Os secadores solares podem ser classificados de diversas formas, como secadores de exposição direta, indireta ou </w:t>
      </w:r>
      <w:r>
        <w:rPr>
          <w:rFonts w:ascii="Arial" w:hAnsi="Arial" w:cs="Arial"/>
          <w:sz w:val="24"/>
          <w:szCs w:val="24"/>
        </w:rPr>
        <w:t>hibrida</w:t>
      </w:r>
      <w:r w:rsidRPr="007C4825">
        <w:rPr>
          <w:rFonts w:ascii="Arial" w:hAnsi="Arial" w:cs="Arial"/>
          <w:sz w:val="24"/>
          <w:szCs w:val="24"/>
        </w:rPr>
        <w:t>, utilizando convecção natural ou forçada. O secador solar de exposição direta expõe o produto diretamente à radiação solar, enquanto o de exposição indireta aquece um fluido de trabalho no coletor solar, conduzindo-o para a câmara de secagem onde está o produto a ser seco</w:t>
      </w:r>
      <w:r>
        <w:rPr>
          <w:rFonts w:ascii="Arial" w:hAnsi="Arial" w:cs="Arial"/>
          <w:sz w:val="24"/>
          <w:szCs w:val="24"/>
        </w:rPr>
        <w:t xml:space="preserve"> Figura 1</w:t>
      </w:r>
      <w:r w:rsidRPr="007C4825">
        <w:rPr>
          <w:rFonts w:ascii="Arial" w:hAnsi="Arial" w:cs="Arial"/>
          <w:sz w:val="24"/>
          <w:szCs w:val="24"/>
        </w:rPr>
        <w:t>. (Costa et al., 2020).</w:t>
      </w:r>
    </w:p>
    <w:p w14:paraId="462F6DD9" w14:textId="161B4331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0580B225" wp14:editId="27584D43">
            <wp:simplePos x="0" y="0"/>
            <wp:positionH relativeFrom="column">
              <wp:posOffset>1054100</wp:posOffset>
            </wp:positionH>
            <wp:positionV relativeFrom="paragraph">
              <wp:posOffset>5080</wp:posOffset>
            </wp:positionV>
            <wp:extent cx="3289300" cy="1974850"/>
            <wp:effectExtent l="0" t="0" r="0" b="0"/>
            <wp:wrapSquare wrapText="bothSides"/>
            <wp:docPr id="5771339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3390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28522E" w14:textId="0888406E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326155AB" w14:textId="54B8E442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7ED93461" w14:textId="104B464A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4848D1E8" w14:textId="77777777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633956F7" w14:textId="77777777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7FBDF0C2" w14:textId="77777777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3DED74E1" w14:textId="77777777" w:rsidR="007C4825" w:rsidRDefault="007C4825" w:rsidP="007C48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Figura 1: </w:t>
      </w:r>
      <w:r w:rsidRPr="000B325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Funcionamento de um secador solar de exposição indireta.</w:t>
      </w:r>
    </w:p>
    <w:p w14:paraId="5923E4B7" w14:textId="5F547FD4" w:rsidR="007C4825" w:rsidRPr="007C4825" w:rsidRDefault="007C4825" w:rsidP="007C48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B325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Fonte: SILVEIRA, 2011.</w:t>
      </w:r>
    </w:p>
    <w:p w14:paraId="3178648B" w14:textId="2950A6C9" w:rsidR="007C4825" w:rsidRP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 xml:space="preserve">Pode ser aplicado no meio </w:t>
      </w:r>
      <w:proofErr w:type="spellStart"/>
      <w:r w:rsidRPr="007C4825">
        <w:rPr>
          <w:rFonts w:ascii="Arial" w:hAnsi="Arial" w:cs="Arial"/>
          <w:sz w:val="24"/>
          <w:szCs w:val="24"/>
        </w:rPr>
        <w:t>Quimico</w:t>
      </w:r>
      <w:proofErr w:type="spellEnd"/>
      <w:r w:rsidRPr="007C48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4825">
        <w:rPr>
          <w:rFonts w:ascii="Arial" w:hAnsi="Arial" w:cs="Arial"/>
          <w:sz w:val="24"/>
          <w:szCs w:val="24"/>
        </w:rPr>
        <w:t>Petroquimico</w:t>
      </w:r>
      <w:proofErr w:type="spellEnd"/>
      <w:r w:rsidRPr="007C48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4825">
        <w:rPr>
          <w:rFonts w:ascii="Arial" w:hAnsi="Arial" w:cs="Arial"/>
          <w:sz w:val="24"/>
          <w:szCs w:val="24"/>
        </w:rPr>
        <w:t>Farmaceutico</w:t>
      </w:r>
      <w:proofErr w:type="spellEnd"/>
      <w:r w:rsidRPr="007C48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4825">
        <w:rPr>
          <w:rFonts w:ascii="Arial" w:hAnsi="Arial" w:cs="Arial"/>
          <w:sz w:val="24"/>
          <w:szCs w:val="24"/>
        </w:rPr>
        <w:t>Alimenticio</w:t>
      </w:r>
      <w:proofErr w:type="spellEnd"/>
      <w:r w:rsidRPr="007C4825">
        <w:rPr>
          <w:rFonts w:ascii="Arial" w:hAnsi="Arial" w:cs="Arial"/>
          <w:sz w:val="24"/>
          <w:szCs w:val="24"/>
        </w:rPr>
        <w:t>, Tabaco, Ração animal, Mineral, Papel e celulose, Plástico, Vegetal, Têxtil, Madeireiro.</w:t>
      </w:r>
    </w:p>
    <w:p w14:paraId="70B63BF6" w14:textId="74E18595" w:rsidR="007C4825" w:rsidRPr="007C4825" w:rsidRDefault="007C4825" w:rsidP="007C4825">
      <w:pPr>
        <w:rPr>
          <w:rFonts w:ascii="Arial" w:hAnsi="Arial" w:cs="Arial"/>
          <w:sz w:val="24"/>
          <w:szCs w:val="24"/>
        </w:rPr>
      </w:pPr>
      <w:bookmarkStart w:id="0" w:name="_Hlk153812905"/>
      <w:r>
        <w:rPr>
          <w:rFonts w:ascii="Arial" w:hAnsi="Arial" w:cs="Arial"/>
          <w:sz w:val="24"/>
          <w:szCs w:val="24"/>
        </w:rPr>
        <w:lastRenderedPageBreak/>
        <w:t xml:space="preserve">2 - </w:t>
      </w:r>
      <w:r w:rsidRPr="007C4825">
        <w:rPr>
          <w:rFonts w:ascii="Arial" w:hAnsi="Arial" w:cs="Arial"/>
          <w:sz w:val="24"/>
          <w:szCs w:val="24"/>
        </w:rPr>
        <w:t>Descreva o funcionamento do sistema de secagem solar de forma esquemática, incluindo etapas e fenômenos físicos e químicos envolvidos.</w:t>
      </w:r>
      <w:bookmarkEnd w:id="0"/>
    </w:p>
    <w:p w14:paraId="6106668C" w14:textId="034FF533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bookmarkStart w:id="1" w:name="_Hlk153975494"/>
      <w:r w:rsidRPr="007C4825">
        <w:rPr>
          <w:rFonts w:ascii="Arial" w:hAnsi="Arial" w:cs="Arial"/>
          <w:sz w:val="24"/>
          <w:szCs w:val="24"/>
        </w:rPr>
        <w:t xml:space="preserve">O secador proposto </w:t>
      </w:r>
      <w:r w:rsidRPr="007C4825">
        <w:rPr>
          <w:rFonts w:ascii="Arial" w:eastAsia="Times New Roman" w:hAnsi="Arial" w:cs="Arial"/>
          <w:noProof/>
          <w:color w:val="FF0000"/>
          <w:kern w:val="0"/>
          <w:sz w:val="24"/>
          <w:szCs w:val="24"/>
          <w:lang w:eastAsia="pt-BR"/>
          <w14:ligatures w14:val="none"/>
        </w:rPr>
        <w:t>apresenta o sistema híbrido</w:t>
      </w:r>
      <w:r>
        <w:rPr>
          <w:rFonts w:ascii="Arial" w:hAnsi="Arial" w:cs="Arial"/>
          <w:sz w:val="24"/>
          <w:szCs w:val="24"/>
        </w:rPr>
        <w:t xml:space="preserve">, </w:t>
      </w:r>
      <w:r w:rsidRPr="007C4825">
        <w:rPr>
          <w:rFonts w:ascii="Arial" w:hAnsi="Arial" w:cs="Arial"/>
          <w:sz w:val="24"/>
          <w:szCs w:val="24"/>
        </w:rPr>
        <w:t xml:space="preserve">é revestido interna e externamente por chapas de aço galvanizado, pintadas, para proteção da estrutura de madeira (evitando danos por ação da umidade do processo de secagem) e para revestimento do isolamento térmico. Todas as paredes da carcaça do secador são isoladas termicamente, internamente, por lã de vidro. </w:t>
      </w:r>
      <w:bookmarkEnd w:id="1"/>
      <w:r w:rsidRPr="007C4825">
        <w:rPr>
          <w:rFonts w:ascii="Arial" w:hAnsi="Arial" w:cs="Arial"/>
          <w:sz w:val="24"/>
          <w:szCs w:val="24"/>
        </w:rPr>
        <w:t xml:space="preserve">No secador (Figura </w:t>
      </w:r>
      <w:r>
        <w:rPr>
          <w:rFonts w:ascii="Arial" w:hAnsi="Arial" w:cs="Arial"/>
          <w:sz w:val="24"/>
          <w:szCs w:val="24"/>
        </w:rPr>
        <w:t>2</w:t>
      </w:r>
      <w:r w:rsidRPr="007C4825">
        <w:rPr>
          <w:rFonts w:ascii="Arial" w:hAnsi="Arial" w:cs="Arial"/>
          <w:sz w:val="24"/>
          <w:szCs w:val="24"/>
        </w:rPr>
        <w:t xml:space="preserve">), a radiação solar atravessa a cobertura de vidro e atinge a placa metálica absorvedora de radiação solar (pintada em preto fosco). O escoamento de ar penetra à temperatura ambiente por um canal retangular telado, absorve calor por convecção da placa absorvedora localizada no fundo da parte interna da carcaça, atravessa a bandeja com o resíduo a ser secado (removendo umidade) e deixa o secador através de um tubo circular, onde está instalado um sistema exaustor que garante a vazão necessária para maximizar a remoção de umidade do </w:t>
      </w:r>
      <w:r>
        <w:rPr>
          <w:rFonts w:ascii="Arial" w:hAnsi="Arial" w:cs="Arial"/>
          <w:sz w:val="24"/>
          <w:szCs w:val="24"/>
        </w:rPr>
        <w:t>material</w:t>
      </w:r>
      <w:r w:rsidRPr="007C4825">
        <w:rPr>
          <w:rFonts w:ascii="Arial" w:hAnsi="Arial" w:cs="Arial"/>
          <w:sz w:val="24"/>
          <w:szCs w:val="24"/>
        </w:rPr>
        <w:t>.</w:t>
      </w:r>
    </w:p>
    <w:p w14:paraId="04E1CC38" w14:textId="656420F0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50718D" wp14:editId="69CB814F">
            <wp:extent cx="4077027" cy="3016250"/>
            <wp:effectExtent l="0" t="0" r="0" b="0"/>
            <wp:docPr id="2117880548" name="Imagem 2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80548" name="Imagem 2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99" cy="30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E1A5" w14:textId="4D8D119F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  <w:r w:rsidRPr="007C4825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material</w:t>
      </w:r>
      <w:r w:rsidRPr="007C4825">
        <w:rPr>
          <w:rFonts w:ascii="Arial" w:hAnsi="Arial" w:cs="Arial"/>
          <w:sz w:val="24"/>
          <w:szCs w:val="24"/>
        </w:rPr>
        <w:t xml:space="preserve"> será disposto sobre uma tela de secagem, que é construída no formato de uma gaveta instalada na câmara de secagem. Esta gaveta pode ser inserida e retirada da câmara de secagem, para carga e descarga do resíduo, com auxílio de um puxador. A câmara de secagem é coberta por vidro, favorecendo a absorção de radiação solar pelo resíduo e acelerando o processo de secagem. A configuração geométrica do secador força o escoamento a atravessar a bandeja com o bagaço a ser secado (FERREIRA et al., 2014) favorecendo a uniformidade do escoamento e reduzindo a heterogeneidade da secagem (comumente observada na maioria dos secadores). Análises numéricas preliminares confirmam uma maior homogeneidade no escoamento e menores perdas térmicas, quando comparados a muitos secadores tradicionais.</w:t>
      </w:r>
    </w:p>
    <w:p w14:paraId="6C823D88" w14:textId="77777777" w:rsidR="007C4825" w:rsidRDefault="007C4825" w:rsidP="007C4825">
      <w:pPr>
        <w:ind w:firstLine="708"/>
        <w:rPr>
          <w:rFonts w:ascii="Arial" w:hAnsi="Arial" w:cs="Arial"/>
          <w:sz w:val="24"/>
          <w:szCs w:val="24"/>
        </w:rPr>
      </w:pPr>
    </w:p>
    <w:p w14:paraId="096415CD" w14:textId="77777777" w:rsidR="006664F9" w:rsidRDefault="006664F9" w:rsidP="007C4825">
      <w:pPr>
        <w:ind w:firstLine="708"/>
        <w:rPr>
          <w:rFonts w:ascii="Arial" w:hAnsi="Arial" w:cs="Arial"/>
          <w:sz w:val="24"/>
          <w:szCs w:val="24"/>
        </w:rPr>
      </w:pPr>
    </w:p>
    <w:p w14:paraId="5BE2C172" w14:textId="77777777" w:rsidR="006664F9" w:rsidRDefault="006664F9" w:rsidP="007C4825">
      <w:pPr>
        <w:ind w:firstLine="708"/>
        <w:rPr>
          <w:rFonts w:ascii="Arial" w:hAnsi="Arial" w:cs="Arial"/>
          <w:sz w:val="24"/>
          <w:szCs w:val="24"/>
        </w:rPr>
      </w:pPr>
    </w:p>
    <w:p w14:paraId="5456DFC4" w14:textId="64CCBDA0" w:rsidR="006664F9" w:rsidRPr="007C4825" w:rsidRDefault="006664F9" w:rsidP="007C48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>
        <w:t>D</w:t>
      </w:r>
      <w:r w:rsidRPr="00EC58F7">
        <w:t>escr</w:t>
      </w:r>
      <w:r>
        <w:t>eva</w:t>
      </w:r>
      <w:r w:rsidRPr="00EC58F7">
        <w:t xml:space="preserve"> </w:t>
      </w:r>
      <w:r>
        <w:t>o</w:t>
      </w:r>
      <w:r w:rsidRPr="00EC58F7">
        <w:t xml:space="preserve"> funcionamento do sistema de secagem solar de forma esquemática, incluindo etapas e fenômenos físicos e químicos envolvidos</w:t>
      </w:r>
    </w:p>
    <w:sectPr w:rsidR="006664F9" w:rsidRPr="007C4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8FD"/>
    <w:multiLevelType w:val="hybridMultilevel"/>
    <w:tmpl w:val="37B472EE"/>
    <w:lvl w:ilvl="0" w:tplc="8B0E1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C0E"/>
    <w:multiLevelType w:val="hybridMultilevel"/>
    <w:tmpl w:val="C41AA744"/>
    <w:lvl w:ilvl="0" w:tplc="14A080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37BD"/>
    <w:multiLevelType w:val="hybridMultilevel"/>
    <w:tmpl w:val="25885F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386374">
    <w:abstractNumId w:val="0"/>
  </w:num>
  <w:num w:numId="2" w16cid:durableId="97993058">
    <w:abstractNumId w:val="1"/>
  </w:num>
  <w:num w:numId="3" w16cid:durableId="503932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5"/>
    <w:rsid w:val="00045F60"/>
    <w:rsid w:val="00154002"/>
    <w:rsid w:val="00187E05"/>
    <w:rsid w:val="002228F0"/>
    <w:rsid w:val="00287D29"/>
    <w:rsid w:val="0034450E"/>
    <w:rsid w:val="00494E8D"/>
    <w:rsid w:val="004C3CB5"/>
    <w:rsid w:val="005E435C"/>
    <w:rsid w:val="006664F9"/>
    <w:rsid w:val="006D6718"/>
    <w:rsid w:val="00794760"/>
    <w:rsid w:val="00797D6F"/>
    <w:rsid w:val="007C4825"/>
    <w:rsid w:val="008D7770"/>
    <w:rsid w:val="008F2E95"/>
    <w:rsid w:val="009A6114"/>
    <w:rsid w:val="00A46C42"/>
    <w:rsid w:val="00A75B83"/>
    <w:rsid w:val="00C947A6"/>
    <w:rsid w:val="00DB21AF"/>
    <w:rsid w:val="00E202E0"/>
    <w:rsid w:val="00E65858"/>
    <w:rsid w:val="00ED6877"/>
    <w:rsid w:val="00FD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5846"/>
  <w15:chartTrackingRefBased/>
  <w15:docId w15:val="{9E4B5C13-E704-4BBB-A51F-C6E09FAB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82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lang w:val="pt-PT"/>
    </w:rPr>
  </w:style>
  <w:style w:type="character" w:styleId="Hyperlink">
    <w:name w:val="Hyperlink"/>
    <w:basedOn w:val="Fontepargpadro"/>
    <w:uiPriority w:val="99"/>
    <w:unhideWhenUsed/>
    <w:rsid w:val="00187E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Alves</dc:creator>
  <cp:keywords/>
  <dc:description/>
  <cp:lastModifiedBy>Nicolas Alves</cp:lastModifiedBy>
  <cp:revision>2</cp:revision>
  <dcterms:created xsi:type="dcterms:W3CDTF">2023-12-23T14:16:00Z</dcterms:created>
  <dcterms:modified xsi:type="dcterms:W3CDTF">2023-12-23T14:16:00Z</dcterms:modified>
</cp:coreProperties>
</file>