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025B2D" w:rsidRDefault="00822941">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822941">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Pr>
                <w:noProof/>
                <w:webHidden/>
              </w:rPr>
              <w:fldChar w:fldCharType="begin"/>
            </w:r>
            <w:r w:rsidR="00025B2D">
              <w:rPr>
                <w:noProof/>
                <w:webHidden/>
              </w:rPr>
              <w:instrText xml:space="preserve"> PAGEREF _Toc295588157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Pr>
                <w:noProof/>
                <w:webHidden/>
              </w:rPr>
              <w:fldChar w:fldCharType="begin"/>
            </w:r>
            <w:r w:rsidR="00025B2D">
              <w:rPr>
                <w:noProof/>
                <w:webHidden/>
              </w:rPr>
              <w:instrText xml:space="preserve"> PAGEREF _Toc295588158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Pr>
                <w:noProof/>
                <w:webHidden/>
              </w:rPr>
              <w:fldChar w:fldCharType="begin"/>
            </w:r>
            <w:r w:rsidR="00025B2D">
              <w:rPr>
                <w:noProof/>
                <w:webHidden/>
              </w:rPr>
              <w:instrText xml:space="preserve"> PAGEREF _Toc295588159 \h </w:instrText>
            </w:r>
            <w:r>
              <w:rPr>
                <w:noProof/>
                <w:webHidden/>
              </w:rPr>
            </w:r>
            <w:r>
              <w:rPr>
                <w:noProof/>
                <w:webHidden/>
              </w:rPr>
              <w:fldChar w:fldCharType="separate"/>
            </w:r>
            <w:r w:rsidR="00025B2D">
              <w:rPr>
                <w:noProof/>
                <w:webHidden/>
              </w:rPr>
              <w:t>3</w:t>
            </w:r>
            <w:r>
              <w:rPr>
                <w:noProof/>
                <w:webHidden/>
              </w:rPr>
              <w:fldChar w:fldCharType="end"/>
            </w:r>
          </w:hyperlink>
        </w:p>
        <w:p w:rsidR="00025B2D" w:rsidRDefault="00822941">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Pr>
                <w:noProof/>
                <w:webHidden/>
              </w:rPr>
              <w:fldChar w:fldCharType="begin"/>
            </w:r>
            <w:r w:rsidR="00025B2D">
              <w:rPr>
                <w:noProof/>
                <w:webHidden/>
              </w:rPr>
              <w:instrText xml:space="preserve"> PAGEREF _Toc295588160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Pr>
                <w:noProof/>
                <w:webHidden/>
              </w:rPr>
              <w:fldChar w:fldCharType="begin"/>
            </w:r>
            <w:r w:rsidR="00025B2D">
              <w:rPr>
                <w:noProof/>
                <w:webHidden/>
              </w:rPr>
              <w:instrText xml:space="preserve"> PAGEREF _Toc295588161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Pr>
                <w:noProof/>
                <w:webHidden/>
              </w:rPr>
              <w:fldChar w:fldCharType="begin"/>
            </w:r>
            <w:r w:rsidR="00025B2D">
              <w:rPr>
                <w:noProof/>
                <w:webHidden/>
              </w:rPr>
              <w:instrText xml:space="preserve"> PAGEREF _Toc295588162 \h </w:instrText>
            </w:r>
            <w:r>
              <w:rPr>
                <w:noProof/>
                <w:webHidden/>
              </w:rPr>
            </w:r>
            <w:r>
              <w:rPr>
                <w:noProof/>
                <w:webHidden/>
              </w:rPr>
              <w:fldChar w:fldCharType="separate"/>
            </w:r>
            <w:r w:rsidR="00025B2D">
              <w:rPr>
                <w:noProof/>
                <w:webHidden/>
              </w:rPr>
              <w:t>4</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Pr>
                <w:noProof/>
                <w:webHidden/>
              </w:rPr>
              <w:fldChar w:fldCharType="begin"/>
            </w:r>
            <w:r w:rsidR="00025B2D">
              <w:rPr>
                <w:noProof/>
                <w:webHidden/>
              </w:rPr>
              <w:instrText xml:space="preserve"> PAGEREF _Toc295588163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Pr>
                <w:noProof/>
                <w:webHidden/>
              </w:rPr>
              <w:fldChar w:fldCharType="begin"/>
            </w:r>
            <w:r w:rsidR="00025B2D">
              <w:rPr>
                <w:noProof/>
                <w:webHidden/>
              </w:rPr>
              <w:instrText xml:space="preserve"> PAGEREF _Toc295588164 \h </w:instrText>
            </w:r>
            <w:r>
              <w:rPr>
                <w:noProof/>
                <w:webHidden/>
              </w:rPr>
            </w:r>
            <w:r>
              <w:rPr>
                <w:noProof/>
                <w:webHidden/>
              </w:rPr>
              <w:fldChar w:fldCharType="separate"/>
            </w:r>
            <w:r w:rsidR="00025B2D">
              <w:rPr>
                <w:noProof/>
                <w:webHidden/>
              </w:rPr>
              <w:t>5</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Pr>
                <w:noProof/>
                <w:webHidden/>
              </w:rPr>
              <w:fldChar w:fldCharType="begin"/>
            </w:r>
            <w:r w:rsidR="00025B2D">
              <w:rPr>
                <w:noProof/>
                <w:webHidden/>
              </w:rPr>
              <w:instrText xml:space="preserve"> PAGEREF _Toc295588165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Pr>
                <w:noProof/>
                <w:webHidden/>
              </w:rPr>
              <w:fldChar w:fldCharType="begin"/>
            </w:r>
            <w:r w:rsidR="00025B2D">
              <w:rPr>
                <w:noProof/>
                <w:webHidden/>
              </w:rPr>
              <w:instrText xml:space="preserve"> PAGEREF _Toc295588166 \h </w:instrText>
            </w:r>
            <w:r>
              <w:rPr>
                <w:noProof/>
                <w:webHidden/>
              </w:rPr>
            </w:r>
            <w:r>
              <w:rPr>
                <w:noProof/>
                <w:webHidden/>
              </w:rPr>
              <w:fldChar w:fldCharType="separate"/>
            </w:r>
            <w:r w:rsidR="00025B2D">
              <w:rPr>
                <w:noProof/>
                <w:webHidden/>
              </w:rPr>
              <w:t>6</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Pr>
                <w:noProof/>
                <w:webHidden/>
              </w:rPr>
              <w:fldChar w:fldCharType="begin"/>
            </w:r>
            <w:r w:rsidR="00025B2D">
              <w:rPr>
                <w:noProof/>
                <w:webHidden/>
              </w:rPr>
              <w:instrText xml:space="preserve"> PAGEREF _Toc295588167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Pr>
                <w:noProof/>
                <w:webHidden/>
              </w:rPr>
              <w:fldChar w:fldCharType="begin"/>
            </w:r>
            <w:r w:rsidR="00025B2D">
              <w:rPr>
                <w:noProof/>
                <w:webHidden/>
              </w:rPr>
              <w:instrText xml:space="preserve"> PAGEREF _Toc295588168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Pr>
                <w:noProof/>
                <w:webHidden/>
              </w:rPr>
              <w:fldChar w:fldCharType="begin"/>
            </w:r>
            <w:r w:rsidR="00025B2D">
              <w:rPr>
                <w:noProof/>
                <w:webHidden/>
              </w:rPr>
              <w:instrText xml:space="preserve"> PAGEREF _Toc295588169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Pr>
                <w:noProof/>
                <w:webHidden/>
              </w:rPr>
              <w:fldChar w:fldCharType="begin"/>
            </w:r>
            <w:r w:rsidR="00025B2D">
              <w:rPr>
                <w:noProof/>
                <w:webHidden/>
              </w:rPr>
              <w:instrText xml:space="preserve"> PAGEREF _Toc295588170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Pr>
                <w:noProof/>
                <w:webHidden/>
              </w:rPr>
              <w:fldChar w:fldCharType="begin"/>
            </w:r>
            <w:r w:rsidR="00025B2D">
              <w:rPr>
                <w:noProof/>
                <w:webHidden/>
              </w:rPr>
              <w:instrText xml:space="preserve"> PAGEREF _Toc295588171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Pr>
                <w:noProof/>
                <w:webHidden/>
              </w:rPr>
              <w:fldChar w:fldCharType="begin"/>
            </w:r>
            <w:r w:rsidR="00025B2D">
              <w:rPr>
                <w:noProof/>
                <w:webHidden/>
              </w:rPr>
              <w:instrText xml:space="preserve"> PAGEREF _Toc295588172 \h </w:instrText>
            </w:r>
            <w:r>
              <w:rPr>
                <w:noProof/>
                <w:webHidden/>
              </w:rPr>
            </w:r>
            <w:r>
              <w:rPr>
                <w:noProof/>
                <w:webHidden/>
              </w:rPr>
              <w:fldChar w:fldCharType="separate"/>
            </w:r>
            <w:r w:rsidR="00025B2D">
              <w:rPr>
                <w:noProof/>
                <w:webHidden/>
              </w:rPr>
              <w:t>8</w:t>
            </w:r>
            <w:r>
              <w:rPr>
                <w:noProof/>
                <w:webHidden/>
              </w:rPr>
              <w:fldChar w:fldCharType="end"/>
            </w:r>
          </w:hyperlink>
        </w:p>
        <w:p w:rsidR="00025B2D" w:rsidRDefault="00822941">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Pr>
                <w:noProof/>
                <w:webHidden/>
              </w:rPr>
              <w:fldChar w:fldCharType="begin"/>
            </w:r>
            <w:r w:rsidR="00025B2D">
              <w:rPr>
                <w:noProof/>
                <w:webHidden/>
              </w:rPr>
              <w:instrText xml:space="preserve"> PAGEREF _Toc295588173 \h </w:instrText>
            </w:r>
            <w:r>
              <w:rPr>
                <w:noProof/>
                <w:webHidden/>
              </w:rPr>
            </w:r>
            <w:r>
              <w:rPr>
                <w:noProof/>
                <w:webHidden/>
              </w:rPr>
              <w:fldChar w:fldCharType="separate"/>
            </w:r>
            <w:r w:rsidR="00025B2D">
              <w:rPr>
                <w:noProof/>
                <w:webHidden/>
              </w:rPr>
              <w:t>9</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Pr>
                <w:noProof/>
                <w:webHidden/>
              </w:rPr>
              <w:fldChar w:fldCharType="begin"/>
            </w:r>
            <w:r w:rsidR="00025B2D">
              <w:rPr>
                <w:noProof/>
                <w:webHidden/>
              </w:rPr>
              <w:instrText xml:space="preserve"> PAGEREF _Toc295588174 \h </w:instrText>
            </w:r>
            <w:r>
              <w:rPr>
                <w:noProof/>
                <w:webHidden/>
              </w:rPr>
            </w:r>
            <w:r>
              <w:rPr>
                <w:noProof/>
                <w:webHidden/>
              </w:rPr>
              <w:fldChar w:fldCharType="separate"/>
            </w:r>
            <w:r w:rsidR="00025B2D">
              <w:rPr>
                <w:noProof/>
                <w:webHidden/>
              </w:rPr>
              <w:t>10</w:t>
            </w:r>
            <w:r>
              <w:rPr>
                <w:noProof/>
                <w:webHidden/>
              </w:rPr>
              <w:fldChar w:fldCharType="end"/>
            </w:r>
          </w:hyperlink>
        </w:p>
        <w:p w:rsidR="00025B2D" w:rsidRDefault="00822941">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Pr>
                <w:noProof/>
                <w:webHidden/>
              </w:rPr>
              <w:fldChar w:fldCharType="begin"/>
            </w:r>
            <w:r w:rsidR="00025B2D">
              <w:rPr>
                <w:noProof/>
                <w:webHidden/>
              </w:rPr>
              <w:instrText xml:space="preserve"> PAGEREF _Toc295588175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Pr>
                <w:noProof/>
                <w:webHidden/>
              </w:rPr>
              <w:fldChar w:fldCharType="begin"/>
            </w:r>
            <w:r w:rsidR="00025B2D">
              <w:rPr>
                <w:noProof/>
                <w:webHidden/>
              </w:rPr>
              <w:instrText xml:space="preserve"> PAGEREF _Toc295588176 \h </w:instrText>
            </w:r>
            <w:r>
              <w:rPr>
                <w:noProof/>
                <w:webHidden/>
              </w:rPr>
            </w:r>
            <w:r>
              <w:rPr>
                <w:noProof/>
                <w:webHidden/>
              </w:rPr>
              <w:fldChar w:fldCharType="separate"/>
            </w:r>
            <w:r w:rsidR="00025B2D">
              <w:rPr>
                <w:noProof/>
                <w:webHidden/>
              </w:rPr>
              <w:t>12</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Pr>
                <w:noProof/>
                <w:webHidden/>
              </w:rPr>
              <w:fldChar w:fldCharType="begin"/>
            </w:r>
            <w:r w:rsidR="00025B2D">
              <w:rPr>
                <w:noProof/>
                <w:webHidden/>
              </w:rPr>
              <w:instrText xml:space="preserve"> PAGEREF _Toc295588177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Pr>
                <w:noProof/>
                <w:webHidden/>
              </w:rPr>
              <w:fldChar w:fldCharType="begin"/>
            </w:r>
            <w:r w:rsidR="00025B2D">
              <w:rPr>
                <w:noProof/>
                <w:webHidden/>
              </w:rPr>
              <w:instrText xml:space="preserve"> PAGEREF _Toc295588178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Pr>
                <w:noProof/>
                <w:webHidden/>
              </w:rPr>
              <w:fldChar w:fldCharType="begin"/>
            </w:r>
            <w:r w:rsidR="00025B2D">
              <w:rPr>
                <w:noProof/>
                <w:webHidden/>
              </w:rPr>
              <w:instrText xml:space="preserve"> PAGEREF _Toc295588179 \h </w:instrText>
            </w:r>
            <w:r>
              <w:rPr>
                <w:noProof/>
                <w:webHidden/>
              </w:rPr>
            </w:r>
            <w:r>
              <w:rPr>
                <w:noProof/>
                <w:webHidden/>
              </w:rPr>
              <w:fldChar w:fldCharType="separate"/>
            </w:r>
            <w:r w:rsidR="00025B2D">
              <w:rPr>
                <w:noProof/>
                <w:webHidden/>
              </w:rPr>
              <w:t>13</w:t>
            </w:r>
            <w:r>
              <w:rPr>
                <w:noProof/>
                <w:webHidden/>
              </w:rPr>
              <w:fldChar w:fldCharType="end"/>
            </w:r>
          </w:hyperlink>
        </w:p>
        <w:p w:rsidR="00025B2D" w:rsidRDefault="00822941">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Pr>
                <w:noProof/>
                <w:webHidden/>
              </w:rPr>
              <w:fldChar w:fldCharType="begin"/>
            </w:r>
            <w:r w:rsidR="00025B2D">
              <w:rPr>
                <w:noProof/>
                <w:webHidden/>
              </w:rPr>
              <w:instrText xml:space="preserve"> PAGEREF _Toc295588180 \h </w:instrText>
            </w:r>
            <w:r>
              <w:rPr>
                <w:noProof/>
                <w:webHidden/>
              </w:rPr>
            </w:r>
            <w:r>
              <w:rPr>
                <w:noProof/>
                <w:webHidden/>
              </w:rPr>
              <w:fldChar w:fldCharType="separate"/>
            </w:r>
            <w:r w:rsidR="00025B2D">
              <w:rPr>
                <w:noProof/>
                <w:webHidden/>
              </w:rPr>
              <w:t>14</w:t>
            </w:r>
            <w:r>
              <w:rPr>
                <w:noProof/>
                <w:webHidden/>
              </w:rPr>
              <w:fldChar w:fldCharType="end"/>
            </w:r>
          </w:hyperlink>
        </w:p>
        <w:p w:rsidR="00797336" w:rsidRDefault="00822941">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n plugin est une bibliothèque dynamique (dll, so, dylib…)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so, </w:t>
            </w:r>
            <w:r>
              <w:rPr>
                <w:rFonts w:asciiTheme="minorHAnsi" w:hAnsiTheme="minorHAnsi"/>
              </w:rPr>
              <w:t xml:space="preserve">.sl, .a, .bundle </w:t>
            </w:r>
            <w:r w:rsidRPr="00EB5834">
              <w:rPr>
                <w:rFonts w:asciiTheme="minorHAnsi" w:hAnsiTheme="minorHAnsi"/>
              </w:rPr>
              <w:t>ou dylib,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r w:rsidR="002D4E99">
        <w:t>Example</w:t>
      </w:r>
      <w:r>
        <w:t>/</w:t>
      </w:r>
      <w:r w:rsidR="002D4E99">
        <w:t>Basic</w:t>
      </w:r>
      <w:r>
        <w:t xml:space="preserve">, son identifiant sera </w:t>
      </w:r>
      <w:r w:rsidR="002D4E99">
        <w:t>Example</w:t>
      </w:r>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Brief</w:t>
            </w:r>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Autor</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LightBird sont en </w:t>
            </w:r>
            <w:r w:rsidRPr="00EE6F6C">
              <w:rPr>
                <w:rFonts w:asciiTheme="minorHAnsi" w:hAnsiTheme="minorHAnsi" w:cstheme="minorHAnsi"/>
                <w:i/>
              </w:rPr>
              <w:t>Creative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0226BF"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r w:rsidRPr="000226BF">
        <w:rPr>
          <w:rFonts w:ascii="Courier New" w:hAnsi="Courier New" w:cs="Courier New"/>
          <w:noProof/>
          <w:sz w:val="20"/>
          <w:szCs w:val="20"/>
          <w:lang w:val="en-US"/>
        </w:rPr>
        <w:t>text/html</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0226BF">
        <w:rPr>
          <w:rFonts w:ascii="Courier New" w:hAnsi="Courier New" w:cs="Courier New"/>
          <w:noProo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r>
        <w:rPr>
          <w:lang w:val="en-US"/>
        </w:rPr>
        <w:t>Traduction</w:t>
      </w:r>
      <w:bookmarkEnd w:id="5"/>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r w:rsidRPr="001972C3">
        <w:rPr>
          <w:rFonts w:eastAsiaTheme="minorEastAsia"/>
          <w:b/>
        </w:rPr>
        <w:t>true</w:t>
      </w:r>
      <w:r>
        <w:rPr>
          <w:rFonts w:eastAsiaTheme="minorEastAsia"/>
        </w:rPr>
        <w:t xml:space="preserve">, la traduction du plugin est automatiquement chargée par le serveur. La langue utilisée est celle de ce dernier. Elle doit se trouver dans les ressources du plugin, sous le dossier </w:t>
      </w:r>
      <w:r w:rsidRPr="001972C3">
        <w:rPr>
          <w:rFonts w:eastAsiaTheme="minorEastAsia"/>
          <w:b/>
          <w:i/>
        </w:rPr>
        <w:t>language</w:t>
      </w:r>
      <w:r w:rsidR="00C309C7" w:rsidRPr="001972C3">
        <w:rPr>
          <w:rFonts w:eastAsiaTheme="minorEastAsia"/>
          <w:b/>
          <w:i/>
        </w:rPr>
        <w:t>s</w:t>
      </w:r>
      <w:r>
        <w:rPr>
          <w:rFonts w:eastAsiaTheme="minorEastAsia"/>
        </w:rPr>
        <w:t>.</w:t>
      </w:r>
      <w:r w:rsidR="00C309C7">
        <w:rPr>
          <w:rFonts w:eastAsiaTheme="minorEastAsia"/>
        </w:rPr>
        <w:t xml:space="preserve"> Par exemple, le chemin du fichier de traduction en </w:t>
      </w:r>
      <w:r w:rsidR="00D40652">
        <w:rPr>
          <w:rFonts w:eastAsiaTheme="minorEastAsia"/>
        </w:rPr>
        <w:t>anglais</w:t>
      </w:r>
      <w:r w:rsidR="00C309C7">
        <w:rPr>
          <w:rFonts w:eastAsiaTheme="minorEastAsia"/>
        </w:rPr>
        <w:t xml:space="preserve"> du plugin </w:t>
      </w:r>
      <w:r w:rsidR="00C309C7" w:rsidRPr="00C309C7">
        <w:rPr>
          <w:rFonts w:eastAsiaTheme="minorEastAsia"/>
          <w:b/>
        </w:rPr>
        <w:t>Example/Basic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r w:rsidRPr="00C309C7">
        <w:rPr>
          <w:rFonts w:eastAsiaTheme="minorEastAsia"/>
          <w:b/>
        </w:rPr>
        <w:t>plugins/Example/Basic/languages/</w:t>
      </w:r>
      <w:r w:rsidR="000226BF">
        <w:rPr>
          <w:rFonts w:eastAsiaTheme="minorEastAsia"/>
          <w:b/>
        </w:rPr>
        <w:t>en</w:t>
      </w:r>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r w:rsidRPr="00156357">
        <w:t>Contexts</w:t>
      </w:r>
      <w:bookmarkEnd w:id="6"/>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r w:rsidRPr="001972C3">
        <w:rPr>
          <w:b/>
          <w:i/>
        </w:rPr>
        <w:t>context</w:t>
      </w:r>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792BAE">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trPr>
        <w:tc>
          <w:tcPr>
            <w:cnfStyle w:val="00100000000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w:t>
            </w:r>
            <w:r w:rsidR="001F2E09">
              <w:rPr>
                <w:rFonts w:asciiTheme="minorHAnsi" w:eastAsiaTheme="minorEastAsia" w:hAnsiTheme="minorHAnsi"/>
              </w:rPr>
              <w:t xml:space="preserve">en </w:t>
            </w:r>
            <w:r>
              <w:rPr>
                <w:rFonts w:asciiTheme="minorHAnsi" w:eastAsiaTheme="minorEastAsia" w:hAnsiTheme="minorHAnsi"/>
              </w:rPr>
              <w:t>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trPr>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Method</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rPr>
                <w:rFonts w:asciiTheme="minorHAnsi" w:eastAsiaTheme="minorEastAsia" w:hAnsiTheme="minorHAnsi"/>
              </w:rPr>
            </w:pPr>
            <w:r w:rsidRPr="00797336">
              <w:rPr>
                <w:rFonts w:asciiTheme="minorHAnsi" w:eastAsiaTheme="minorEastAsia" w:hAnsiTheme="minorHAnsi"/>
              </w:rPr>
              <w:t>Tous les types</w:t>
            </w:r>
          </w:p>
        </w:tc>
      </w:tr>
    </w:tbl>
    <w:p w:rsidR="000E0EF1" w:rsidRPr="000E0EF1" w:rsidRDefault="000E0EF1" w:rsidP="000E0EF1">
      <w:pPr>
        <w:rPr>
          <w:lang w:val="en-US"/>
        </w:rPr>
      </w:pPr>
      <w:bookmarkStart w:id="7" w:name="_Toc295588163"/>
    </w:p>
    <w:p w:rsidR="00AF7D7D" w:rsidRDefault="00AF7D7D" w:rsidP="00AF7D7D">
      <w:pPr>
        <w:pStyle w:val="Titre2"/>
        <w:rPr>
          <w:lang w:val="en-US"/>
        </w:rPr>
      </w:pPr>
      <w:r>
        <w:rPr>
          <w:lang w:val="en-US"/>
        </w:rPr>
        <w:t>Timers</w:t>
      </w:r>
      <w:bookmarkEnd w:id="7"/>
    </w:p>
    <w:p w:rsidR="006E61C0" w:rsidRDefault="006E61C0" w:rsidP="00823E38">
      <w:pPr>
        <w:jc w:val="both"/>
      </w:pPr>
      <w:r w:rsidRPr="006E61C0">
        <w:t>Les t</w:t>
      </w:r>
      <w:r w:rsidR="00AF7D7D" w:rsidRPr="006E61C0">
        <w:t>imers</w:t>
      </w:r>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Les nœuds timers de la configuration perme</w:t>
      </w:r>
      <w:r w:rsidRPr="00797336">
        <w:rPr>
          <w:rFonts w:eastAsiaTheme="minorEastAsia"/>
        </w:rPr>
        <w:t>t</w:t>
      </w:r>
      <w:r>
        <w:rPr>
          <w:rFonts w:eastAsiaTheme="minorEastAsia"/>
        </w:rPr>
        <w:t xml:space="preserve">tent d’appeler l’interface </w:t>
      </w:r>
      <w:r w:rsidRPr="0035436F">
        <w:rPr>
          <w:rFonts w:eastAsiaTheme="minorEastAsia"/>
          <w:b/>
        </w:rPr>
        <w:t>ITimer</w:t>
      </w:r>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timer est suspendu jusqu’à ce que le thread du précédent appel soit terminé. Le nom du nœud de chaque timer est un identifiant transmit au plugin afin de lui permettre d’identifier quel timer c’est déclenché.</w:t>
      </w:r>
      <w:r w:rsidR="00EF6F87">
        <w:rPr>
          <w:rFonts w:eastAsiaTheme="minorEastAsia"/>
        </w:rPr>
        <w:t xml:space="preserve"> Dans la configuration ci-dessus, les timers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timers pendant l’exécution du serveur, via l’API </w:t>
      </w:r>
      <w:r w:rsidR="000446E0">
        <w:rPr>
          <w:rFonts w:eastAsiaTheme="minorEastAsia"/>
        </w:rPr>
        <w:t>T</w:t>
      </w:r>
      <w:r>
        <w:rPr>
          <w:rFonts w:eastAsiaTheme="minorEastAsia"/>
        </w:rPr>
        <w:t>imers.</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r>
        <w:t>Resources</w:t>
      </w:r>
      <w:bookmarkEnd w:id="8"/>
      <w:bookmarkEnd w:id="9"/>
      <w:bookmarkEnd w:id="10"/>
      <w:bookmarkEnd w:id="11"/>
      <w:bookmarkEnd w:id="12"/>
      <w:bookmarkEnd w:id="13"/>
    </w:p>
    <w:p w:rsidR="0035436F" w:rsidRDefault="0035436F" w:rsidP="00F94031">
      <w:pPr>
        <w:jc w:val="both"/>
      </w:pPr>
      <w:r>
        <w:t xml:space="preserve">Les plugins peuvent embarquer des ressources Qt dans leur bibliothèque dynamique. Cela permet par exemple d’y stocker une configuration par défaut, qui sera </w:t>
      </w:r>
      <w:r w:rsidR="000446E0">
        <w:t>copiée dans la configuration du serveur lors de son installation.</w:t>
      </w:r>
      <w:r>
        <w:t xml:space="preserve"> Reportez vous à la documentation Qt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r w:rsidRPr="000446E0">
        <w:rPr>
          <w:b/>
        </w:rPr>
        <w:t>Example/Basic</w:t>
      </w:r>
      <w:r>
        <w:t>, ce chemin est « </w:t>
      </w:r>
      <w:r>
        <w:rPr>
          <w:b/>
        </w:rPr>
        <w:t>:plugins/Example/Basic</w:t>
      </w:r>
      <w:r>
        <w:t xml:space="preserve"> ».</w:t>
      </w:r>
    </w:p>
    <w:p w:rsidR="0035436F" w:rsidRDefault="0035436F" w:rsidP="00F94031">
      <w:pPr>
        <w:jc w:val="both"/>
      </w:pPr>
      <w:r>
        <w:t xml:space="preserve">Le nœud </w:t>
      </w:r>
      <w:r w:rsidRPr="0035436F">
        <w:rPr>
          <w:b/>
        </w:rPr>
        <w:t>resources</w:t>
      </w:r>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plugins/Example</w:t>
      </w:r>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r w:rsidRPr="00F94031">
        <w:rPr>
          <w:b/>
        </w:rPr>
        <w:t>queries</w:t>
      </w:r>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Les événements qui se produisent sur le serveur sont communiqués aux plugins via les interfaces qu’ils implémentent, en fonction des contextes définis dans leur configuration. Il existe des interfaces pour les logs, les timers, les extensions</w:t>
      </w:r>
      <w:r w:rsidR="00C4305B">
        <w:t>, les GUIs</w:t>
      </w:r>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Les events</w:t>
      </w:r>
      <w:r>
        <w:t xml:space="preserve"> sont appelées lorsqu’un événement se </w:t>
      </w:r>
      <w:r w:rsidR="00D63FD2">
        <w:t>produit. Tous</w:t>
      </w:r>
      <w:r>
        <w:t xml:space="preserve"> les events commencent par </w:t>
      </w:r>
      <w:r w:rsidR="00583278">
        <w:t>« </w:t>
      </w:r>
      <w:r w:rsidRPr="006344DC">
        <w:rPr>
          <w:b/>
        </w:rPr>
        <w:t>I</w:t>
      </w:r>
      <w:r w:rsidR="00583278" w:rsidRPr="006344DC">
        <w:rPr>
          <w:b/>
        </w:rPr>
        <w:t>O</w:t>
      </w:r>
      <w:r w:rsidRPr="006344DC">
        <w:rPr>
          <w:b/>
        </w:rPr>
        <w:t>n</w:t>
      </w:r>
      <w:r w:rsidR="00583278">
        <w:t xml:space="preserve"> ». </w:t>
      </w:r>
      <w:r w:rsidR="00F94031">
        <w:t>T</w:t>
      </w:r>
      <w:r>
        <w:t xml:space="preserve">ous les plugins </w:t>
      </w:r>
      <w:r w:rsidR="00DA5284">
        <w:t>implémentant</w:t>
      </w:r>
      <w:r>
        <w:t xml:space="preserve"> un event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r w:rsidRPr="002157C7">
        <w:rPr>
          <w:b/>
        </w:rPr>
        <w:t>Handle</w:t>
      </w:r>
      <w:r>
        <w:t> : Les handles permettent quand à eux de prendre la main sur une fonctionnalité du serveur</w:t>
      </w:r>
      <w:r w:rsidR="00B52AC4">
        <w:t xml:space="preserve"> (c'est-à-dire la remplacer)</w:t>
      </w:r>
      <w:r>
        <w:t xml:space="preserve">. Ils commencent tous par </w:t>
      </w:r>
      <w:r w:rsidR="00583278">
        <w:t>« </w:t>
      </w:r>
      <w:r w:rsidRPr="006344DC">
        <w:rPr>
          <w:b/>
        </w:rPr>
        <w:t>IDo</w:t>
      </w:r>
      <w:r w:rsidR="00583278">
        <w:t> ».</w:t>
      </w:r>
      <w:r>
        <w:t xml:space="preserve"> Un handle ne peut être exécuté qu’</w:t>
      </w:r>
      <w:r w:rsidR="00583278">
        <w:t xml:space="preserve">une seule fois par requête. Si plusieurs plugins sont attachés </w:t>
      </w:r>
      <w:r w:rsidR="00BC3B52">
        <w:t>au</w:t>
      </w:r>
      <w:r w:rsidR="00583278">
        <w:t xml:space="preserve"> même handle</w:t>
      </w:r>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r w:rsidRPr="001E70B2">
        <w:rPr>
          <w:b/>
        </w:rPr>
        <w:t>IDoRead</w:t>
      </w:r>
      <w:r>
        <w:t xml:space="preserve">, et </w:t>
      </w:r>
      <w:r w:rsidRPr="001E70B2">
        <w:rPr>
          <w:b/>
        </w:rPr>
        <w:t>IOnRead</w:t>
      </w:r>
      <w:r>
        <w:t xml:space="preserve"> sont appelés, </w:t>
      </w:r>
      <w:r w:rsidR="00F17529">
        <w:t>puis</w:t>
      </w:r>
      <w:r>
        <w:t xml:space="preserve"> l</w:t>
      </w:r>
      <w:r w:rsidR="00F17529">
        <w:t xml:space="preserve">es plugins doivent définir le protocole utilisé par la requête via l’interface </w:t>
      </w:r>
      <w:r w:rsidR="00F17529" w:rsidRPr="00F17529">
        <w:rPr>
          <w:b/>
        </w:rPr>
        <w:t>IOnProtocol</w:t>
      </w:r>
      <w:r w:rsidR="00F17529">
        <w:t>, après quoi la phase de désérialisation commence</w:t>
      </w:r>
      <w:r>
        <w:t>.</w:t>
      </w:r>
    </w:p>
    <w:p w:rsidR="00261114" w:rsidRDefault="00533BEE" w:rsidP="00797336">
      <w:pPr>
        <w:jc w:val="both"/>
      </w:pPr>
      <w:r>
        <w:t xml:space="preserve">La désérialisation consiste à transformer les données brutes reçues (qui sont sous la forme d’un QByteArray), en un objet structuré, exploitable par les plugins qui vont se charger d’exécuter la requête. Cette phase peut être effectuée en trois étapes, selon les protocoles. Le </w:t>
      </w:r>
      <w:r w:rsidRPr="001E70B2">
        <w:rPr>
          <w:b/>
        </w:rPr>
        <w:t>header</w:t>
      </w:r>
      <w:r>
        <w:t xml:space="preserve"> est d’</w:t>
      </w:r>
      <w:r w:rsidR="00F41054">
        <w:t>abord désérialis</w:t>
      </w:r>
      <w:r>
        <w:t xml:space="preserve">é, puis vient le tour du </w:t>
      </w:r>
      <w:r w:rsidRPr="001E70B2">
        <w:rPr>
          <w:b/>
        </w:rPr>
        <w:t>content</w:t>
      </w:r>
      <w:r>
        <w:t xml:space="preserve">, et enfin du </w:t>
      </w:r>
      <w:r w:rsidRPr="001E70B2">
        <w:rPr>
          <w:b/>
        </w:rPr>
        <w:t>footer</w:t>
      </w:r>
      <w:r>
        <w:t>. Par exemple le protocole HTTP a un header, un content, mais pas de footer.</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r w:rsidRPr="001E70B2">
        <w:rPr>
          <w:b/>
        </w:rPr>
        <w:t>IDoUnserializeHeader</w:t>
      </w:r>
      <w:r>
        <w:t xml:space="preserve"> sera appelé trois fois avant de passer au contenu.</w:t>
      </w:r>
      <w:r w:rsidR="00F41054">
        <w:t xml:space="preserve"> A chaque fois que de nouvelles données sont reçues, IDoRead, et IOnRead sont appelés, avant l’appel à une interface IDoUnserialize*.</w:t>
      </w:r>
    </w:p>
    <w:p w:rsidR="00F41054" w:rsidRDefault="00533BEE" w:rsidP="00797336">
      <w:pPr>
        <w:jc w:val="both"/>
      </w:pPr>
      <w:r>
        <w:t xml:space="preserve">La méthode </w:t>
      </w:r>
      <w:r w:rsidRPr="001E70B2">
        <w:rPr>
          <w:b/>
        </w:rPr>
        <w:t>IOnUnserialize</w:t>
      </w:r>
      <w:r>
        <w:t xml:space="preserve"> est appelée après chaque étapes </w:t>
      </w:r>
      <w:r w:rsidR="002F50D5">
        <w:t>qu’un plugin implémente</w:t>
      </w:r>
      <w:r>
        <w:t xml:space="preserve">, ainsi qu’une de plus lorsque toute la requête est </w:t>
      </w:r>
      <w:r w:rsidR="00597138">
        <w:t xml:space="preserve">totalement </w:t>
      </w:r>
      <w:r>
        <w:t>désérialisée.</w:t>
      </w:r>
    </w:p>
    <w:p w:rsidR="00F41054" w:rsidRDefault="00F41054" w:rsidP="00797336">
      <w:pPr>
        <w:jc w:val="both"/>
      </w:pPr>
      <w:r>
        <w:t xml:space="preserve">A tout moment lors de la désérialisation,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désérialisation, la sérialisation (qui est donc son inverse), se fait en trois étapes, à savoir la sérialisation du </w:t>
      </w:r>
      <w:r w:rsidRPr="001E70B2">
        <w:rPr>
          <w:b/>
        </w:rPr>
        <w:t>header</w:t>
      </w:r>
      <w:r>
        <w:t xml:space="preserve">, du </w:t>
      </w:r>
      <w:r w:rsidRPr="001E70B2">
        <w:rPr>
          <w:b/>
        </w:rPr>
        <w:t>content</w:t>
      </w:r>
      <w:r>
        <w:t xml:space="preserve">, et du </w:t>
      </w:r>
      <w:r w:rsidRPr="001E70B2">
        <w:rPr>
          <w:b/>
        </w:rPr>
        <w:t>footer</w:t>
      </w:r>
      <w:r>
        <w:t xml:space="preserve">. </w:t>
      </w:r>
      <w:r w:rsidR="00047BEA">
        <w:t>Le h</w:t>
      </w:r>
      <w:r>
        <w:t xml:space="preserve">eader et </w:t>
      </w:r>
      <w:r w:rsidR="00047BEA">
        <w:t xml:space="preserve">le </w:t>
      </w:r>
      <w:r>
        <w:t xml:space="preserve">footer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r w:rsidR="00047BEA" w:rsidRPr="001E70B2">
        <w:rPr>
          <w:b/>
        </w:rPr>
        <w:t>IOnSerialize</w:t>
      </w:r>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r w:rsidR="00047BEA" w:rsidRPr="001E70B2">
        <w:rPr>
          <w:b/>
        </w:rPr>
        <w:t>IOnWrite</w:t>
      </w:r>
      <w:r w:rsidR="00047BEA">
        <w:t xml:space="preserve"> et </w:t>
      </w:r>
      <w:r w:rsidR="00047BEA" w:rsidRPr="001E70B2">
        <w:rPr>
          <w:b/>
        </w:rPr>
        <w:t>IDoWrite</w:t>
      </w:r>
      <w:r w:rsidR="00047BEA">
        <w:t xml:space="preserve"> sont appelés, et </w:t>
      </w:r>
      <w:r>
        <w:t xml:space="preserve">les données sont envoyées. </w:t>
      </w:r>
      <w:r w:rsidRPr="001E70B2">
        <w:rPr>
          <w:b/>
        </w:rPr>
        <w:t>IOn</w:t>
      </w:r>
      <w:r w:rsidR="00800F65">
        <w:rPr>
          <w:b/>
        </w:rPr>
        <w:t>Finish</w:t>
      </w:r>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implémentables.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r>
        <w:t>IPlugin</w:t>
      </w:r>
      <w:bookmarkEnd w:id="17"/>
    </w:p>
    <w:p w:rsidR="00617E7E" w:rsidRDefault="00617E7E" w:rsidP="00617E7E">
      <w:r>
        <w:t xml:space="preserve">IPlugin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r w:rsidRPr="006344DC">
              <w:rPr>
                <w:rFonts w:asciiTheme="minorHAnsi" w:hAnsiTheme="minorHAnsi"/>
                <w:b/>
              </w:rPr>
              <w:t>onInstall</w:t>
            </w:r>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r w:rsidRPr="006344DC">
              <w:rPr>
                <w:rFonts w:asciiTheme="minorHAnsi" w:hAnsiTheme="minorHAnsi"/>
                <w:b/>
              </w:rPr>
              <w:t>onUninstall</w:t>
            </w:r>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r w:rsidRPr="006344DC">
              <w:rPr>
                <w:rFonts w:asciiTheme="minorHAnsi" w:hAnsiTheme="minorHAnsi"/>
                <w:b/>
              </w:rPr>
              <w:t>onLoad</w:t>
            </w:r>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r w:rsidRPr="006344DC">
              <w:rPr>
                <w:rFonts w:asciiTheme="minorHAnsi" w:hAnsiTheme="minorHAnsi"/>
                <w:b/>
              </w:rPr>
              <w:t>onUnload</w:t>
            </w:r>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r w:rsidRPr="00E2476C">
              <w:rPr>
                <w:rFonts w:asciiTheme="minorHAnsi" w:hAnsiTheme="minorHAnsi" w:cstheme="minorHAnsi"/>
                <w:b/>
              </w:rPr>
              <w:t>getMetadata</w:t>
            </w:r>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r>
        <w:t>ITimer</w:t>
      </w:r>
      <w:bookmarkEnd w:id="18"/>
    </w:p>
    <w:p w:rsidR="0041085A" w:rsidRPr="0041085A" w:rsidRDefault="0041085A" w:rsidP="0041085A">
      <w:r>
        <w:t>ITime</w:t>
      </w:r>
      <w:r w:rsidR="00E2476C">
        <w:t>r est décrite dans la partie V</w:t>
      </w:r>
      <w:r>
        <w:t xml:space="preserve">.3. C’est cette interface qui est appelés lors de chaque échéance </w:t>
      </w:r>
      <w:r w:rsidR="00227397">
        <w:t>d’un timer</w:t>
      </w:r>
      <w:r>
        <w:t>.</w:t>
      </w:r>
    </w:p>
    <w:p w:rsidR="0041085A" w:rsidRDefault="0041085A" w:rsidP="00617E7E"/>
    <w:p w:rsidR="00A3247E" w:rsidRDefault="00A3247E" w:rsidP="00A3247E">
      <w:pPr>
        <w:pStyle w:val="Titre2"/>
      </w:pPr>
      <w:bookmarkStart w:id="19" w:name="_Toc295588170"/>
      <w:r>
        <w:t>IEvent</w:t>
      </w:r>
      <w:bookmarkEnd w:id="19"/>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r>
        <w:t>ILog</w:t>
      </w:r>
      <w:bookmarkEnd w:id="20"/>
    </w:p>
    <w:p w:rsidR="0041085A" w:rsidRDefault="0041085A" w:rsidP="00E2476C">
      <w:pPr>
        <w:jc w:val="both"/>
      </w:pPr>
      <w:r>
        <w:t>Permet à un plugin de prendre en charge les logs. ILog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r>
        <w:t>IGui</w:t>
      </w:r>
      <w:bookmarkEnd w:id="21"/>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lugin de créer ses widgets, et d</w:t>
      </w:r>
      <w:r>
        <w:t xml:space="preserve">e connecter ses signaux. Qt limite en effet les opérations GUI au thread qui a instancié QApplication,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IOnConnect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r w:rsidR="003542C9" w:rsidRPr="003542C9">
              <w:rPr>
                <w:rFonts w:asciiTheme="minorHAnsi" w:hAnsiTheme="minorHAnsi"/>
              </w:rPr>
              <w:t xml:space="preserve">IOnDisconnect </w:t>
            </w:r>
            <w:r>
              <w:rPr>
                <w:rFonts w:asciiTheme="minorHAnsi" w:hAnsiTheme="minorHAnsi"/>
              </w:rPr>
              <w:t>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
        </w:tc>
        <w:tc>
          <w:tcPr>
            <w:tcW w:w="6804" w:type="dxa"/>
            <w:tcBorders>
              <w:top w:val="nil"/>
              <w:left w:val="single" w:sz="8" w:space="0" w:color="4F81BD" w:themeColor="accent1"/>
              <w:bottom w:val="nil"/>
              <w:right w:val="nil"/>
            </w:tcBorders>
            <w:vAlign w:val="center"/>
          </w:tcPr>
          <w:p w:rsidR="00C2000B" w:rsidRPr="00DC4E1A" w:rsidRDefault="00C2000B" w:rsidP="00B65D88">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w:t>
            </w:r>
            <w:r w:rsidR="00B65D88">
              <w:rPr>
                <w:rFonts w:asciiTheme="minorHAnsi" w:hAnsiTheme="minorHAnsi"/>
              </w:rPr>
              <w:t>Il</w:t>
            </w:r>
            <w:r>
              <w:rPr>
                <w:rFonts w:asciiTheme="minorHAnsi" w:hAnsiTheme="minorHAnsi"/>
              </w:rPr>
              <w:t xml:space="preserv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
        </w:tc>
        <w:tc>
          <w:tcPr>
            <w:tcW w:w="6804" w:type="dxa"/>
            <w:tcBorders>
              <w:left w:val="single" w:sz="8" w:space="0" w:color="4F81BD" w:themeColor="accent1"/>
            </w:tcBorders>
            <w:vAlign w:val="center"/>
          </w:tcPr>
          <w:p w:rsidR="00C2000B" w:rsidRPr="00DC4E1A" w:rsidRDefault="00CC25DD" w:rsidP="00D60F91">
            <w:pPr>
              <w:jc w:val="both"/>
              <w:cnfStyle w:val="000000100000"/>
              <w:rPr>
                <w:rFonts w:asciiTheme="minorHAnsi" w:hAnsiTheme="minorHAnsi"/>
              </w:rPr>
            </w:pPr>
            <w:r>
              <w:rPr>
                <w:rFonts w:asciiTheme="minorHAnsi" w:hAnsiTheme="minorHAnsi"/>
              </w:rPr>
              <w:t>Uniquement disponible en TCP, IDoRead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w:t>
            </w:r>
            <w:r w:rsidR="009362FF">
              <w:rPr>
                <w:rFonts w:asciiTheme="minorHAnsi" w:hAnsiTheme="minorHAnsi"/>
              </w:rPr>
              <w:t>SSL/</w:t>
            </w:r>
            <w:r w:rsidR="00D60F91">
              <w:rPr>
                <w:rFonts w:asciiTheme="minorHAnsi" w:hAnsiTheme="minorHAnsi"/>
              </w:rPr>
              <w:t>TLS</w:t>
            </w:r>
            <w:r w:rsidR="00C2000B">
              <w:rPr>
                <w:rFonts w:asciiTheme="minorHAnsi" w:hAnsiTheme="minorHAnsi"/>
              </w:rPr>
              <w:t>.</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r>
              <w:rPr>
                <w:rFonts w:asciiTheme="minorHAnsi" w:hAnsiTheme="minorHAnsi"/>
              </w:rPr>
              <w:t>ID</w:t>
            </w:r>
            <w:r w:rsidR="00C2000B">
              <w:rPr>
                <w:rFonts w:asciiTheme="minorHAnsi" w:hAnsiTheme="minorHAnsi"/>
              </w:rPr>
              <w:t>oRead,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r w:rsidRPr="006344DC">
              <w:rPr>
                <w:rFonts w:asciiTheme="minorHAnsi" w:hAnsiTheme="minorHAnsi"/>
                <w:b/>
              </w:rPr>
              <w:t>IOn</w:t>
            </w:r>
            <w:r>
              <w:rPr>
                <w:rFonts w:asciiTheme="minorHAnsi" w:hAnsiTheme="minorHAnsi"/>
                <w:b/>
              </w:rPr>
              <w:t>Protocol</w:t>
            </w:r>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Cette interface permet de définir quel est le protocole utilisé par le client dans ses requêtes. Elle est appelée juste avant IDoUnserializeHeader,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d’IDoWrite, IOnWrite, et IOn</w:t>
            </w:r>
            <w:r w:rsidR="00800F65">
              <w:rPr>
                <w:rFonts w:asciiTheme="minorHAnsi" w:hAnsiTheme="minorHAnsi"/>
              </w:rPr>
              <w:t>Fin</w:t>
            </w:r>
            <w:bookmarkStart w:id="23" w:name="_GoBack"/>
            <w:bookmarkEnd w:id="23"/>
            <w:r w:rsidR="00800F65">
              <w:rPr>
                <w:rFonts w:asciiTheme="minorHAnsi" w:hAnsiTheme="minorHAnsi"/>
              </w:rPr>
              <w:t>ish</w:t>
            </w:r>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r w:rsidRPr="006344DC">
              <w:rPr>
                <w:rFonts w:asciiTheme="minorHAnsi" w:hAnsiTheme="minorHAnsi"/>
                <w:b/>
              </w:rPr>
              <w:t>IDoUnserialize</w:t>
            </w:r>
            <w:r>
              <w:rPr>
                <w:rFonts w:asciiTheme="minorHAnsi" w:hAnsiTheme="minorHAnsi"/>
                <w:b/>
              </w:rPr>
              <w:t xml:space="preserve">Header </w:t>
            </w:r>
            <w:r w:rsidRPr="006344DC">
              <w:rPr>
                <w:rFonts w:asciiTheme="minorHAnsi" w:hAnsiTheme="minorHAnsi"/>
                <w:b/>
              </w:rPr>
              <w:t>IDoUnserialize</w:t>
            </w:r>
            <w:r>
              <w:rPr>
                <w:rFonts w:asciiTheme="minorHAnsi" w:hAnsiTheme="minorHAnsi"/>
                <w:b/>
              </w:rPr>
              <w:t xml:space="preserve">Content </w:t>
            </w:r>
            <w:r w:rsidRPr="006344DC">
              <w:rPr>
                <w:rFonts w:asciiTheme="minorHAnsi" w:hAnsiTheme="minorHAnsi"/>
                <w:b/>
              </w:rPr>
              <w:t>IDoUnserialize</w:t>
            </w:r>
            <w:r>
              <w:rPr>
                <w:rFonts w:asciiTheme="minorHAnsi" w:hAnsiTheme="minorHAnsi"/>
                <w:b/>
              </w:rPr>
              <w:t>Footer</w:t>
            </w:r>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Cette interface permet aux plugins de transformer les données reçus sur le réseau en un objet de type IRequest. Cet objet est indépendant du protocole de communication. Les IDoUnserialize*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IOnUnserialize</w:t>
            </w:r>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r>
              <w:rPr>
                <w:rFonts w:asciiTheme="minorHAnsi" w:hAnsiTheme="minorHAnsi"/>
              </w:rPr>
              <w:t xml:space="preserve">IOnUnserialize est appelé </w:t>
            </w:r>
            <w:r w:rsidRPr="00CE2DD6">
              <w:rPr>
                <w:rFonts w:asciiTheme="minorHAnsi" w:hAnsiTheme="minorHAnsi"/>
                <w:i/>
              </w:rPr>
              <w:t>après</w:t>
            </w:r>
            <w:r>
              <w:rPr>
                <w:rFonts w:asciiTheme="minorHAnsi" w:hAnsiTheme="minorHAnsi"/>
              </w:rPr>
              <w:t xml:space="preserve"> chaque étapes complétés des IDoUnserialize*, ainsi qu’une fois que la requête est complètement sérialisée</w:t>
            </w:r>
            <w:r w:rsidR="00CE2DD6">
              <w:rPr>
                <w:rFonts w:asciiTheme="minorHAnsi" w:hAnsiTheme="minorHAnsi"/>
              </w:rPr>
              <w:t xml:space="preserve"> ; sauf dans le cas de </w:t>
            </w:r>
            <w:r w:rsidR="00CE2DD6" w:rsidRPr="00CE2DD6">
              <w:rPr>
                <w:rFonts w:asciiTheme="minorHAnsi" w:hAnsiTheme="minorHAnsi"/>
              </w:rPr>
              <w:t>IDoUnserializeContent</w:t>
            </w:r>
            <w:r w:rsidR="00CE2DD6">
              <w:rPr>
                <w:rFonts w:asciiTheme="minorHAnsi" w:hAnsiTheme="minorHAnsi"/>
              </w:rPr>
              <w:t xml:space="preserve"> où IOnUnserialize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IDoExecution</w:t>
            </w:r>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C’est dans cette interface que la requête est exécutée. Concrètement, l’objet IRequest permet de générer un objet IResponse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IOnExecution</w:t>
            </w:r>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(IDoExecution),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lastRenderedPageBreak/>
              <w:t>IOnSerialize</w:t>
            </w:r>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r>
              <w:rPr>
                <w:rFonts w:asciiTheme="minorHAnsi" w:hAnsiTheme="minorHAnsi"/>
              </w:rPr>
              <w:t>IDoSerialize*,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r w:rsidRPr="006344DC">
              <w:rPr>
                <w:rFonts w:asciiTheme="minorHAnsi" w:hAnsiTheme="minorHAnsi"/>
                <w:b/>
              </w:rPr>
              <w:t>IDoSerializeHeader</w:t>
            </w:r>
            <w:r>
              <w:rPr>
                <w:rFonts w:asciiTheme="minorHAnsi" w:hAnsiTheme="minorHAnsi"/>
                <w:b/>
              </w:rPr>
              <w:t xml:space="preserve"> </w:t>
            </w:r>
            <w:r w:rsidRPr="006344DC">
              <w:rPr>
                <w:rFonts w:asciiTheme="minorHAnsi" w:hAnsiTheme="minorHAnsi"/>
                <w:b/>
              </w:rPr>
              <w:t>IDoSerialize</w:t>
            </w:r>
            <w:r>
              <w:rPr>
                <w:rFonts w:asciiTheme="minorHAnsi" w:hAnsiTheme="minorHAnsi"/>
                <w:b/>
              </w:rPr>
              <w:t xml:space="preserve">Content </w:t>
            </w:r>
            <w:r w:rsidRPr="006344DC">
              <w:rPr>
                <w:rFonts w:asciiTheme="minorHAnsi" w:hAnsiTheme="minorHAnsi"/>
                <w:b/>
              </w:rPr>
              <w:t>IDoSerialize</w:t>
            </w:r>
            <w:r>
              <w:rPr>
                <w:rFonts w:asciiTheme="minorHAnsi" w:hAnsiTheme="minorHAnsi"/>
                <w:b/>
              </w:rPr>
              <w:t>Footer</w:t>
            </w:r>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IResponse en une chaine de données à envoyer sur le </w:t>
            </w:r>
            <w:r w:rsidR="000D7ED4">
              <w:rPr>
                <w:rFonts w:asciiTheme="minorHAnsi" w:hAnsiTheme="minorHAnsi"/>
              </w:rPr>
              <w:t>réseau, ce</w:t>
            </w:r>
            <w:r>
              <w:rPr>
                <w:rFonts w:asciiTheme="minorHAnsi" w:hAnsiTheme="minorHAnsi"/>
              </w:rPr>
              <w:t xml:space="preserve"> qui est l’inverse de la désérialisation. IDoSerializeHeader a pour rôle de sérialiser le header de la réponse, si le protocole utilisé en a un. IDoSerializeContent sérialise le contenu et est appelée en boucle, tant que le plugin qui s’en charge estime qu’il reste des données à envoyer. Engin, le footer est sérialisé par IDoSerializeFooter.</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IOnWrite</w:t>
            </w:r>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Permet d’être avertis que des données sont envoyées, et de les modifier si nécessaire. Est appelée après chaque appel aux interfaces IDoSerialize.</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r w:rsidRPr="006344DC">
              <w:rPr>
                <w:rFonts w:asciiTheme="minorHAnsi" w:hAnsiTheme="minorHAnsi"/>
                <w:b/>
              </w:rPr>
              <w:t>IDoWrite</w:t>
            </w:r>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Appelé à la suite de IOnWrite, IDoWrite autorise les plugins à remplacer l’écriture des données sur le réseau que fait normalement le serveur, comme pour IDoRead.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r w:rsidRPr="006344DC">
              <w:rPr>
                <w:rFonts w:asciiTheme="minorHAnsi" w:hAnsiTheme="minorHAnsi"/>
                <w:b/>
              </w:rPr>
              <w:t>IOn</w:t>
            </w:r>
            <w:r w:rsidR="0069001C">
              <w:rPr>
                <w:rFonts w:asciiTheme="minorHAnsi" w:hAnsiTheme="minorHAnsi"/>
                <w:b/>
              </w:rPr>
              <w:t>Finish</w:t>
            </w:r>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6560C2" w:rsidRPr="00451451" w:rsidRDefault="006560C2" w:rsidP="006560C2">
      <w:pPr>
        <w:jc w:val="both"/>
      </w:pPr>
      <w:r>
        <w:t xml:space="preserve">Il est possible d’envoyer une réponse au client sans attendre que ce dernier envoie une requête. Pour cela il faut utiliser la méthode </w:t>
      </w:r>
      <w:r w:rsidRPr="00236FD8">
        <w:rPr>
          <w:b/>
        </w:rPr>
        <w:t>INetwork::</w:t>
      </w:r>
      <w:r>
        <w:rPr>
          <w:b/>
        </w:rPr>
        <w:t xml:space="preserve">send </w:t>
      </w:r>
      <w:r w:rsidRPr="006560C2">
        <w:t>qui</w:t>
      </w:r>
      <w:r>
        <w:t xml:space="preserve"> demande au serveur de sauter l’étape de désérialization, et de passer directement à</w:t>
      </w:r>
      <w:r w:rsidR="00530EF5" w:rsidRPr="00530EF5">
        <w:rPr>
          <w:b/>
        </w:rPr>
        <w:t xml:space="preserve"> </w:t>
      </w:r>
      <w:r w:rsidR="00530EF5" w:rsidRPr="006344DC">
        <w:rPr>
          <w:b/>
        </w:rPr>
        <w:t>IOnUnserialize</w:t>
      </w:r>
      <w:r w:rsidR="00530EF5" w:rsidRPr="00530EF5">
        <w:t>, suivi de</w:t>
      </w:r>
      <w:r>
        <w:t xml:space="preserve"> </w:t>
      </w:r>
      <w:r w:rsidRPr="006344DC">
        <w:rPr>
          <w:b/>
        </w:rPr>
        <w:t>IDoExecution</w:t>
      </w:r>
      <w:r w:rsidRPr="006560C2">
        <w:t>.</w:t>
      </w:r>
    </w:p>
    <w:p w:rsidR="004162F0" w:rsidRDefault="004162F0" w:rsidP="00840CC1"/>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désérialisée.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r w:rsidRPr="00236FD8">
        <w:rPr>
          <w:b/>
        </w:rPr>
        <w:t>INetwork::connect</w:t>
      </w:r>
      <w:r w:rsidRPr="00236FD8">
        <w:t>.</w:t>
      </w:r>
      <w:r>
        <w:t xml:space="preserve"> Si la connexion réussie il peut ensuite commencer le processus d’envoie d'une requête via la méthode </w:t>
      </w:r>
      <w:r w:rsidRPr="00236FD8">
        <w:rPr>
          <w:b/>
        </w:rPr>
        <w:t>INetwork::send</w:t>
      </w:r>
      <w:r>
        <w:t xml:space="preserve">, ce qui provoque l’appel de l’interface IDoSend pour le plugin qui a utilisé </w:t>
      </w:r>
      <w:r w:rsidRPr="00236FD8">
        <w:t>INetwork::send</w:t>
      </w:r>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r w:rsidR="00797336">
        <w:t>I</w:t>
      </w:r>
      <w:r w:rsidR="00926477">
        <w:t>Api</w:t>
      </w:r>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Pr>
                <w:rFonts w:asciiTheme="minorHAnsi" w:hAnsiTheme="minorHAnsi"/>
                <w:b/>
              </w:rPr>
              <w:t>Database</w:t>
            </w:r>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r>
              <w:rPr>
                <w:rFonts w:asciiTheme="minorHAnsi" w:hAnsiTheme="minorHAnsi"/>
                <w:b/>
              </w:rPr>
              <w:t>Timer</w:t>
            </w:r>
          </w:p>
        </w:tc>
        <w:tc>
          <w:tcPr>
            <w:tcW w:w="8505" w:type="dxa"/>
            <w:tcBorders>
              <w:bottom w:val="none" w:sz="0" w:space="0" w:color="auto"/>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et de gérer les timers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rPr>
                <w:rFonts w:asciiTheme="minorHAnsi" w:hAnsiTheme="minorHAnsi"/>
              </w:rPr>
            </w:pPr>
            <w:r>
              <w:rPr>
                <w:rFonts w:asciiTheme="minorHAnsi" w:hAnsiTheme="minorHAnsi"/>
              </w:rPr>
              <w:t>Une session permet d’associer un ou plusieurs clients à un account,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Notez tout de même que les interfaces IDoRead et IDoWrite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d’accessors et d’objects.</w:t>
      </w:r>
    </w:p>
    <w:p w:rsidR="00F268E4" w:rsidRDefault="00F268E4" w:rsidP="00154986">
      <w:pPr>
        <w:jc w:val="both"/>
      </w:pPr>
      <w:r w:rsidRPr="00154986">
        <w:t xml:space="preserve">Les instances sont créées à partir de la méthode getTable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IEvent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237"/>
        <w:gridCol w:w="1843"/>
      </w:tblGrid>
      <w:tr w:rsidR="009D394D" w:rsidTr="00870C10">
        <w:trPr>
          <w:cnfStyle w:val="100000000000"/>
          <w:trHeight w:val="282"/>
        </w:trPr>
        <w:tc>
          <w:tcPr>
            <w:cnfStyle w:val="00100000010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rPr>
                <w:rFonts w:asciiTheme="minorHAnsi" w:hAnsiTheme="minorHAnsi"/>
                <w:b/>
              </w:rPr>
            </w:pPr>
            <w:r>
              <w:rPr>
                <w:rFonts w:asciiTheme="minorHAnsi" w:hAnsiTheme="minorHAnsi"/>
                <w:b/>
              </w:rPr>
              <w:t>Propriété</w:t>
            </w:r>
          </w:p>
        </w:tc>
      </w:tr>
      <w:tr w:rsidR="009D394D" w:rsidTr="00870C10">
        <w:trPr>
          <w:cnfStyle w:val="000000100000"/>
          <w:trHeight w:val="269"/>
        </w:trPr>
        <w:tc>
          <w:tcPr>
            <w:cnfStyle w:val="001000000000"/>
            <w:tcW w:w="2376" w:type="dxa"/>
            <w:vAlign w:val="center"/>
          </w:tcPr>
          <w:p w:rsidR="009D394D" w:rsidRPr="006344DC" w:rsidRDefault="009D394D" w:rsidP="004162F0">
            <w:pPr>
              <w:jc w:val="right"/>
              <w:rPr>
                <w:rFonts w:asciiTheme="minorHAnsi" w:hAnsiTheme="minorHAnsi"/>
                <w:b/>
              </w:rPr>
            </w:pPr>
            <w:r>
              <w:rPr>
                <w:rFonts w:asciiTheme="minorHAnsi" w:hAnsiTheme="minorHAnsi"/>
                <w:b/>
              </w:rPr>
              <w:t>server_started</w:t>
            </w:r>
          </w:p>
        </w:tc>
        <w:tc>
          <w:tcPr>
            <w:tcW w:w="6237"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rPr>
                <w:rFonts w:asciiTheme="minorHAnsi" w:hAnsiTheme="minorHAnsi"/>
              </w:rPr>
            </w:pPr>
            <w:r>
              <w:rPr>
                <w:rFonts w:asciiTheme="minorHAnsi" w:hAnsiTheme="minorHAnsi"/>
              </w:rPr>
              <w:t>Aucune</w:t>
            </w:r>
          </w:p>
        </w:tc>
      </w:tr>
      <w:tr w:rsidR="009D394D" w:rsidTr="00870C10">
        <w:trPr>
          <w:trHeight w:val="61"/>
        </w:trPr>
        <w:tc>
          <w:tcPr>
            <w:cnfStyle w:val="001000000000"/>
            <w:tcW w:w="2376" w:type="dxa"/>
            <w:vAlign w:val="center"/>
          </w:tcPr>
          <w:p w:rsidR="009D394D" w:rsidRPr="006344DC" w:rsidRDefault="009D394D" w:rsidP="004162F0">
            <w:pPr>
              <w:jc w:val="right"/>
              <w:rPr>
                <w:rFonts w:asciiTheme="minorHAnsi" w:hAnsiTheme="minorHAnsi"/>
                <w:b/>
              </w:rPr>
            </w:pPr>
            <w:r>
              <w:rPr>
                <w:rFonts w:asciiTheme="minorHAnsi" w:hAnsiTheme="minorHAnsi"/>
                <w:b/>
              </w:rPr>
              <w:t>plugin_loaded</w:t>
            </w:r>
          </w:p>
        </w:tc>
        <w:tc>
          <w:tcPr>
            <w:tcW w:w="6237"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4162F0">
            <w:pPr>
              <w:jc w:val="right"/>
              <w:rPr>
                <w:rFonts w:asciiTheme="minorHAnsi" w:hAnsiTheme="minorHAnsi"/>
                <w:b/>
              </w:rPr>
            </w:pPr>
            <w:r>
              <w:rPr>
                <w:rFonts w:asciiTheme="minorHAnsi" w:hAnsiTheme="minorHAnsi"/>
                <w:b/>
              </w:rPr>
              <w:t>plugin_unloaded</w:t>
            </w:r>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9D394D" w:rsidTr="00870C10">
        <w:trPr>
          <w:trHeight w:val="201"/>
        </w:trPr>
        <w:tc>
          <w:tcPr>
            <w:cnfStyle w:val="001000000000"/>
            <w:tcW w:w="2376" w:type="dxa"/>
            <w:vAlign w:val="center"/>
          </w:tcPr>
          <w:p w:rsidR="009D394D" w:rsidRPr="006344DC" w:rsidRDefault="009D394D" w:rsidP="009D394D">
            <w:pPr>
              <w:jc w:val="right"/>
              <w:rPr>
                <w:rFonts w:asciiTheme="minorHAnsi" w:hAnsiTheme="minorHAnsi"/>
                <w:b/>
              </w:rPr>
            </w:pPr>
            <w:r>
              <w:rPr>
                <w:rFonts w:asciiTheme="minorHAnsi" w:hAnsiTheme="minorHAnsi"/>
                <w:b/>
              </w:rPr>
              <w:t>plugin_installed</w:t>
            </w:r>
          </w:p>
        </w:tc>
        <w:tc>
          <w:tcPr>
            <w:tcW w:w="6237"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r>
              <w:rPr>
                <w:rFonts w:asciiTheme="minorHAnsi" w:hAnsiTheme="minorHAnsi"/>
                <w:b/>
              </w:rPr>
              <w:t>plugin_uninstalled</w:t>
            </w:r>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rPr>
                <w:rFonts w:asciiTheme="minorHAnsi" w:hAnsiTheme="minorHAnsi"/>
              </w:rPr>
            </w:pPr>
            <w:r>
              <w:rPr>
                <w:rFonts w:asciiTheme="minorHAnsi" w:hAnsiTheme="minorHAnsi"/>
              </w:rPr>
              <w:t>Id du plugin</w:t>
            </w:r>
          </w:p>
        </w:tc>
      </w:tr>
      <w:tr w:rsidR="00870C10" w:rsidTr="00531AC4">
        <w:trPr>
          <w:trHeight w:val="201"/>
        </w:trPr>
        <w:tc>
          <w:tcPr>
            <w:cnfStyle w:val="001000000000"/>
            <w:tcW w:w="2376" w:type="dxa"/>
            <w:vAlign w:val="center"/>
          </w:tcPr>
          <w:p w:rsidR="00870C10" w:rsidRPr="006344DC" w:rsidRDefault="00870C10" w:rsidP="004162F0">
            <w:pPr>
              <w:jc w:val="right"/>
              <w:rPr>
                <w:rFonts w:asciiTheme="minorHAnsi" w:hAnsiTheme="minorHAnsi"/>
                <w:b/>
              </w:rPr>
            </w:pPr>
            <w:r>
              <w:rPr>
                <w:rFonts w:asciiTheme="minorHAnsi" w:hAnsiTheme="minorHAnsi"/>
                <w:b/>
              </w:rPr>
              <w:t>configuration_saved</w:t>
            </w:r>
          </w:p>
        </w:tc>
        <w:tc>
          <w:tcPr>
            <w:tcW w:w="6237" w:type="dxa"/>
            <w:tcBorders>
              <w:left w:val="single" w:sz="8" w:space="0" w:color="4F81BD" w:themeColor="accent1"/>
            </w:tcBorders>
            <w:vAlign w:val="center"/>
          </w:tcPr>
          <w:p w:rsidR="00870C10" w:rsidRPr="00B6797F" w:rsidRDefault="00870C10" w:rsidP="00870C10">
            <w:pPr>
              <w:jc w:val="both"/>
              <w:cnfStyle w:val="000000000000"/>
              <w:rPr>
                <w:rFonts w:asciiTheme="minorHAnsi" w:hAnsiTheme="minorHAnsi"/>
              </w:rPr>
            </w:pPr>
            <w:r>
              <w:rPr>
                <w:rFonts w:asciiTheme="minorHAnsi" w:hAnsiTheme="minorHAnsi"/>
              </w:rPr>
              <w:t xml:space="preserve">La configuration du serveur a été sauvée, via la méthode </w:t>
            </w:r>
            <w:r w:rsidRPr="00870C10">
              <w:rPr>
                <w:rFonts w:asciiTheme="minorHAnsi" w:hAnsiTheme="minorHAnsi"/>
                <w:i/>
              </w:rPr>
              <w:t>save</w:t>
            </w:r>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rPr>
                <w:rFonts w:asciiTheme="minorHAnsi" w:hAnsiTheme="minorHAnsi"/>
              </w:rPr>
            </w:pPr>
            <w:r>
              <w:rPr>
                <w:rFonts w:asciiTheme="minorHAnsi" w:hAnsiTheme="minorHAnsi"/>
              </w:rPr>
              <w:t>Aucune</w:t>
            </w:r>
          </w:p>
        </w:tc>
      </w:tr>
      <w:tr w:rsidR="00531AC4" w:rsidTr="00870C10">
        <w:trPr>
          <w:cnfStyle w:val="000000100000"/>
          <w:trHeight w:val="201"/>
        </w:trPr>
        <w:tc>
          <w:tcPr>
            <w:cnfStyle w:val="001000000000"/>
            <w:tcW w:w="2376" w:type="dxa"/>
            <w:vAlign w:val="center"/>
          </w:tcPr>
          <w:p w:rsidR="00531AC4" w:rsidRPr="006344DC" w:rsidRDefault="00531AC4" w:rsidP="00E47923">
            <w:pPr>
              <w:jc w:val="right"/>
              <w:rPr>
                <w:rFonts w:asciiTheme="minorHAnsi" w:hAnsiTheme="minorHAnsi"/>
                <w:b/>
              </w:rPr>
            </w:pPr>
            <w:r>
              <w:rPr>
                <w:rFonts w:asciiTheme="minorHAnsi" w:hAnsiTheme="minorHAnsi"/>
                <w:b/>
              </w:rPr>
              <w:t>session_destroyed</w:t>
            </w:r>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thread safe</w:t>
      </w:r>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r w:rsidRPr="00C5194B">
        <w:rPr>
          <w:b/>
        </w:rPr>
        <w:t>Example</w:t>
      </w:r>
      <w:r>
        <w:t xml:space="preserve"> montre divers implémentations simples. Le plugin </w:t>
      </w:r>
      <w:r w:rsidRPr="00C5194B">
        <w:rPr>
          <w:b/>
        </w:rPr>
        <w:t>Example/Basic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(jpeg à png</w:t>
      </w:r>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r w:rsidRPr="005449D8">
        <w:rPr>
          <w:b/>
        </w:rPr>
        <w:t>IExtension</w:t>
      </w:r>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39D" w:rsidRDefault="0042339D" w:rsidP="001C258A">
      <w:pPr>
        <w:spacing w:after="0" w:line="240" w:lineRule="auto"/>
      </w:pPr>
      <w:r>
        <w:separator/>
      </w:r>
    </w:p>
  </w:endnote>
  <w:endnote w:type="continuationSeparator" w:id="0">
    <w:p w:rsidR="0042339D" w:rsidRDefault="0042339D"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39D" w:rsidRDefault="0042339D" w:rsidP="001C258A">
      <w:pPr>
        <w:spacing w:after="0" w:line="240" w:lineRule="auto"/>
      </w:pPr>
      <w:r>
        <w:separator/>
      </w:r>
    </w:p>
  </w:footnote>
  <w:footnote w:type="continuationSeparator" w:id="0">
    <w:p w:rsidR="0042339D" w:rsidRDefault="0042339D"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226BF"/>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E0EF1"/>
    <w:rsid w:val="000F0CC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1F2E09"/>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02D8C"/>
    <w:rsid w:val="00317461"/>
    <w:rsid w:val="00322ABA"/>
    <w:rsid w:val="00333DB4"/>
    <w:rsid w:val="00343F78"/>
    <w:rsid w:val="003518A8"/>
    <w:rsid w:val="003542C9"/>
    <w:rsid w:val="0035436F"/>
    <w:rsid w:val="00356215"/>
    <w:rsid w:val="003611EB"/>
    <w:rsid w:val="00373ACD"/>
    <w:rsid w:val="00374AA5"/>
    <w:rsid w:val="00397D2D"/>
    <w:rsid w:val="003B2490"/>
    <w:rsid w:val="003C5438"/>
    <w:rsid w:val="003F6D30"/>
    <w:rsid w:val="0041085A"/>
    <w:rsid w:val="004162F0"/>
    <w:rsid w:val="004173A2"/>
    <w:rsid w:val="004209FE"/>
    <w:rsid w:val="0042339D"/>
    <w:rsid w:val="00423DBB"/>
    <w:rsid w:val="00424651"/>
    <w:rsid w:val="00432889"/>
    <w:rsid w:val="00446CDB"/>
    <w:rsid w:val="00451451"/>
    <w:rsid w:val="0045226F"/>
    <w:rsid w:val="00453424"/>
    <w:rsid w:val="00454561"/>
    <w:rsid w:val="00461EC4"/>
    <w:rsid w:val="00470589"/>
    <w:rsid w:val="00475190"/>
    <w:rsid w:val="004817C8"/>
    <w:rsid w:val="00496591"/>
    <w:rsid w:val="004B2488"/>
    <w:rsid w:val="004B43D0"/>
    <w:rsid w:val="004B7B2C"/>
    <w:rsid w:val="004E08F5"/>
    <w:rsid w:val="004E1E3B"/>
    <w:rsid w:val="004E5F65"/>
    <w:rsid w:val="004F0477"/>
    <w:rsid w:val="00503632"/>
    <w:rsid w:val="005057E8"/>
    <w:rsid w:val="005078F0"/>
    <w:rsid w:val="005148E9"/>
    <w:rsid w:val="005229E0"/>
    <w:rsid w:val="00530EF5"/>
    <w:rsid w:val="00531AC4"/>
    <w:rsid w:val="00533BEE"/>
    <w:rsid w:val="005372E4"/>
    <w:rsid w:val="005449D8"/>
    <w:rsid w:val="0055047A"/>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6034CF"/>
    <w:rsid w:val="00604757"/>
    <w:rsid w:val="00617E7E"/>
    <w:rsid w:val="006200FC"/>
    <w:rsid w:val="006237AF"/>
    <w:rsid w:val="00630021"/>
    <w:rsid w:val="006344DC"/>
    <w:rsid w:val="0063632E"/>
    <w:rsid w:val="00636CAD"/>
    <w:rsid w:val="00642C84"/>
    <w:rsid w:val="006500EB"/>
    <w:rsid w:val="006551E5"/>
    <w:rsid w:val="006560C2"/>
    <w:rsid w:val="00660CC0"/>
    <w:rsid w:val="0066695B"/>
    <w:rsid w:val="00674B63"/>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13C6"/>
    <w:rsid w:val="0075333C"/>
    <w:rsid w:val="007609E3"/>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2941"/>
    <w:rsid w:val="00823E38"/>
    <w:rsid w:val="00830BEF"/>
    <w:rsid w:val="00840CC1"/>
    <w:rsid w:val="008502F4"/>
    <w:rsid w:val="00850615"/>
    <w:rsid w:val="00850ECA"/>
    <w:rsid w:val="00851879"/>
    <w:rsid w:val="00855006"/>
    <w:rsid w:val="00861368"/>
    <w:rsid w:val="008618EC"/>
    <w:rsid w:val="0086435D"/>
    <w:rsid w:val="00870B14"/>
    <w:rsid w:val="00870C10"/>
    <w:rsid w:val="00882359"/>
    <w:rsid w:val="008857FB"/>
    <w:rsid w:val="00891F7C"/>
    <w:rsid w:val="008A2285"/>
    <w:rsid w:val="008A4720"/>
    <w:rsid w:val="008A7B47"/>
    <w:rsid w:val="008B39E2"/>
    <w:rsid w:val="008B5B6B"/>
    <w:rsid w:val="008C2035"/>
    <w:rsid w:val="008D4D44"/>
    <w:rsid w:val="008F3E67"/>
    <w:rsid w:val="00912FC8"/>
    <w:rsid w:val="00920F34"/>
    <w:rsid w:val="009241E7"/>
    <w:rsid w:val="00926477"/>
    <w:rsid w:val="009362FF"/>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43C9"/>
    <w:rsid w:val="00B27B4B"/>
    <w:rsid w:val="00B3105A"/>
    <w:rsid w:val="00B339C1"/>
    <w:rsid w:val="00B44C49"/>
    <w:rsid w:val="00B45F59"/>
    <w:rsid w:val="00B47582"/>
    <w:rsid w:val="00B52AC4"/>
    <w:rsid w:val="00B53825"/>
    <w:rsid w:val="00B61DE8"/>
    <w:rsid w:val="00B65D8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40652"/>
    <w:rsid w:val="00D6095D"/>
    <w:rsid w:val="00D60F91"/>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435AD"/>
    <w:rsid w:val="00E63F51"/>
    <w:rsid w:val="00E66DB4"/>
    <w:rsid w:val="00E71825"/>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A4258"/>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7D78D-D80C-4F2D-926E-75348CEF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14</Pages>
  <Words>4632</Words>
  <Characters>25476</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30048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138</cp:revision>
  <cp:lastPrinted>2011-05-18T19:44:00Z</cp:lastPrinted>
  <dcterms:created xsi:type="dcterms:W3CDTF">2009-08-20T08:29:00Z</dcterms:created>
  <dcterms:modified xsi:type="dcterms:W3CDTF">2012-01-27T09:55:00Z</dcterms:modified>
</cp:coreProperties>
</file>