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033A" w14:textId="77777777" w:rsidR="0069159C" w:rsidRPr="009338FB" w:rsidRDefault="0069159C" w:rsidP="0069159C">
      <w:pPr>
        <w:tabs>
          <w:tab w:val="right" w:pos="10440"/>
        </w:tabs>
        <w:spacing w:after="97"/>
        <w:ind w:right="-53" w:firstLine="270"/>
        <w:rPr>
          <w:sz w:val="20"/>
          <w:szCs w:val="20"/>
        </w:rPr>
      </w:pPr>
      <w:r w:rsidRPr="009338FB">
        <w:rPr>
          <w:b/>
          <w:sz w:val="20"/>
          <w:szCs w:val="20"/>
        </w:rPr>
        <w:t>Checklist for supervised clinical ML study</w:t>
      </w:r>
      <w:r w:rsidRPr="009338FB">
        <w:rPr>
          <w:b/>
          <w:sz w:val="20"/>
          <w:szCs w:val="20"/>
        </w:rPr>
        <w:tab/>
      </w:r>
    </w:p>
    <w:p w14:paraId="5AE09758" w14:textId="77777777" w:rsidR="0069159C" w:rsidRPr="009338FB" w:rsidRDefault="0069159C" w:rsidP="0069159C">
      <w:pPr>
        <w:spacing w:after="0"/>
        <w:rPr>
          <w:sz w:val="20"/>
          <w:szCs w:val="20"/>
        </w:rPr>
      </w:pPr>
    </w:p>
    <w:tbl>
      <w:tblPr>
        <w:tblStyle w:val="TableGrid"/>
        <w:tblW w:w="12799" w:type="dxa"/>
        <w:tblInd w:w="265" w:type="dxa"/>
        <w:tblLayout w:type="fixed"/>
        <w:tblCellMar>
          <w:top w:w="39" w:type="dxa"/>
          <w:left w:w="107" w:type="dxa"/>
          <w:right w:w="64" w:type="dxa"/>
        </w:tblCellMar>
        <w:tblLook w:val="04A0" w:firstRow="1" w:lastRow="0" w:firstColumn="1" w:lastColumn="0" w:noHBand="0" w:noVBand="1"/>
      </w:tblPr>
      <w:tblGrid>
        <w:gridCol w:w="4050"/>
        <w:gridCol w:w="630"/>
        <w:gridCol w:w="270"/>
        <w:gridCol w:w="720"/>
        <w:gridCol w:w="4500"/>
        <w:gridCol w:w="2629"/>
      </w:tblGrid>
      <w:tr w:rsidR="0069159C" w:rsidRPr="009338FB" w14:paraId="24CB5F3C" w14:textId="77777777" w:rsidTr="009338FB">
        <w:trPr>
          <w:trHeight w:val="459"/>
        </w:trPr>
        <w:tc>
          <w:tcPr>
            <w:tcW w:w="1279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</w:tcPr>
          <w:p w14:paraId="751AEB8C" w14:textId="77777777" w:rsidR="0069159C" w:rsidRPr="009338FB" w:rsidRDefault="0069159C" w:rsidP="0046068F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Before paper submission</w:t>
            </w:r>
          </w:p>
        </w:tc>
      </w:tr>
      <w:tr w:rsidR="0069159C" w:rsidRPr="009338FB" w14:paraId="0E321E5D" w14:textId="77777777" w:rsidTr="0046068F">
        <w:trPr>
          <w:gridAfter w:val="1"/>
          <w:wAfter w:w="2629" w:type="dxa"/>
          <w:trHeight w:val="397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114090" w14:textId="77777777" w:rsidR="0069159C" w:rsidRPr="009338FB" w:rsidRDefault="0069159C" w:rsidP="0046068F">
            <w:pPr>
              <w:spacing w:after="0"/>
              <w:rPr>
                <w:b/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Study design (Part 1)</w:t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E69DE5" w14:textId="77777777" w:rsidR="0069159C" w:rsidRPr="009338FB" w:rsidRDefault="0069159C" w:rsidP="0046068F">
            <w:pPr>
              <w:spacing w:after="0"/>
              <w:rPr>
                <w:b/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Completed:</w:t>
            </w:r>
          </w:p>
          <w:p w14:paraId="4B441BE7" w14:textId="77777777" w:rsidR="0069159C" w:rsidRPr="009338FB" w:rsidRDefault="0069159C" w:rsidP="0046068F">
            <w:pPr>
              <w:spacing w:after="0"/>
              <w:jc w:val="right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page number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EF5239" w14:textId="77777777" w:rsidR="0069159C" w:rsidRPr="009338FB" w:rsidRDefault="0069159C" w:rsidP="0046068F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 xml:space="preserve">Notes if not completed                                </w:t>
            </w:r>
          </w:p>
        </w:tc>
      </w:tr>
      <w:tr w:rsidR="009338FB" w:rsidRPr="009338FB" w14:paraId="74DF68E5" w14:textId="77777777" w:rsidTr="00337475">
        <w:trPr>
          <w:gridAfter w:val="1"/>
          <w:wAfter w:w="2629" w:type="dxa"/>
          <w:trHeight w:val="562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39E77" w14:textId="579D4BCA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The clinical problem in which the model will be employed is clearly detailed in the paper.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1C69" w14:textId="3F6C6B90" w:rsidR="009338FB" w:rsidRPr="009338FB" w:rsidRDefault="009338FB" w:rsidP="009338FB">
            <w:pPr>
              <w:spacing w:after="0"/>
              <w:jc w:val="center"/>
              <w:rPr>
                <w:sz w:val="20"/>
                <w:szCs w:val="20"/>
              </w:rPr>
            </w:pPr>
            <w:r w:rsidRPr="009338F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5D889" w14:textId="3D673E64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–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0EB4C" w14:textId="3CD15C51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Not a supervised clinical deployment; this is a methodological single-cell study on *Xenopus* regeneration. Consider reframing as “biological problem / use case” if required.</w:t>
            </w:r>
          </w:p>
        </w:tc>
      </w:tr>
      <w:tr w:rsidR="009338FB" w:rsidRPr="009338FB" w14:paraId="4433103E" w14:textId="77777777" w:rsidTr="00337475">
        <w:trPr>
          <w:gridAfter w:val="1"/>
          <w:wAfter w:w="2629" w:type="dxa"/>
          <w:trHeight w:val="580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8126D" w14:textId="1EE37D6B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The research question is clearly stated.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B58A" w14:textId="3377898B" w:rsidR="009338FB" w:rsidRPr="009338FB" w:rsidRDefault="009338FB" w:rsidP="009338FB">
            <w:pPr>
              <w:spacing w:after="0"/>
              <w:jc w:val="center"/>
              <w:rPr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C5615" w14:textId="0BE462A1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F5380" w14:textId="53A878C1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Intro states we evaluate how preprocessing (denoising/integration) affects clustering and ROC marker discovery.</w:t>
            </w:r>
          </w:p>
        </w:tc>
      </w:tr>
      <w:tr w:rsidR="009338FB" w:rsidRPr="009338FB" w14:paraId="5A6DEA07" w14:textId="77777777" w:rsidTr="00337475">
        <w:trPr>
          <w:gridAfter w:val="1"/>
          <w:wAfter w:w="2629" w:type="dxa"/>
          <w:trHeight w:val="589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03F2" w14:textId="4426CF10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The characteristics of the cohorts (training and test sets) are detailed in the text.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4A8E" w14:textId="4DEDA6F3" w:rsidR="009338FB" w:rsidRPr="009338FB" w:rsidRDefault="009338FB" w:rsidP="009338FB">
            <w:pPr>
              <w:spacing w:after="0"/>
              <w:jc w:val="center"/>
              <w:rPr>
                <w:sz w:val="20"/>
                <w:szCs w:val="20"/>
              </w:rPr>
            </w:pPr>
            <w:r w:rsidRPr="009338F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81C4D" w14:textId="312A956A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–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29368" w14:textId="49B2D4E1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No explicit train/test cohorts; unsupervised + differential expression. Note as “not applicable / no supervised split.”</w:t>
            </w:r>
          </w:p>
        </w:tc>
      </w:tr>
      <w:tr w:rsidR="009338FB" w:rsidRPr="009338FB" w14:paraId="3D301AF9" w14:textId="77777777" w:rsidTr="00337475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7E1F0" w14:textId="76014F1B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The cohorts are shown to be representative of real-world clinical settings.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39465" w14:textId="050AC2BE" w:rsidR="009338FB" w:rsidRPr="009338FB" w:rsidRDefault="009338FB" w:rsidP="009338FB">
            <w:pPr>
              <w:spacing w:after="0"/>
              <w:jc w:val="center"/>
              <w:rPr>
                <w:sz w:val="20"/>
                <w:szCs w:val="20"/>
              </w:rPr>
            </w:pPr>
            <w:r w:rsidRPr="009338F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C93A" w14:textId="08DD93D9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–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46413" w14:textId="377D8E60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Not a clinical dataset. Mark N/A or justify if required.</w:t>
            </w:r>
          </w:p>
        </w:tc>
      </w:tr>
      <w:tr w:rsidR="009338FB" w:rsidRPr="009338FB" w14:paraId="650AB5AE" w14:textId="77777777" w:rsidTr="00337475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795C6" w14:textId="32DB799D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The state-of-the-art solution used as a baseline has been identified and detailed.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9CC88" w14:textId="185E05CE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6421" w14:textId="6A116449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2–3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64750" w14:textId="3841240E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 xml:space="preserve">Baseline = standard log-normalized HVG workflow with Leiden / k-means; compared against MAGIC, </w:t>
            </w:r>
            <w:proofErr w:type="spellStart"/>
            <w:r w:rsidRPr="009338FB">
              <w:rPr>
                <w:sz w:val="20"/>
                <w:szCs w:val="20"/>
              </w:rPr>
              <w:t>scVI</w:t>
            </w:r>
            <w:proofErr w:type="spellEnd"/>
            <w:r w:rsidRPr="009338FB">
              <w:rPr>
                <w:sz w:val="20"/>
                <w:szCs w:val="20"/>
              </w:rPr>
              <w:t>, Harmony, BBKNN.</w:t>
            </w:r>
          </w:p>
        </w:tc>
      </w:tr>
      <w:tr w:rsidR="0069159C" w:rsidRPr="009338FB" w14:paraId="19315288" w14:textId="77777777" w:rsidTr="0046068F">
        <w:trPr>
          <w:gridAfter w:val="1"/>
          <w:wAfter w:w="2629" w:type="dxa"/>
          <w:trHeight w:val="397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E8CA85" w14:textId="77777777" w:rsidR="0069159C" w:rsidRPr="009338FB" w:rsidRDefault="0069159C" w:rsidP="0046068F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Data and optimization (Parts 2, 3)</w:t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AE4941" w14:textId="77777777" w:rsidR="0069159C" w:rsidRPr="009338FB" w:rsidRDefault="0069159C" w:rsidP="0046068F">
            <w:pPr>
              <w:spacing w:after="0"/>
              <w:rPr>
                <w:b/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Completed:</w:t>
            </w:r>
          </w:p>
          <w:p w14:paraId="383CFC89" w14:textId="77777777" w:rsidR="0069159C" w:rsidRPr="009338FB" w:rsidRDefault="0069159C" w:rsidP="0046068F">
            <w:pPr>
              <w:spacing w:after="0"/>
              <w:jc w:val="right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page number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B0D6E8" w14:textId="77777777" w:rsidR="0069159C" w:rsidRPr="009338FB" w:rsidRDefault="0069159C" w:rsidP="0046068F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 xml:space="preserve">Notes if not completed                                </w:t>
            </w:r>
          </w:p>
        </w:tc>
      </w:tr>
      <w:tr w:rsidR="009338FB" w:rsidRPr="009338FB" w14:paraId="38A58DAE" w14:textId="77777777" w:rsidTr="009338FB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7F37E" w14:textId="5DFE1F1D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The origin of the data and original format are described.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4D236" w14:textId="08A8701E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2641" w14:textId="40E1F4A8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54DC7" w14:textId="3773AEFE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proofErr w:type="spellStart"/>
            <w:r w:rsidRPr="009338FB">
              <w:rPr>
                <w:sz w:val="20"/>
                <w:szCs w:val="20"/>
              </w:rPr>
              <w:t>Frogtail</w:t>
            </w:r>
            <w:proofErr w:type="spellEnd"/>
            <w:r w:rsidRPr="009338FB">
              <w:rPr>
                <w:sz w:val="20"/>
                <w:szCs w:val="20"/>
              </w:rPr>
              <w:t xml:space="preserve"> / </w:t>
            </w:r>
            <w:proofErr w:type="spellStart"/>
            <w:r w:rsidRPr="009338FB">
              <w:rPr>
                <w:sz w:val="20"/>
                <w:szCs w:val="20"/>
              </w:rPr>
              <w:t>ArrayExpress</w:t>
            </w:r>
            <w:proofErr w:type="spellEnd"/>
            <w:r w:rsidRPr="009338FB">
              <w:rPr>
                <w:sz w:val="20"/>
                <w:szCs w:val="20"/>
              </w:rPr>
              <w:t xml:space="preserve"> counts matrix + metadata described.</w:t>
            </w:r>
          </w:p>
        </w:tc>
      </w:tr>
      <w:tr w:rsidR="009338FB" w:rsidRPr="009338FB" w14:paraId="3076D839" w14:textId="77777777" w:rsidTr="009338FB">
        <w:trPr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92381" w14:textId="4D4E18F3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Transformations of the data before modeling are described.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3D6CB" w14:textId="0F70CD0E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F5CD" w14:textId="7577494E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2–3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97AF6" w14:textId="7C443084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Normalization, log2 transform, Fano-based HVG selection, denoising/integration steps.</w:t>
            </w:r>
          </w:p>
        </w:tc>
        <w:tc>
          <w:tcPr>
            <w:tcW w:w="2629" w:type="dxa"/>
          </w:tcPr>
          <w:p w14:paraId="4E0EFFC4" w14:textId="77777777" w:rsidR="009338FB" w:rsidRPr="009338FB" w:rsidRDefault="009338FB" w:rsidP="009338F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338FB" w:rsidRPr="009338FB" w14:paraId="73186AF5" w14:textId="77777777" w:rsidTr="009338FB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1CA43" w14:textId="0A71C1A1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Independence between training and test sets is proven.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95817" w14:textId="1DFC9688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52579" w14:textId="7E27AB3B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–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B78DC" w14:textId="52E0EFBE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Not a supervised predictive model; unsupervised clustering + marker analysis. Mark N/A.</w:t>
            </w:r>
          </w:p>
        </w:tc>
      </w:tr>
      <w:tr w:rsidR="009338FB" w:rsidRPr="009338FB" w14:paraId="4B27E171" w14:textId="77777777" w:rsidTr="009338FB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2D72" w14:textId="0FDE5BCA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Details on evaluated models and selection code are provided.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82C61" w14:textId="5C982907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B6765" w14:textId="546AC9E2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3–5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A6596" w14:textId="1FCFC2DD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Pipelines (base/MAGIC/</w:t>
            </w:r>
            <w:proofErr w:type="spellStart"/>
            <w:r w:rsidRPr="009338FB">
              <w:rPr>
                <w:sz w:val="20"/>
                <w:szCs w:val="20"/>
              </w:rPr>
              <w:t>scVI</w:t>
            </w:r>
            <w:proofErr w:type="spellEnd"/>
            <w:r w:rsidRPr="009338FB">
              <w:rPr>
                <w:sz w:val="20"/>
                <w:szCs w:val="20"/>
              </w:rPr>
              <w:t xml:space="preserve">/Harmony/BBKNN), Leiden and k-means clustering, Wilcoxon and </w:t>
            </w:r>
            <w:proofErr w:type="spellStart"/>
            <w:r w:rsidRPr="009338FB">
              <w:rPr>
                <w:sz w:val="20"/>
                <w:szCs w:val="20"/>
              </w:rPr>
              <w:t>logreg</w:t>
            </w:r>
            <w:proofErr w:type="spellEnd"/>
            <w:r w:rsidRPr="009338FB">
              <w:rPr>
                <w:sz w:val="20"/>
                <w:szCs w:val="20"/>
              </w:rPr>
              <w:t xml:space="preserve"> markers described; code link in Code Availability.</w:t>
            </w:r>
          </w:p>
        </w:tc>
      </w:tr>
      <w:tr w:rsidR="009338FB" w:rsidRPr="009338FB" w14:paraId="12C22084" w14:textId="77777777" w:rsidTr="009338FB">
        <w:trPr>
          <w:gridAfter w:val="1"/>
          <w:wAfter w:w="2629" w:type="dxa"/>
          <w:trHeight w:val="67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07D7F" w14:textId="00735103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Is the input data type structured or unstructured?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B5BFC" w14:textId="62F78075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  <w:r w:rsidRPr="009338FB">
              <w:rPr>
                <w:sz w:val="20"/>
                <w:szCs w:val="20"/>
              </w:rPr>
              <w:t xml:space="preserve"> Structured </w:t>
            </w:r>
            <w:r w:rsidRPr="009338F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9338FB">
              <w:rPr>
                <w:sz w:val="20"/>
                <w:szCs w:val="20"/>
              </w:rPr>
              <w:t xml:space="preserve"> Unstructured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4AD23" w14:textId="4C07F454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2E257" w14:textId="68350810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Gene expression matrix (cells × genes) is structured.</w:t>
            </w:r>
          </w:p>
        </w:tc>
      </w:tr>
      <w:tr w:rsidR="0069159C" w:rsidRPr="009338FB" w14:paraId="27691F81" w14:textId="77777777" w:rsidTr="0046068F">
        <w:trPr>
          <w:gridAfter w:val="1"/>
          <w:wAfter w:w="2629" w:type="dxa"/>
          <w:trHeight w:val="397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431FA9" w14:textId="77777777" w:rsidR="0069159C" w:rsidRPr="009338FB" w:rsidRDefault="0069159C" w:rsidP="0046068F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Model performance (Part 4)</w:t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227720" w14:textId="77777777" w:rsidR="0069159C" w:rsidRPr="009338FB" w:rsidRDefault="0069159C" w:rsidP="0046068F">
            <w:pPr>
              <w:spacing w:after="0"/>
              <w:rPr>
                <w:b/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Completed:</w:t>
            </w:r>
          </w:p>
          <w:p w14:paraId="6D40F391" w14:textId="77777777" w:rsidR="0069159C" w:rsidRPr="009338FB" w:rsidRDefault="0069159C" w:rsidP="0046068F">
            <w:pPr>
              <w:spacing w:after="0"/>
              <w:jc w:val="right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page number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CD05EC" w14:textId="77777777" w:rsidR="0069159C" w:rsidRPr="009338FB" w:rsidRDefault="0069159C" w:rsidP="0046068F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 xml:space="preserve">Notes if not completed                                </w:t>
            </w:r>
          </w:p>
        </w:tc>
      </w:tr>
      <w:tr w:rsidR="009338FB" w:rsidRPr="009338FB" w14:paraId="33ABA9FC" w14:textId="77777777" w:rsidTr="002E3C67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A5994" w14:textId="2B73CF7E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Primary metric for algorithm performance is clearly stated and justified.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B41B4" w14:textId="359063DC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48668" w14:textId="7F53CE14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4–5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532D4" w14:textId="4D15C954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ARI vs curated labels (biological agreement) + internal metrics (Silhouette, CH, DB) for clustering.</w:t>
            </w:r>
          </w:p>
        </w:tc>
      </w:tr>
      <w:tr w:rsidR="009338FB" w:rsidRPr="009338FB" w14:paraId="762C0E4B" w14:textId="77777777" w:rsidTr="002E3C67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50083" w14:textId="4E8E9DAD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Primary metric for clinical utility (PPV, NNT, etc.) is clearly stated and justified.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184DE" w14:textId="548EE417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32C57" w14:textId="08D135A1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–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8CA77" w14:textId="5D030AD9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Not applicable; no clinical prediction / decision model. Mark N/A.</w:t>
            </w:r>
          </w:p>
        </w:tc>
      </w:tr>
      <w:tr w:rsidR="009338FB" w:rsidRPr="009338FB" w14:paraId="59719F56" w14:textId="77777777" w:rsidTr="002E3C67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D5600" w14:textId="73E18691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Performance comparison between baseline and proposed model with appropriate statistics.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8F020" w14:textId="10D63A9D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E953" w14:textId="0593592D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4–5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3C5A2" w14:textId="00D0D969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Comparative ARI and internal metrics table + bar/heatmap; qualitative interpretation. (Formal hypothesis tests optional.)</w:t>
            </w:r>
          </w:p>
        </w:tc>
      </w:tr>
      <w:tr w:rsidR="0069159C" w:rsidRPr="009338FB" w14:paraId="78B430F6" w14:textId="77777777" w:rsidTr="0046068F">
        <w:trPr>
          <w:gridAfter w:val="1"/>
          <w:wAfter w:w="2629" w:type="dxa"/>
          <w:trHeight w:val="397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FA7BA8" w14:textId="77777777" w:rsidR="0069159C" w:rsidRPr="009338FB" w:rsidRDefault="0069159C" w:rsidP="0046068F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Model Examination (Parts 5)</w:t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66DEEF" w14:textId="77777777" w:rsidR="0069159C" w:rsidRPr="009338FB" w:rsidRDefault="0069159C" w:rsidP="0046068F">
            <w:pPr>
              <w:spacing w:after="0"/>
              <w:rPr>
                <w:b/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Completed:</w:t>
            </w:r>
          </w:p>
          <w:p w14:paraId="3F8336E3" w14:textId="77777777" w:rsidR="0069159C" w:rsidRPr="009338FB" w:rsidRDefault="0069159C" w:rsidP="0046068F">
            <w:pPr>
              <w:spacing w:after="0"/>
              <w:jc w:val="right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page number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DD87EC" w14:textId="77777777" w:rsidR="0069159C" w:rsidRPr="009338FB" w:rsidRDefault="0069159C" w:rsidP="0046068F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 xml:space="preserve">Notes if not completed                                </w:t>
            </w:r>
          </w:p>
        </w:tc>
      </w:tr>
      <w:tr w:rsidR="009338FB" w:rsidRPr="009338FB" w14:paraId="1D787BC0" w14:textId="77777777" w:rsidTr="00C77915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75178" w14:textId="01FA5C19" w:rsidR="009338FB" w:rsidRPr="009338FB" w:rsidRDefault="009338FB" w:rsidP="009338FB">
            <w:pPr>
              <w:spacing w:after="0"/>
              <w:rPr>
                <w:sz w:val="20"/>
                <w:szCs w:val="20"/>
                <w:vertAlign w:val="superscript"/>
              </w:rPr>
            </w:pPr>
            <w:r w:rsidRPr="009338FB">
              <w:rPr>
                <w:sz w:val="20"/>
                <w:szCs w:val="20"/>
              </w:rPr>
              <w:lastRenderedPageBreak/>
              <w:t>Examination Technique 1a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2511" w14:textId="69913998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3A0B1" w14:textId="035B6CFD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5–7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883E3" w14:textId="6570E78C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ROC marker analysis via Wilcoxon and logistic regression; recovery vs K curves; overlap with Table 3.</w:t>
            </w:r>
          </w:p>
        </w:tc>
      </w:tr>
      <w:tr w:rsidR="009338FB" w:rsidRPr="009338FB" w14:paraId="7E080768" w14:textId="77777777" w:rsidTr="00C77915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037F6" w14:textId="55C67FF0" w:rsidR="009338FB" w:rsidRPr="009338FB" w:rsidRDefault="009338FB" w:rsidP="009338FB">
            <w:pPr>
              <w:spacing w:after="0"/>
              <w:rPr>
                <w:sz w:val="20"/>
                <w:szCs w:val="20"/>
                <w:vertAlign w:val="superscript"/>
              </w:rPr>
            </w:pPr>
            <w:r w:rsidRPr="009338FB">
              <w:rPr>
                <w:sz w:val="20"/>
                <w:szCs w:val="20"/>
              </w:rPr>
              <w:t>Examination Technique 2a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FAF95" w14:textId="638B9E43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FD173" w14:textId="7E434EF9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5–7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31F65" w14:textId="7739901A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Cross-pipeline Jaccard overlap of top markers; consensus marker table; visualization of ROC localization on UMAP.</w:t>
            </w:r>
          </w:p>
        </w:tc>
      </w:tr>
      <w:tr w:rsidR="009338FB" w:rsidRPr="009338FB" w14:paraId="00313532" w14:textId="77777777" w:rsidTr="00C77915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116F2" w14:textId="7E6FAB8C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Discussion of relevance of examination results to performance.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A069F" w14:textId="4D3F6D70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CF141" w14:textId="15564A97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6–7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2F3E" w14:textId="2A7841B9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You explain how denoising/integration alter marker recovery and clustering quality.</w:t>
            </w:r>
          </w:p>
        </w:tc>
      </w:tr>
      <w:tr w:rsidR="009338FB" w:rsidRPr="009338FB" w14:paraId="6F0738B1" w14:textId="77777777" w:rsidTr="00C77915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26034" w14:textId="1A8DD5FF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Discussion of feasibility/significance of case-level interpretability if methods uninterpretable.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1AF10" w14:textId="06F4BD2F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5F0EC" w14:textId="760A6779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6–7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86E2B" w14:textId="08307E07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Implicit: marker lists are gene-level interpretable; can add one sentence on how identified genes provide biological interpretability.</w:t>
            </w:r>
          </w:p>
        </w:tc>
      </w:tr>
      <w:tr w:rsidR="009338FB" w:rsidRPr="009338FB" w14:paraId="58DAA4F2" w14:textId="77777777" w:rsidTr="00C77915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F17CC" w14:textId="3734F906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Discussion of reliability/robustness under distribution shift.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0F5C6" w14:textId="32C56BD6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1B91F" w14:textId="5AC6CC3A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–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7AE68" w14:textId="1795C4F5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Not explicitly addressed. You can add a short note on robustness across pipelines as a proxy; no external dataset used.</w:t>
            </w:r>
          </w:p>
        </w:tc>
      </w:tr>
      <w:tr w:rsidR="009C5570" w:rsidRPr="009338FB" w14:paraId="427C5F3D" w14:textId="77777777" w:rsidTr="0046068F">
        <w:trPr>
          <w:gridAfter w:val="1"/>
          <w:wAfter w:w="2629" w:type="dxa"/>
          <w:trHeight w:val="598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CCAD" w14:textId="77777777" w:rsidR="003423CF" w:rsidRPr="009338FB" w:rsidRDefault="009722BE" w:rsidP="009722BE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*</w:t>
            </w:r>
            <w:r w:rsidR="00B77106" w:rsidRPr="009338FB">
              <w:rPr>
                <w:sz w:val="20"/>
                <w:szCs w:val="20"/>
              </w:rPr>
              <w:t>Common examination approaches based on study type</w:t>
            </w:r>
            <w:r w:rsidR="0077658C" w:rsidRPr="009338FB">
              <w:rPr>
                <w:sz w:val="20"/>
                <w:szCs w:val="20"/>
              </w:rPr>
              <w:t xml:space="preserve">: </w:t>
            </w:r>
          </w:p>
          <w:p w14:paraId="1CB6AB64" w14:textId="77777777" w:rsidR="00B77106" w:rsidRPr="009338FB" w:rsidRDefault="00B77106" w:rsidP="009722BE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 xml:space="preserve">* </w:t>
            </w:r>
            <w:r w:rsidR="0077658C" w:rsidRPr="009338FB">
              <w:rPr>
                <w:sz w:val="20"/>
                <w:szCs w:val="20"/>
              </w:rPr>
              <w:t>For studies involving exclusively structured data coefficients and sensitivity analysis</w:t>
            </w:r>
            <w:r w:rsidR="00461772" w:rsidRPr="009338FB">
              <w:rPr>
                <w:sz w:val="20"/>
                <w:szCs w:val="20"/>
              </w:rPr>
              <w:t xml:space="preserve"> are often appropriate</w:t>
            </w:r>
            <w:r w:rsidR="0077658C" w:rsidRPr="009338FB">
              <w:rPr>
                <w:sz w:val="20"/>
                <w:szCs w:val="20"/>
              </w:rPr>
              <w:t xml:space="preserve"> </w:t>
            </w:r>
          </w:p>
          <w:p w14:paraId="26D9EB0E" w14:textId="77777777" w:rsidR="009C5570" w:rsidRPr="009338FB" w:rsidRDefault="00B77106" w:rsidP="009722BE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 xml:space="preserve">* </w:t>
            </w:r>
            <w:r w:rsidR="0077658C" w:rsidRPr="009338FB">
              <w:rPr>
                <w:sz w:val="20"/>
                <w:szCs w:val="20"/>
              </w:rPr>
              <w:t xml:space="preserve">For studies involving unstructured data in the domains of image analysis or </w:t>
            </w:r>
            <w:r w:rsidR="003423CF" w:rsidRPr="009338FB">
              <w:rPr>
                <w:sz w:val="20"/>
                <w:szCs w:val="20"/>
              </w:rPr>
              <w:t>NLP:</w:t>
            </w:r>
            <w:r w:rsidR="0077658C" w:rsidRPr="009338FB">
              <w:rPr>
                <w:sz w:val="20"/>
                <w:szCs w:val="20"/>
              </w:rPr>
              <w:t xml:space="preserve"> saliency maps</w:t>
            </w:r>
            <w:r w:rsidR="003423CF" w:rsidRPr="009338FB">
              <w:rPr>
                <w:sz w:val="20"/>
                <w:szCs w:val="20"/>
              </w:rPr>
              <w:t xml:space="preserve"> (or equivalents)</w:t>
            </w:r>
            <w:r w:rsidR="0077658C" w:rsidRPr="009338FB">
              <w:rPr>
                <w:sz w:val="20"/>
                <w:szCs w:val="20"/>
              </w:rPr>
              <w:t xml:space="preserve"> and sensitivity analysis </w:t>
            </w:r>
            <w:r w:rsidR="003423CF" w:rsidRPr="009338FB">
              <w:rPr>
                <w:sz w:val="20"/>
                <w:szCs w:val="20"/>
              </w:rPr>
              <w:t>are often appropriate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4CC2" w14:textId="77777777" w:rsidR="009C5570" w:rsidRPr="009338FB" w:rsidRDefault="009C5570" w:rsidP="0046068F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6BB1" w14:textId="77777777" w:rsidR="009C5570" w:rsidRPr="009338FB" w:rsidRDefault="009C5570" w:rsidP="0046068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4E7F" w14:textId="77777777" w:rsidR="009C5570" w:rsidRPr="009338FB" w:rsidRDefault="009C5570" w:rsidP="0046068F">
            <w:pPr>
              <w:spacing w:after="0"/>
              <w:rPr>
                <w:sz w:val="20"/>
                <w:szCs w:val="20"/>
              </w:rPr>
            </w:pPr>
          </w:p>
        </w:tc>
      </w:tr>
      <w:tr w:rsidR="0069159C" w:rsidRPr="009338FB" w14:paraId="37DE37A0" w14:textId="77777777" w:rsidTr="0046068F">
        <w:trPr>
          <w:gridAfter w:val="1"/>
          <w:wAfter w:w="2629" w:type="dxa"/>
          <w:trHeight w:val="397"/>
        </w:trPr>
        <w:tc>
          <w:tcPr>
            <w:tcW w:w="56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5E7FCD" w14:textId="77777777" w:rsidR="0069159C" w:rsidRPr="009338FB" w:rsidRDefault="0069159C" w:rsidP="0046068F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>Reproducibility</w:t>
            </w:r>
            <w:r w:rsidR="001E57D2" w:rsidRPr="009338FB">
              <w:rPr>
                <w:b/>
                <w:sz w:val="20"/>
                <w:szCs w:val="20"/>
              </w:rPr>
              <w:t xml:space="preserve"> (Part 6)</w:t>
            </w:r>
            <w:r w:rsidRPr="009338FB">
              <w:rPr>
                <w:b/>
                <w:sz w:val="20"/>
                <w:szCs w:val="20"/>
              </w:rPr>
              <w:t xml:space="preserve">: choose appropriate tier of transparency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59B0BE" w14:textId="77777777" w:rsidR="0069159C" w:rsidRPr="009338FB" w:rsidRDefault="0069159C" w:rsidP="0046068F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b/>
                <w:sz w:val="20"/>
                <w:szCs w:val="20"/>
              </w:rPr>
              <w:t xml:space="preserve">Notes </w:t>
            </w:r>
          </w:p>
        </w:tc>
      </w:tr>
      <w:tr w:rsidR="009338FB" w:rsidRPr="009338FB" w14:paraId="49919EC6" w14:textId="77777777" w:rsidTr="009772A6">
        <w:trPr>
          <w:gridAfter w:val="1"/>
          <w:wAfter w:w="2629" w:type="dxa"/>
          <w:trHeight w:val="598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8BD5B" w14:textId="45E503B9" w:rsidR="009338FB" w:rsidRPr="009338FB" w:rsidRDefault="009338FB" w:rsidP="009338FB">
            <w:pPr>
              <w:spacing w:after="0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Tier 1: complete sharing of the code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529CB" w14:textId="2F092704" w:rsidR="009338FB" w:rsidRPr="009338FB" w:rsidRDefault="009338FB" w:rsidP="009338FB">
            <w:pPr>
              <w:spacing w:after="0"/>
              <w:jc w:val="center"/>
              <w:rPr>
                <w:sz w:val="20"/>
                <w:szCs w:val="20"/>
              </w:rPr>
            </w:pPr>
            <w:r w:rsidRPr="009338FB">
              <w:rPr>
                <w:rFonts w:ascii="Apple Color Emoji" w:hAnsi="Apple Color Emoji" w:cs="Apple Color Emoji"/>
                <w:sz w:val="20"/>
                <w:szCs w:val="20"/>
              </w:rPr>
              <w:t>☑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13381" w14:textId="0D2A9634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Code Availability section links to public GitHub with all scripts.</w:t>
            </w:r>
          </w:p>
        </w:tc>
      </w:tr>
      <w:tr w:rsidR="009338FB" w:rsidRPr="009338FB" w14:paraId="54A683AF" w14:textId="77777777" w:rsidTr="009772A6">
        <w:trPr>
          <w:gridAfter w:val="1"/>
          <w:wAfter w:w="2629" w:type="dxa"/>
          <w:trHeight w:val="598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4F3A2" w14:textId="2E688892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Tier 2: third-party code evaluation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388A8" w14:textId="30D4DB14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E8A25" w14:textId="70E55A9D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Not specified.</w:t>
            </w:r>
          </w:p>
        </w:tc>
      </w:tr>
      <w:tr w:rsidR="009338FB" w:rsidRPr="009338FB" w14:paraId="4B8E56C4" w14:textId="77777777" w:rsidTr="009772A6">
        <w:trPr>
          <w:gridAfter w:val="1"/>
          <w:wAfter w:w="2629" w:type="dxa"/>
          <w:trHeight w:val="598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6AD0A" w14:textId="0171C4C2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Tier 3: VM / binary only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911A7" w14:textId="0849BB54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71646" w14:textId="0FA42A59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Not used.</w:t>
            </w:r>
          </w:p>
        </w:tc>
      </w:tr>
      <w:tr w:rsidR="009338FB" w:rsidRPr="009338FB" w14:paraId="5B878269" w14:textId="77777777" w:rsidTr="009772A6">
        <w:trPr>
          <w:gridAfter w:val="1"/>
          <w:wAfter w:w="2629" w:type="dxa"/>
          <w:trHeight w:val="598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38727" w14:textId="2094F4AE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Tier 4: no sharing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4B6DD" w14:textId="57408F6D" w:rsidR="009338FB" w:rsidRPr="009338FB" w:rsidRDefault="009338FB" w:rsidP="009338FB">
            <w:pPr>
              <w:spacing w:after="0"/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 w:rsidRPr="009338F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81201" w14:textId="62CB27F1" w:rsidR="009338FB" w:rsidRPr="009338FB" w:rsidRDefault="009338FB" w:rsidP="009338FB">
            <w:pPr>
              <w:spacing w:after="0"/>
              <w:rPr>
                <w:sz w:val="20"/>
                <w:szCs w:val="20"/>
              </w:rPr>
            </w:pPr>
            <w:r w:rsidRPr="009338FB">
              <w:rPr>
                <w:sz w:val="20"/>
                <w:szCs w:val="20"/>
              </w:rPr>
              <w:t>Not used.</w:t>
            </w:r>
          </w:p>
        </w:tc>
      </w:tr>
    </w:tbl>
    <w:p w14:paraId="78A2CC02" w14:textId="77777777" w:rsidR="0069159C" w:rsidRPr="009338FB" w:rsidRDefault="0069159C" w:rsidP="0069159C">
      <w:pPr>
        <w:spacing w:after="0"/>
        <w:jc w:val="both"/>
        <w:rPr>
          <w:sz w:val="20"/>
          <w:szCs w:val="20"/>
        </w:rPr>
      </w:pPr>
    </w:p>
    <w:p w14:paraId="18796F13" w14:textId="315340E5" w:rsidR="00000000" w:rsidRPr="009338FB" w:rsidRDefault="00B22BCD">
      <w:pPr>
        <w:rPr>
          <w:sz w:val="20"/>
          <w:szCs w:val="20"/>
        </w:rPr>
      </w:pPr>
      <w:r w:rsidRPr="009338FB">
        <w:rPr>
          <w:sz w:val="20"/>
          <w:szCs w:val="20"/>
        </w:rPr>
        <w:t>PPV: Positive Predictive Value</w:t>
      </w:r>
    </w:p>
    <w:p w14:paraId="61ED5227" w14:textId="7266601C" w:rsidR="00B22BCD" w:rsidRPr="009338FB" w:rsidRDefault="00B22BCD">
      <w:pPr>
        <w:rPr>
          <w:sz w:val="20"/>
          <w:szCs w:val="20"/>
        </w:rPr>
      </w:pPr>
      <w:r w:rsidRPr="009338FB">
        <w:rPr>
          <w:sz w:val="20"/>
          <w:szCs w:val="20"/>
        </w:rPr>
        <w:t>NNT: Numbers Needed to Treat</w:t>
      </w:r>
    </w:p>
    <w:p w14:paraId="5C820543" w14:textId="5CC0E1BF" w:rsidR="00B22BCD" w:rsidRPr="009338FB" w:rsidRDefault="00B22BCD">
      <w:pPr>
        <w:rPr>
          <w:sz w:val="20"/>
          <w:szCs w:val="20"/>
        </w:rPr>
      </w:pPr>
      <w:r w:rsidRPr="009338FB">
        <w:rPr>
          <w:sz w:val="20"/>
          <w:szCs w:val="20"/>
          <w:vertAlign w:val="superscript"/>
        </w:rPr>
        <w:t>a</w:t>
      </w:r>
      <w:r w:rsidRPr="009338FB">
        <w:rPr>
          <w:sz w:val="20"/>
          <w:szCs w:val="20"/>
        </w:rPr>
        <w:t xml:space="preserve"> Common examination approaches based on study type: for studies involving exclusively structured data, coefficients and sensitivity analysis are often appropriate; for studies involving unstructured data in the domains of image analysis or natural language processing, saliency maps (or equivalents) and sensitivity analyses are often appropriate.</w:t>
      </w:r>
      <w:r w:rsidR="00D33503" w:rsidRPr="009338FB">
        <w:rPr>
          <w:sz w:val="20"/>
          <w:szCs w:val="20"/>
        </w:rPr>
        <w:t xml:space="preserve"> Select 2 from this list or chose an appropriate technique, document each technique used on the appropriate line above. </w:t>
      </w:r>
    </w:p>
    <w:sectPr w:rsidR="00B22BCD" w:rsidRPr="009338FB" w:rsidSect="00F94F35">
      <w:pgSz w:w="11906" w:h="16838"/>
      <w:pgMar w:top="1486" w:right="729" w:bottom="81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483"/>
    <w:multiLevelType w:val="hybridMultilevel"/>
    <w:tmpl w:val="A0AEA526"/>
    <w:lvl w:ilvl="0" w:tplc="0AA0EA14">
      <w:start w:val="2016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00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9C"/>
    <w:rsid w:val="001876F9"/>
    <w:rsid w:val="001E57D2"/>
    <w:rsid w:val="002405E3"/>
    <w:rsid w:val="002914B8"/>
    <w:rsid w:val="002F174F"/>
    <w:rsid w:val="003423CF"/>
    <w:rsid w:val="00384E19"/>
    <w:rsid w:val="004555B7"/>
    <w:rsid w:val="00461772"/>
    <w:rsid w:val="00576040"/>
    <w:rsid w:val="0069159C"/>
    <w:rsid w:val="006C798F"/>
    <w:rsid w:val="006D0E23"/>
    <w:rsid w:val="00747B84"/>
    <w:rsid w:val="0077658C"/>
    <w:rsid w:val="00812684"/>
    <w:rsid w:val="00833514"/>
    <w:rsid w:val="00893C88"/>
    <w:rsid w:val="009338FB"/>
    <w:rsid w:val="0095150C"/>
    <w:rsid w:val="009722BE"/>
    <w:rsid w:val="009803B7"/>
    <w:rsid w:val="009C5570"/>
    <w:rsid w:val="00A94FF6"/>
    <w:rsid w:val="00AF2B1C"/>
    <w:rsid w:val="00B22BCD"/>
    <w:rsid w:val="00B77106"/>
    <w:rsid w:val="00BC58F0"/>
    <w:rsid w:val="00CA4D99"/>
    <w:rsid w:val="00D33503"/>
    <w:rsid w:val="00DF49C3"/>
    <w:rsid w:val="00E241DA"/>
    <w:rsid w:val="00E94EE7"/>
    <w:rsid w:val="00F3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270A5"/>
  <w15:chartTrackingRefBased/>
  <w15:docId w15:val="{AE92914E-3C54-C345-86DC-3E756325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59C"/>
    <w:pPr>
      <w:spacing w:after="160"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9159C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72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Norgeot, Beau</dc:creator>
  <cp:keywords/>
  <dc:description/>
  <cp:lastModifiedBy>ng2890</cp:lastModifiedBy>
  <cp:revision>3</cp:revision>
  <dcterms:created xsi:type="dcterms:W3CDTF">2020-09-24T18:47:00Z</dcterms:created>
  <dcterms:modified xsi:type="dcterms:W3CDTF">2025-11-11T20:55:00Z</dcterms:modified>
</cp:coreProperties>
</file>