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34C3" w14:textId="798F5C1C" w:rsidR="002A71D9" w:rsidRPr="002A71D9" w:rsidRDefault="002A71D9" w:rsidP="00B50352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Distributional Effects of Local Preference Policies</w:t>
      </w:r>
    </w:p>
    <w:p w14:paraId="4D724A11" w14:textId="77777777" w:rsidR="002A71D9" w:rsidRDefault="002A71D9" w:rsidP="00B50352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EEF7C3F" w14:textId="7CD9DFF9" w:rsidR="00B50352" w:rsidRPr="002A71D9" w:rsidRDefault="00B50352" w:rsidP="00B50352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Research Questions</w:t>
      </w:r>
    </w:p>
    <w:p w14:paraId="1F485AC7" w14:textId="77777777" w:rsidR="00856F50" w:rsidRPr="00B50352" w:rsidRDefault="00856F50" w:rsidP="00B50352">
      <w:pPr>
        <w:spacing w:after="0" w:line="240" w:lineRule="auto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781F9402" w14:textId="4334CC3B" w:rsidR="00B50352" w:rsidRPr="002A71D9" w:rsidRDefault="00B50352" w:rsidP="00B50352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What are the </w:t>
      </w:r>
      <w:r w:rsidR="002A71D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efficiency and equity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effects of nationwide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local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preferences in public procurement? </w:t>
      </w:r>
    </w:p>
    <w:p w14:paraId="584B6862" w14:textId="1BE1B8C1" w:rsidR="00B50352" w:rsidRPr="002A71D9" w:rsidRDefault="00B50352" w:rsidP="00B50352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How do these effects vary based on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existing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market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structure in that industry and employment structure?</w:t>
      </w:r>
    </w:p>
    <w:p w14:paraId="31D7F060" w14:textId="50BDDD30" w:rsidR="008D07B7" w:rsidRPr="002A71D9" w:rsidRDefault="008D07B7" w:rsidP="00B50352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i/>
          <w:iCs/>
          <w:kern w:val="0"/>
          <w:sz w:val="22"/>
          <w:szCs w:val="22"/>
          <w14:ligatures w14:val="none"/>
        </w:rPr>
        <w:t xml:space="preserve">(Maybe, if reduced-form results show this as a salient issue)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To what degree does government agencies’ </w:t>
      </w:r>
      <w:r w:rsidRPr="002A71D9">
        <w:rPr>
          <w:rFonts w:ascii="Aptos" w:eastAsia="Times New Roman" w:hAnsi="Aptos" w:cs="Times New Roman"/>
          <w:i/>
          <w:iCs/>
          <w:kern w:val="0"/>
          <w:sz w:val="22"/>
          <w:szCs w:val="22"/>
          <w14:ligatures w14:val="none"/>
        </w:rPr>
        <w:t>strategic shifting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of projects (above or below the threshold) affect the welfare effects?</w:t>
      </w:r>
    </w:p>
    <w:p w14:paraId="66AECE49" w14:textId="5E22DF7E" w:rsidR="00B50352" w:rsidRPr="002A71D9" w:rsidRDefault="008D07B7" w:rsidP="00B50352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How could </w:t>
      </w:r>
      <w:r w:rsidR="00856F50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counterfactual local preference policies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be designed to maximize welfare</w:t>
      </w:r>
      <w:r w:rsidR="00856F50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?</w:t>
      </w:r>
    </w:p>
    <w:p w14:paraId="2044068C" w14:textId="6CBBE1BA" w:rsidR="002A71D9" w:rsidRPr="002A71D9" w:rsidRDefault="008D07B7" w:rsidP="002A71D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B50352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Key tradeoff: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local preference policies increase local firms’ market power in procurement markets, (potentially) increasing project costs, but, since local firms employ local workers, also increase local</w:t>
      </w:r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employment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. Thus, the welfare effects of the policies are ambiguous.  </w:t>
      </w:r>
    </w:p>
    <w:p w14:paraId="7D29839C" w14:textId="338C59F8" w:rsidR="002A71D9" w:rsidRPr="00B50352" w:rsidRDefault="002A71D9" w:rsidP="002A71D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Strategy</w:t>
      </w:r>
    </w:p>
    <w:p w14:paraId="55EA00B9" w14:textId="7E096E49" w:rsidR="002A71D9" w:rsidRPr="002A71D9" w:rsidRDefault="002A71D9" w:rsidP="002A7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Sector</w:t>
      </w:r>
      <w:r w:rsidR="00B50352" w:rsidRPr="002A71D9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="00B50352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pick one sector</w:t>
      </w:r>
      <w:r w:rsidR="00856F50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that exists throughout Chile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that is a significant share of procurement, and that is somewhat important for employment, e.g., construction.</w:t>
      </w:r>
    </w:p>
    <w:p w14:paraId="46884DE1" w14:textId="7A0B1946" w:rsidR="00856F50" w:rsidRDefault="002A71D9" w:rsidP="00856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Model: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 imagine the model would be a spatial model of procurement in many regions, where the government purchases goods from the lowest price supplier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in each region (here would probably embed a simple auction model). </w:t>
      </w:r>
    </w:p>
    <w:p w14:paraId="6872C6DC" w14:textId="0E343291" w:rsidR="002A71D9" w:rsidRPr="002A71D9" w:rsidRDefault="002A71D9" w:rsidP="002A7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Data: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The </w:t>
      </w:r>
      <w:proofErr w:type="spellStart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ChileCompra</w:t>
      </w:r>
      <w:proofErr w:type="spellEnd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data would provide information about procurement, firms etc. The Central Bank data has employer-employee matched data and should allow us to study changes in local employment. I think if we choose construction, MOP has good data on project execution.</w:t>
      </w:r>
    </w:p>
    <w:p w14:paraId="5AE110E2" w14:textId="5CEA2568" w:rsidR="00856F50" w:rsidRPr="002A71D9" w:rsidRDefault="00856F50" w:rsidP="00856F5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Contributions</w:t>
      </w:r>
    </w:p>
    <w:p w14:paraId="1756464B" w14:textId="376C78F6" w:rsidR="00B50352" w:rsidRPr="00B50352" w:rsidRDefault="00B50352" w:rsidP="00B50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Past papers (</w:t>
      </w:r>
      <w:proofErr w:type="spellStart"/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krasnokutskaya</w:t>
      </w:r>
      <w:proofErr w:type="spellEnd"/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seim</w:t>
      </w:r>
      <w:proofErr w:type="spellEnd"/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2011 and similar) consider one market at a time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e.g., California highway procurement only</w:t>
      </w:r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.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But </w:t>
      </w:r>
      <w:r w:rsidRPr="00B5035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Chile's policy change affects all markets in the country at once.</w:t>
      </w:r>
      <w:r w:rsidR="00856F50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This may be important because of possible interactions between markets. For instance, assume before the policy firms from region Santiago were competing in a rural region, but after the policy they </w:t>
      </w:r>
      <w:proofErr w:type="gramStart"/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have to</w:t>
      </w:r>
      <w:proofErr w:type="gramEnd"/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compete only in Santiago. The policy might make competition in Santiago more intense 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(if 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Santiago firms are somewhat capacity constrained, the policy will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divert 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them from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serving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Santiago </w:t>
      </w:r>
      <w:r w:rsidR="00B17F09" w:rsidRPr="002A71D9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and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non-local markets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to only Santiago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or less intense (if Santiago</w:t>
      </w:r>
      <w:r w:rsidR="002A71D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firms are not constrained by</w:t>
      </w:r>
      <w:r w:rsidR="00B17F0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). It will likely make competition in the rural region less intense, as the Santiago firms no longer serve the rural region. Studying multiple all markets at a time would allow us to </w:t>
      </w:r>
      <w:r w:rsid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study these interactions between markets.</w:t>
      </w:r>
    </w:p>
    <w:p w14:paraId="566ED6F5" w14:textId="2EDE45D9" w:rsidR="00AF4A89" w:rsidRPr="002A71D9" w:rsidRDefault="00B17F09" w:rsidP="002A71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Relative to Carril and Guo 2025</w:t>
      </w:r>
      <w:r w:rsid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and others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, an important difference that I think we could integrate is the </w:t>
      </w:r>
      <w:r w:rsidRPr="002A71D9">
        <w:rPr>
          <w:rFonts w:ascii="Aptos" w:eastAsia="Times New Roman" w:hAnsi="Aptos" w:cs="Times New Roman"/>
          <w:i/>
          <w:iCs/>
          <w:kern w:val="0"/>
          <w:sz w:val="22"/>
          <w:szCs w:val="22"/>
          <w14:ligatures w14:val="none"/>
        </w:rPr>
        <w:t xml:space="preserve">spatial 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dimension. Distance to project may be an important determinant of cost of project executio</w:t>
      </w:r>
      <w:r w:rsidR="002A71D9"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</w:t>
      </w:r>
      <w:r w:rsidRP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and will differ systematically between local and non-local firms.</w:t>
      </w:r>
      <w:r w:rsidR="002A71D9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This will have implications for the cost paid by the government, and ultimately welfare in different locations.</w:t>
      </w:r>
    </w:p>
    <w:sectPr w:rsidR="00AF4A89" w:rsidRPr="002A7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FEF"/>
    <w:multiLevelType w:val="multilevel"/>
    <w:tmpl w:val="7B5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092"/>
    <w:multiLevelType w:val="hybridMultilevel"/>
    <w:tmpl w:val="BB6826AC"/>
    <w:lvl w:ilvl="0" w:tplc="A6C45F48">
      <w:start w:val="7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204B2"/>
    <w:multiLevelType w:val="multilevel"/>
    <w:tmpl w:val="8DE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D1999"/>
    <w:multiLevelType w:val="hybridMultilevel"/>
    <w:tmpl w:val="A50AF6EC"/>
    <w:lvl w:ilvl="0" w:tplc="4074EC02">
      <w:start w:val="7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270889">
    <w:abstractNumId w:val="0"/>
  </w:num>
  <w:num w:numId="2" w16cid:durableId="258759785">
    <w:abstractNumId w:val="2"/>
  </w:num>
  <w:num w:numId="3" w16cid:durableId="1053889188">
    <w:abstractNumId w:val="1"/>
  </w:num>
  <w:num w:numId="4" w16cid:durableId="1150750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52"/>
    <w:rsid w:val="001C3DA1"/>
    <w:rsid w:val="002A71D9"/>
    <w:rsid w:val="00351E64"/>
    <w:rsid w:val="00856F50"/>
    <w:rsid w:val="008D07B7"/>
    <w:rsid w:val="00AF4A89"/>
    <w:rsid w:val="00B036A7"/>
    <w:rsid w:val="00B1029E"/>
    <w:rsid w:val="00B17F09"/>
    <w:rsid w:val="00B50352"/>
    <w:rsid w:val="00BE00C2"/>
    <w:rsid w:val="00C733F0"/>
    <w:rsid w:val="00DD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D56D1"/>
  <w15:chartTrackingRefBased/>
  <w15:docId w15:val="{3BE87D36-BE70-3249-98FC-A1C479DE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Jimenez, Nicolas</dc:creator>
  <cp:keywords/>
  <dc:description/>
  <cp:lastModifiedBy>Jimenez, Nicolas</cp:lastModifiedBy>
  <cp:revision>1</cp:revision>
  <dcterms:created xsi:type="dcterms:W3CDTF">2025-11-11T22:55:00Z</dcterms:created>
  <dcterms:modified xsi:type="dcterms:W3CDTF">2025-11-11T23:55:00Z</dcterms:modified>
</cp:coreProperties>
</file>