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BEA7" w14:textId="77777777" w:rsidR="00E02416" w:rsidRPr="008119D3" w:rsidRDefault="00000000">
      <w:pPr>
        <w:pStyle w:val="Ttulo1"/>
        <w:rPr>
          <w:lang w:val="es-AR"/>
        </w:rPr>
      </w:pPr>
      <w:r w:rsidRPr="008119D3">
        <w:rPr>
          <w:lang w:val="es-AR"/>
        </w:rPr>
        <w:t>Trabajo Práctico Integrador – Programación 2</w:t>
      </w:r>
    </w:p>
    <w:p w14:paraId="1070E84F" w14:textId="77777777" w:rsidR="00E02416" w:rsidRPr="008119D3" w:rsidRDefault="00000000">
      <w:pPr>
        <w:pStyle w:val="Ttulo2"/>
        <w:rPr>
          <w:lang w:val="es-AR"/>
        </w:rPr>
      </w:pPr>
      <w:r w:rsidRPr="008119D3">
        <w:rPr>
          <w:lang w:val="es-AR"/>
        </w:rPr>
        <w:t>Empresa → Domicilio Fiscal (Relación 1→1 unidireccional)</w:t>
      </w:r>
    </w:p>
    <w:p w14:paraId="568CD7CB" w14:textId="77777777" w:rsidR="00E02416" w:rsidRPr="008119D3" w:rsidRDefault="00000000">
      <w:pPr>
        <w:pStyle w:val="Ttulo2"/>
        <w:rPr>
          <w:lang w:val="es-AR"/>
        </w:rPr>
      </w:pPr>
      <w:r w:rsidRPr="008119D3">
        <w:rPr>
          <w:lang w:val="es-AR"/>
        </w:rPr>
        <w:t>1. Integrantes y roles</w:t>
      </w:r>
    </w:p>
    <w:p w14:paraId="743F7051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- Integrante 1 – Legajo 00000 – Rol: Desarrollo de entidades y capa DAO</w:t>
      </w:r>
    </w:p>
    <w:p w14:paraId="40C4D102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- Integrante 2 – Legajo 00000 – Rol: Servicios, transacciones y validaciones</w:t>
      </w:r>
    </w:p>
    <w:p w14:paraId="5992FDAF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- Integrante 3 – Legajo 00000 – Rol: Base de datos, scripts SQL y pruebas</w:t>
      </w:r>
    </w:p>
    <w:p w14:paraId="771B191C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- Integrante 4 – Legajo 00000 – Rol: Menú, documentación e integración general</w:t>
      </w:r>
    </w:p>
    <w:p w14:paraId="659F2EA5" w14:textId="77777777" w:rsidR="00E02416" w:rsidRPr="008119D3" w:rsidRDefault="00000000">
      <w:pPr>
        <w:pStyle w:val="Ttulo2"/>
        <w:rPr>
          <w:lang w:val="es-AR"/>
        </w:rPr>
      </w:pPr>
      <w:r w:rsidRPr="008119D3">
        <w:rPr>
          <w:lang w:val="es-AR"/>
        </w:rPr>
        <w:t>2. Elección del dominio y justificación</w:t>
      </w:r>
    </w:p>
    <w:p w14:paraId="26CD6A4D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El dominio seleccionado para el trabajo práctico integrador es Empresa → DomicilioFiscal, una relación 1→1 unidireccional.</w:t>
      </w:r>
    </w:p>
    <w:p w14:paraId="3173D734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Se eligió por su uso real, claridad estructural y coincidencia con las consignas del TPI.</w:t>
      </w:r>
    </w:p>
    <w:p w14:paraId="4413A774" w14:textId="77777777" w:rsidR="00E02416" w:rsidRPr="008119D3" w:rsidRDefault="00000000">
      <w:pPr>
        <w:pStyle w:val="Ttulo2"/>
        <w:rPr>
          <w:lang w:val="es-AR"/>
        </w:rPr>
      </w:pPr>
      <w:r w:rsidRPr="008119D3">
        <w:rPr>
          <w:lang w:val="es-AR"/>
        </w:rPr>
        <w:t>3. Diseño del sistema</w:t>
      </w:r>
    </w:p>
    <w:p w14:paraId="410BE482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Relación 1→1 unidireccional.</w:t>
      </w:r>
    </w:p>
    <w:p w14:paraId="004A2121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Implementación con clave foránea única.</w:t>
      </w:r>
    </w:p>
    <w:p w14:paraId="36E5908F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Decisión de no usar PK compartida por simplicidad.</w:t>
      </w:r>
    </w:p>
    <w:p w14:paraId="1FE77FD1" w14:textId="77777777" w:rsidR="00E02416" w:rsidRPr="008119D3" w:rsidRDefault="00E02416">
      <w:pPr>
        <w:rPr>
          <w:lang w:val="es-AR"/>
        </w:rPr>
      </w:pPr>
    </w:p>
    <w:p w14:paraId="0F1F29D4" w14:textId="77777777" w:rsidR="00E02416" w:rsidRPr="008119D3" w:rsidRDefault="00000000">
      <w:pPr>
        <w:rPr>
          <w:lang w:val="pt-PT"/>
        </w:rPr>
      </w:pPr>
      <w:r w:rsidRPr="008119D3">
        <w:rPr>
          <w:lang w:val="pt-PT"/>
        </w:rPr>
        <w:t>(Figura 1: UML de Entidades)</w:t>
      </w:r>
    </w:p>
    <w:p w14:paraId="399466A2" w14:textId="77777777" w:rsidR="00E02416" w:rsidRPr="008119D3" w:rsidRDefault="00000000">
      <w:pPr>
        <w:rPr>
          <w:lang w:val="pt-PT"/>
        </w:rPr>
      </w:pPr>
      <w:r w:rsidRPr="008119D3">
        <w:rPr>
          <w:lang w:val="pt-PT"/>
        </w:rPr>
        <w:t>(Figura 2: UML de Arquitectura por Capas)</w:t>
      </w:r>
    </w:p>
    <w:p w14:paraId="0D322CAC" w14:textId="77777777" w:rsidR="00E02416" w:rsidRPr="008119D3" w:rsidRDefault="00000000">
      <w:pPr>
        <w:pStyle w:val="Ttulo2"/>
        <w:rPr>
          <w:lang w:val="es-AR"/>
        </w:rPr>
      </w:pPr>
      <w:r w:rsidRPr="008119D3">
        <w:rPr>
          <w:lang w:val="es-AR"/>
        </w:rPr>
        <w:t>4. Arquitectura por capas</w:t>
      </w:r>
    </w:p>
    <w:p w14:paraId="58E87177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config/: conexión a BD.</w:t>
      </w:r>
    </w:p>
    <w:p w14:paraId="6855B7CC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entities/: clases del dominio.</w:t>
      </w:r>
    </w:p>
    <w:p w14:paraId="3B78F795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dao/: acceso JDBC y consultas SQL.</w:t>
      </w:r>
    </w:p>
    <w:p w14:paraId="2ABEED3E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service/: validaciones, reglas de negocio, transacciones.</w:t>
      </w:r>
    </w:p>
    <w:p w14:paraId="79A01C64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main/: menú y arranque de la aplicación.</w:t>
      </w:r>
    </w:p>
    <w:p w14:paraId="0E6E235D" w14:textId="77777777" w:rsidR="00E02416" w:rsidRPr="008119D3" w:rsidRDefault="00000000">
      <w:pPr>
        <w:pStyle w:val="Ttulo2"/>
        <w:rPr>
          <w:lang w:val="es-AR"/>
        </w:rPr>
      </w:pPr>
      <w:r w:rsidRPr="008119D3">
        <w:rPr>
          <w:lang w:val="es-AR"/>
        </w:rPr>
        <w:t>5. Persistencia y transacciones</w:t>
      </w:r>
    </w:p>
    <w:p w14:paraId="324F6427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La base tpi_empresa contiene tablas empresa y domicilio_fiscal con FK UNIQUE.</w:t>
      </w:r>
    </w:p>
    <w:p w14:paraId="2AC1FCF1" w14:textId="77777777" w:rsidR="00E02416" w:rsidRDefault="00000000">
      <w:r>
        <w:t>Transacciones: setAutoCommit(false), commit, rollback.</w:t>
      </w:r>
    </w:p>
    <w:p w14:paraId="6F117C0B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lastRenderedPageBreak/>
        <w:t>Rollback demostrable con CUIT que comienza con “999”.</w:t>
      </w:r>
    </w:p>
    <w:p w14:paraId="0CD0B1AD" w14:textId="77777777" w:rsidR="00E02416" w:rsidRPr="008119D3" w:rsidRDefault="00E02416">
      <w:pPr>
        <w:rPr>
          <w:lang w:val="es-AR"/>
        </w:rPr>
      </w:pPr>
    </w:p>
    <w:p w14:paraId="3D3D011B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(Figura 3: Captura de BD)</w:t>
      </w:r>
    </w:p>
    <w:p w14:paraId="686038AE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(Figura 4: Demostración de rollback)</w:t>
      </w:r>
    </w:p>
    <w:p w14:paraId="4E6B5D2D" w14:textId="77777777" w:rsidR="00E02416" w:rsidRPr="008119D3" w:rsidRDefault="00000000">
      <w:pPr>
        <w:pStyle w:val="Ttulo2"/>
        <w:rPr>
          <w:lang w:val="es-AR"/>
        </w:rPr>
      </w:pPr>
      <w:r w:rsidRPr="008119D3">
        <w:rPr>
          <w:lang w:val="es-AR"/>
        </w:rPr>
        <w:t>6. Validaciones y reglas de negocio</w:t>
      </w:r>
    </w:p>
    <w:p w14:paraId="07E26BC1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CUIT obligatorio y único.</w:t>
      </w:r>
    </w:p>
    <w:p w14:paraId="144C8DE1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Razón social obligatoria.</w:t>
      </w:r>
    </w:p>
    <w:p w14:paraId="57EB9E25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Email básico.</w:t>
      </w:r>
    </w:p>
    <w:p w14:paraId="051ECE22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No reutilizar CUIT en baja lógica.</w:t>
      </w:r>
    </w:p>
    <w:p w14:paraId="09D695EB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Manejo de errores amigables.</w:t>
      </w:r>
    </w:p>
    <w:p w14:paraId="08420841" w14:textId="77777777" w:rsidR="00E02416" w:rsidRPr="008119D3" w:rsidRDefault="00000000">
      <w:pPr>
        <w:pStyle w:val="Ttulo2"/>
        <w:rPr>
          <w:lang w:val="es-AR"/>
        </w:rPr>
      </w:pPr>
      <w:r w:rsidRPr="008119D3">
        <w:rPr>
          <w:lang w:val="es-AR"/>
        </w:rPr>
        <w:t>7. Pruebas realizadas</w:t>
      </w:r>
    </w:p>
    <w:p w14:paraId="68435BB6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Se probaron:</w:t>
      </w:r>
    </w:p>
    <w:p w14:paraId="7B22347F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Crear empresa con y sin domicilio.</w:t>
      </w:r>
    </w:p>
    <w:p w14:paraId="6A44F51A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Búsqueda por ID y por CUIT.</w:t>
      </w:r>
    </w:p>
    <w:p w14:paraId="727BE825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Actualización y baja lógica.</w:t>
      </w:r>
    </w:p>
    <w:p w14:paraId="1685BD65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Rollback de inserción.</w:t>
      </w:r>
    </w:p>
    <w:p w14:paraId="23BF792D" w14:textId="77777777" w:rsidR="00E02416" w:rsidRPr="008119D3" w:rsidRDefault="00E02416">
      <w:pPr>
        <w:rPr>
          <w:lang w:val="es-AR"/>
        </w:rPr>
      </w:pPr>
    </w:p>
    <w:p w14:paraId="039870A5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(Figura 5: Capturas del menú)</w:t>
      </w:r>
    </w:p>
    <w:p w14:paraId="0A260D63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(Figura 6: Consultas SQL útiles)</w:t>
      </w:r>
    </w:p>
    <w:p w14:paraId="70DC3F37" w14:textId="77777777" w:rsidR="00E02416" w:rsidRPr="008119D3" w:rsidRDefault="00000000">
      <w:pPr>
        <w:pStyle w:val="Ttulo2"/>
        <w:rPr>
          <w:lang w:val="es-AR"/>
        </w:rPr>
      </w:pPr>
      <w:r w:rsidRPr="008119D3">
        <w:rPr>
          <w:lang w:val="es-AR"/>
        </w:rPr>
        <w:t>8. Conclusiones y mejoras futuras</w:t>
      </w:r>
    </w:p>
    <w:p w14:paraId="4C722049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Conclusiones:</w:t>
      </w:r>
    </w:p>
    <w:p w14:paraId="514D5B5F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Requisitos cumplidos.</w:t>
      </w:r>
    </w:p>
    <w:p w14:paraId="1FB736F6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Arquitectura clara.</w:t>
      </w:r>
    </w:p>
    <w:p w14:paraId="52C440FA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Transacciones implementadas correctamente.</w:t>
      </w:r>
    </w:p>
    <w:p w14:paraId="4DFD86D8" w14:textId="77777777" w:rsidR="00E02416" w:rsidRPr="008119D3" w:rsidRDefault="00E02416">
      <w:pPr>
        <w:rPr>
          <w:lang w:val="es-AR"/>
        </w:rPr>
      </w:pPr>
    </w:p>
    <w:p w14:paraId="122AE603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Mejoras:</w:t>
      </w:r>
    </w:p>
    <w:p w14:paraId="12C6B6E4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Validaciones avanzadas.</w:t>
      </w:r>
    </w:p>
    <w:p w14:paraId="6C630C56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lastRenderedPageBreak/>
        <w:t>— GUI con Swing/JavaFX.</w:t>
      </w:r>
    </w:p>
    <w:p w14:paraId="2EDD3255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Auditoría y timestamps.</w:t>
      </w:r>
    </w:p>
    <w:p w14:paraId="76E0C0B7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Persistencia con JPA/Hibernate.</w:t>
      </w:r>
    </w:p>
    <w:p w14:paraId="274E2484" w14:textId="77777777" w:rsidR="00E02416" w:rsidRPr="008119D3" w:rsidRDefault="00000000">
      <w:pPr>
        <w:pStyle w:val="Ttulo2"/>
        <w:rPr>
          <w:lang w:val="es-AR"/>
        </w:rPr>
      </w:pPr>
      <w:r w:rsidRPr="008119D3">
        <w:rPr>
          <w:lang w:val="es-AR"/>
        </w:rPr>
        <w:t>9. Fuentes y herramientas utilizadas</w:t>
      </w:r>
    </w:p>
    <w:p w14:paraId="7BDBB57D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Java 21</w:t>
      </w:r>
    </w:p>
    <w:p w14:paraId="36CE7EF0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NetBeans</w:t>
      </w:r>
    </w:p>
    <w:p w14:paraId="2AE880D9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MySQL / XAMPP</w:t>
      </w:r>
    </w:p>
    <w:p w14:paraId="34A3DF7F" w14:textId="77777777" w:rsidR="00E02416" w:rsidRPr="008119D3" w:rsidRDefault="00000000">
      <w:pPr>
        <w:rPr>
          <w:lang w:val="es-AR"/>
        </w:rPr>
      </w:pPr>
      <w:r w:rsidRPr="008119D3">
        <w:rPr>
          <w:lang w:val="es-AR"/>
        </w:rPr>
        <w:t>— JDBC / MySQL Connector J</w:t>
      </w:r>
    </w:p>
    <w:p w14:paraId="0DC1DCBD" w14:textId="77777777" w:rsidR="00E02416" w:rsidRDefault="00000000">
      <w:r>
        <w:t>— PlantUML</w:t>
      </w:r>
    </w:p>
    <w:p w14:paraId="613DEAB7" w14:textId="77777777" w:rsidR="00E02416" w:rsidRDefault="00000000">
      <w:r>
        <w:t>— Material de cátedra UTN</w:t>
      </w:r>
    </w:p>
    <w:p w14:paraId="1F626731" w14:textId="1436DC13" w:rsidR="00E02416" w:rsidRDefault="00000000">
      <w:r>
        <w:t xml:space="preserve">— ChatGPT </w:t>
      </w:r>
    </w:p>
    <w:sectPr w:rsidR="00E024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716167">
    <w:abstractNumId w:val="8"/>
  </w:num>
  <w:num w:numId="2" w16cid:durableId="81607360">
    <w:abstractNumId w:val="6"/>
  </w:num>
  <w:num w:numId="3" w16cid:durableId="299499722">
    <w:abstractNumId w:val="5"/>
  </w:num>
  <w:num w:numId="4" w16cid:durableId="216203923">
    <w:abstractNumId w:val="4"/>
  </w:num>
  <w:num w:numId="5" w16cid:durableId="701049841">
    <w:abstractNumId w:val="7"/>
  </w:num>
  <w:num w:numId="6" w16cid:durableId="1773354336">
    <w:abstractNumId w:val="3"/>
  </w:num>
  <w:num w:numId="7" w16cid:durableId="2074348345">
    <w:abstractNumId w:val="2"/>
  </w:num>
  <w:num w:numId="8" w16cid:durableId="2035642718">
    <w:abstractNumId w:val="1"/>
  </w:num>
  <w:num w:numId="9" w16cid:durableId="1164861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1974"/>
    <w:rsid w:val="008119D3"/>
    <w:rsid w:val="00AA1D8D"/>
    <w:rsid w:val="00B47730"/>
    <w:rsid w:val="00CB0664"/>
    <w:rsid w:val="00E02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4F3AB"/>
  <w14:defaultImageDpi w14:val="300"/>
  <w15:docId w15:val="{C15DD350-D753-4CC9-9C9C-4CB00AFB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1894</Characters>
  <Application>Microsoft Office Word</Application>
  <DocSecurity>0</DocSecurity>
  <Lines>67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Sol Couchot</cp:lastModifiedBy>
  <cp:revision>2</cp:revision>
  <dcterms:created xsi:type="dcterms:W3CDTF">2025-11-20T17:56:00Z</dcterms:created>
  <dcterms:modified xsi:type="dcterms:W3CDTF">2025-11-20T17:56:00Z</dcterms:modified>
  <cp:category/>
</cp:coreProperties>
</file>