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3F7" w:rsidRDefault="004E53F7">
      <w:r>
        <w:t>Annexe 2 : Modèle Logique des données</w:t>
      </w:r>
    </w:p>
    <w:p w:rsidR="00E46BF6" w:rsidRDefault="00311DAD" w:rsidP="0043338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61.75pt;height:400.75pt">
            <v:imagedata r:id="rId4" o:title="MLD_v2"/>
          </v:shape>
        </w:pict>
      </w:r>
      <w:bookmarkStart w:id="0" w:name="_GoBack"/>
      <w:bookmarkEnd w:id="0"/>
    </w:p>
    <w:sectPr w:rsidR="00E46BF6" w:rsidSect="004E53F7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F7"/>
    <w:rsid w:val="00311DAD"/>
    <w:rsid w:val="0043338C"/>
    <w:rsid w:val="004E53F7"/>
    <w:rsid w:val="00E4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94A18-EA1C-4F39-81B4-77FED2E6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>CPNV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3</cp:revision>
  <dcterms:created xsi:type="dcterms:W3CDTF">2019-05-14T09:36:00Z</dcterms:created>
  <dcterms:modified xsi:type="dcterms:W3CDTF">2019-05-15T08:11:00Z</dcterms:modified>
</cp:coreProperties>
</file>