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1"/>
      </w:pPr>
      <w:r>
        <w:t>Niveaux des loyers dans les Alpes-Maritimes</w:t>
      </w:r>
    </w:p>
    <w:p>
      <w:r>
        <w:rPr>
          <w:i/>
        </w:rPr>
        <w:t>https://www.anil.org/documentation-experte/etudes-eclairages/etudes-et-eclairages-2014/niveaux-des-loyers-dans-les-alpes-maritimes/</w:t>
      </w:r>
    </w:p>
    <w:p>
      <w:r>
        <w:t>Etude de l'Observatoire des loyers des Alpes-Maritimes</w:t>
      </w:r>
    </w:p>
    <w:p>
      <w:r>
        <w:t>Jusqu’à présent les Alpes-Maritimes ne disposaient pas d’un observatoire des loyers du parc privé. C’est fort de ce constat que l’État, la Métropole Nice Côte d’Azur, la Communauté d’agglomération de Sophia Antipolis, la Chambre de commerce et d’industrie de Nice Côte d’Azur et l’Agence départementale d’information sur le logement des Alpes-Maritimes (ADIL 06) ont souhaité mettre en œuvre dès décembre 2012 un tel outil sur le département dans le but d’affiner les politiques locales de l’habitat. Le portage a été confié à l’ADIL 06 qui a apporté la logistique de son réseau ANIL/ADIL.</w:t>
      </w:r>
    </w:p>
    <w:p>
      <w:r>
        <w:t>Parallèlement, le ministère en charge du Logement a lancé un appel à candidature sur l’observation des loyers, auquel les acteurs locaux ont choisi de répondre.</w:t>
      </w:r>
    </w:p>
    <w:p>
      <w:r>
        <w:t>Pour sa première année, l’observatoire des loyers des Alpes-Maritimes a concentré son action sur le territoire des deux principaux EPCI du département que sont la Métropole Nice Côte d’Azur et la Communauté d’agglomération Sophia Antipolis. Ayant atteint les objectifs de collecte fixés dans le cadre de l’expérimentation sur la ville de Nice, l’ADIL 06 a assuré le contrôle et la diffusion des données; les traitements ayant été réalisés au niveau national par l’Observatoire des loyers de l'agglomération parisienne (OLAP). Elle a proposé une restitution des résultats sous la forme d’une publication datée d’avril 2014.</w:t>
      </w:r>
    </w:p>
    <w:p>
      <w:r>
        <w:t>Téléchargez la publication de mars 2014 (5,4 Mo)</w:t>
      </w:r>
    </w:p>
    <w:p>
      <w:r>
        <w:t>Conjointement, l’ADIL 06 a assuré la collecte, le traitement et la diffusion des données sur huit communes du département : quatre sont des communes situées en bord de mer (Antibes, Cagnes-sur-Mer, Saint-Laurent-du-Var et Villeneuve-Loubet), les autres sur la bande littorale (Biot, Vallauris, Valbonne et Vence). Vous trouverez l’ensemble des résultats pour ces huit communes dans la publication datée de mars 2014.</w:t>
      </w:r>
    </w:p>
    <w:p>
      <w:r>
        <w:t>Téléchargez la publication d'avril 2014 (5,5 Mo)</w:t>
      </w:r>
    </w:p>
    <w:p>
      <w:pPr>
        <w:pStyle w:val="Heading1"/>
      </w:pPr>
      <w:r>
        <w:t>Les aides financières des collectivites locales relative à la rénovation énergetique</w:t>
      </w:r>
    </w:p>
    <w:p>
      <w:r>
        <w:rPr>
          <w:i/>
        </w:rPr>
        <w:t>https://www.anil.org/documentation-experte/etudes-eclairages/etudes-et-eclairages-2014/les-aides-financieres-des-collectivites-locales-dediees-a-la-renovation-energetique-des-logements-prives/</w:t>
      </w:r>
    </w:p>
    <w:p>
      <w:r>
        <w:t>ANIL - Mars 2014</w:t>
      </w:r>
    </w:p>
    <w:p>
      <w:r>
        <w:t>Impulsée en France au cours des années 1970, une politique de protection de l’environnement s’est parallèlement mise en place à l’échelle européenne et mondiale, dont l’une des étapes marquantes a été l’adoption, au Sommet de la Terre à Rio en 1992, de l’Agenda 21. Cadre de référence pour la mise en œuvre du développement durable au niveau des territoires pour le 21ème siècle, ce programme d’actions prend notamment en compte les problématiques liées au logement et mobilise à la fois l’Etat et les collectivités.</w:t>
      </w:r>
    </w:p>
    <w:p>
      <w:r>
        <w:t>Téléchargez l' enquête (181 Ko)</w:t>
      </w:r>
    </w:p>
    <w:p>
      <w:pPr>
        <w:pStyle w:val="Heading1"/>
      </w:pPr>
      <w:r>
        <w:t>Logement et vieillissement : aperçu sur l'implication des ADIL</w:t>
      </w:r>
    </w:p>
    <w:p>
      <w:r>
        <w:rPr>
          <w:i/>
        </w:rPr>
        <w:t>https://www.anil.org/documentation-experte/etudes-eclairages/etudes-et-eclairages-2014/logement-et-vieillissement-apercu-sur-limplication-des-adil/</w:t>
      </w:r>
    </w:p>
    <w:p>
      <w:r>
        <w:t>ANIL - Mai 2014</w:t>
      </w:r>
    </w:p>
    <w:p>
      <w:r>
        <w:t>Dans le cadre de son rôle d’observatoire des pratiques, l’ANIL a mené une enquête ad hoc auprès des ADIL sur le logement et le vieillissement afin de préciser la nature des préoccupations des particuliers, mais aussi d’éclairer les différentes actions partenariales des ADIL. Cette enquête a été présentée, le 21 mai 2014, à l’occasion de la table ronde organisée par l'ANIL sur la question de l’anticipation du vieillissement par les acteurs du logement.</w:t>
      </w:r>
    </w:p>
    <w:p>
      <w:r>
        <w:t>Téléchargez l' enquête (158 Ko)</w:t>
      </w:r>
    </w:p>
    <w:p>
      <w:pPr>
        <w:pStyle w:val="Heading1"/>
      </w:pPr>
      <w:r>
        <w:t>Légère tendance à la hausse des taux immobiliers</w:t>
      </w:r>
    </w:p>
    <w:p>
      <w:r>
        <w:rPr>
          <w:i/>
        </w:rPr>
        <w:t>https://www.anil.org/documentation-experte/etudes-eclairages/etudes-et-eclairages-2014/legere-tendance-a-la-hausse-des-taux-immobiliers/</w:t>
      </w:r>
    </w:p>
    <w:p>
      <w:r>
        <w:t>Indicateur des taux - 15 février 2014</w:t>
      </w:r>
    </w:p>
    <w:p>
      <w:r>
        <w:t>Une légère tendance à la hausse semble se dégager des ajustements observés au cours des trois derniers mois. Par rapport au semestre précédent, les taux ont enregistré une faible augmentation, ce qui les ramène à leur niveau du début de 2013, autour de 3,5%. Les conditions du crédit à l’habitat demeurent donc très favorables, dans un contexte de légère reprise des transactions immobilières et d’érosion des prix.</w:t>
      </w:r>
    </w:p>
    <w:p>
      <w:r>
        <w:t>Téléchargez l'indicateur des taux au format pdf - taille: 49 ko.</w:t>
      </w:r>
    </w:p>
    <w:p>
      <w:pPr>
        <w:pStyle w:val="Heading1"/>
      </w:pPr>
      <w:r>
        <w:t>A quoi sert l'épargne-logement ?</w:t>
      </w:r>
    </w:p>
    <w:p>
      <w:r>
        <w:rPr>
          <w:i/>
        </w:rPr>
        <w:t>https://www.anil.org/documentation-experte/etudes-eclairages/etudes-et-eclairages-2013/a-quoi-sert-lepargne-logement/</w:t>
      </w:r>
    </w:p>
    <w:p>
      <w:r>
        <w:t>J. Bosvieux</w:t>
      </w:r>
    </w:p>
    <w:p>
      <w:r>
        <w:t>A l’occasion du débat suscité par le projet du gouvernement de fixer au taux de 15,5%, actuellement en vigueur, le taux des prélèvements sociaux sur certains produits d’épargne, quelle que soit la date à laquelle les gains ont été réalisés, les échanges se sont limités à l’impact de la mesure sur la rémunération nette des épargnants aux "patrimoines moyens et modestes". Pourtant, comme son nom l’indique, l’épargne-logement, concernée par ce projet, n’est pas seulement destinée à offrir aux ménages une rémunération convenable de leur épargne pour un placement sans risque. Ce n’était d’ailleurs pas son objectif premier. Elle a été créée dans les années 1960 - les comptes en 1965, puis les plans en 1969 - dans le but de favoriser l’accession à la propriété. Le principe est simple : après une phase préalable d’épargne, le ménage dispose d’un "droit à prêt" dont le montant est calculé à partir des intérêts acquis pendant cette phase, multipliés par un coefficient défini par voie réglementaire. Dans le cas des plans (PEL), qui drainent la grande majorité des dépôts et sur lesquels nous concentrerons notre intérêt dans ce qui suit, ce multiplicateur est de 2,5. Le bon fonctionnement du dispositif suppose évidemment que la rémunération offerte pendant la phase d’épargne soit compétitive par rapport aux placements concurrents, condition facilitée par le fait que les dépôts sont exonérés d’impôt (mais pas de prélèvements sociaux), sauf pour les plans ouverts depuis plus de douze ans. S’y ajoutait, jusqu’en décembre 2002, une prime d’Etat versée à tous les titulaires d’un plan, qu’ils fassent ou non valoir leurs droits à prêt. Depuis cette date la prime n’est plus versée qu’à condition que l’épargnant souscrive un emprunt d’au moins 5 000 €. Cette restriction n’a pas, comme on pouvait le craindre, provoqué une baisse sensible de l’encours des dépôts des plans, signe que la rémunération de l’épargne est, malgré cette restriction, restée attractive. Mais plus le taux de rémunération est élevé, moins le taux des prêts d’épargne logement est compétitif par rapport aux taux du marché. Le taux des prêts est en effet fixé en fonction du taux de rémunération de l’épargne, auquel s’ajoute une marge de 1,7%. C’est donc l’évolution des taux entre la date d’ouverture du plan et celle de sa clôture qui détermine si ce sera plutôt un bon produit d’épargne ou un bon produit d’emprunt. Pour les plans ouverts depuis le 1er août 2003, le taux des prêts est de 4,2% (taux actuariel) 1, alors que les taux (proportionnels) du crédit immobilier libre sur le marché sont depuis près de 3 ans nettement inférieurs à 4%. Dans ces conditions, le seul motif pour souscrire un prêt PEL est que cela permet de percevoir la prime. De fait, l’encours des prêts d’épargne logement ne représentait plus fin 2012 que 3,6% de l’encours des dépôts. Ce ratio, qui dépassait 50% en 1984 et atteignait encore 40,9% en 1992, a depuis lors diminué sans interruption. Cette désaffection pour les prêts d’épargne logement est exclusivement le fait des plans, l’encours des prêts sur comptes ayant mieux résisté. Elle a coïncidé avec un mouvement presque ininterrompu de baisse des taux du marché. En termes de flux, les prêts accordés à partir d’un plan ne représentaient plus ces dernières années qu’un très faible montant, inférieur à 100 millions d’euros en 2011 et 2012, alors que ceux liés à un compte, bien qu’également en baisse, dépassent un milliard d’euros. Ces montants sont à comparer avec la production de prêts nouveaux à l’habitat souscrits par les ménages dont le montant, selon la Banque de France, atteignait fin 2012, 94 milliards d’euros.</w:t>
      </w:r>
    </w:p>
    <w:p>
      <w:pPr>
        <w:pStyle w:val="Heading2"/>
      </w:pPr>
      <w:r>
        <w:t>Un rôle important dans l’alimentation du financement des crédits à l’habitat</w:t>
      </w:r>
    </w:p>
    <w:p>
      <w:r>
        <w:t>Quelle est donc l’utilité de conserver en vie l’épargne logement, dont le coût pour l’Etat (la prime plus l’exonération d’impôt) n’est pas négligeable, si elle n’est plus, pour les ménages, qu’un produit d’épargne ?</w:t>
      </w:r>
    </w:p>
    <w:p>
      <w:r>
        <w:t>Rappelons en préambule que l’épargne logement est en tout premier lieu constitutive de l’apport personnel dans le plan de financement, il ne s’agit donc pas de n’importe quel produit d’épargne. Pour répondre à la question de l’utilité de préserver ce circuit, il faut considérer le financement de l’habitat dans son ensemble, en mettant toutefois de côté le secteur locatif social qui dispose d’une ressource privilégiée, le livret A. Pour pouvoir distribuer des crédits aux ménages, les établissements financiers doivent disposer de ressources en quantité suffisante. L’épargne logement joue à cet égard un rôle important, car les banques ne peuvent pas utiliser à leur guise la part des dépôts excédentaires. La convention entre l’Etat et les établissements habilités à gérer des plans et comptes d’épargne logement indique en effet que "les fonds déposés aux comptes d’épargne logement et non encore employés en prêts d’épargne logement devront être affectés à tout instant à des emplois intéressant la construction de logements et définis par le ministre de l’Economie et des Finances". Deux lettres du directeur du Trésor se référant à ladite convention sont venues préciser, en 1998 puis 1999, la nature de ces emplois : le financement de prêts aux particuliers pour l’habitat (acquisitions ou travaux) et la souscription de titres destinés au financement de l’habitat (fonds communs de créances, billets à ordre négociables sur le marché hypothécaire, titres émis par la Caisse de refinancement de l’habitat/CRH, ou obligations foncières). Avec ses 227 milliards d’euros d’encours en 2012, l’épargne logement assurait donc le financement de 29% des prêts pour l’habitat aux ménages (784 milliards pour la même année), le reste étant refinancé sur d’autres dépôts de plus de deux ans et par divers autres moyens : obligations foncières, obligations sécurisées, CRH, emprunts sur les marchés financiers et transformation de ressources courtes. L’existence d’un circuit affecté au financement de l’habitat permet au secteur bancaire de ne pas dépendre exclusivement des marchés pour répondre à la demande des ménages : c’est sans aucun doute l’un des facteurs qui expliquent que notre pays n’ait pas connu, à la différence d’autres, de rationnement du crédit à l’habitat consécutivement à la crise financière. On se rappelle en effet qu’en 2008-2009, le marché des obligations sécurisées était en panne, à tel point que la BCE avait dû lancer un programme d’achat pour provoquer son redémarrage. La France a, certes, enregistré une baisse de la production de crédits nouveaux, mais celle-ci était imputable, pour l’essentiel, à un recul de la demande et, accessoirement, à un léger resserrement des conditions d’octroi du crédit.</w:t>
      </w:r>
    </w:p>
    <w:p>
      <w:pPr>
        <w:pStyle w:val="Heading2"/>
      </w:pPr>
      <w:r>
        <w:t>Une place plus importante dans les plans de financement : à quelles conditions ?</w:t>
      </w:r>
    </w:p>
    <w:p>
      <w:r>
        <w:t>Rien ne dit par ailleurs que les prêts d’épargne logement ne soient pas appelés à jouer un rôle plus important dans les plans de financement. Victimes d’une baisse presque ininterrompue des taux de marché depuis plus de quinze ans, ils pourraient redevenir compétitifs en cas de remontée : il suffirait pour cela d’une augmentation d’un point environ. Une baisse du taux de marge des banques, actuellement de 1,7%, faciliterait évidemment les choses. Ils ne peuvent cependant jouer, dans l’état actuel de la réglementation, qu’un rôle d’appoint. Le montant des dépôts sur les plans est en effet plafonné à 61 200 € et le montant des prêts à 92 000 €. Encore faut-il avoir acquis des droits à prêt considérables pour pouvoir emprunter une telle somme sur la durée maximale (15 ans) : cela n’est possible qu’avec un dépôt initial très conséquent et une durée d’épargne bien supérieure à la durée minimale (4 ans). Ces paramètres n’ont pas varié depuis de longues années, alors que les prix de l’immobilier ont fait plus que doubler. Un réajustement à la hausse, notamment du plafond de dépôts, pourrait aussi contribuer à remettre les prêts d’épargne logement dans le jeu. Reste que le fait d’avoir mené à son terme un plan d’épargne logement est un avantage en soi pour l’épargnant, lorsqu’il se décide à accéder à la propriété. C’est la preuve qu’il a été capable d’un effort d’épargne de longue durée et, aux yeux du banquier, c’est la garantie que cet effort pourra se maintenir pendant la période de remboursement. Ce dernier sera donc plus enclin à répondre favorablement à la demande de crédit, peut-être même à des conditions plus favorables que celles qu’il proposerait à un autre emprunteur ne disposant pas de cet atout.</w:t>
      </w:r>
    </w:p>
    <w:p>
      <w:r>
        <w:t>Note</w:t>
      </w:r>
    </w:p>
    <w:p>
      <w:r>
        <w:t>1 - Un taux actuariel de 4,2% correspond pour un prêt remboursable par mensualités à un taux proportionnel de 4,12%. Les taux nominaux annuels sont exprimés en proportionnel pour tous les prêts autres que ceux d’épargne logement.</w:t>
      </w:r>
    </w:p>
    <w:p>
      <w:pPr>
        <w:pStyle w:val="Heading1"/>
      </w:pPr>
      <w:r>
        <w:t>Hausse modérée des taux</w:t>
      </w:r>
    </w:p>
    <w:p>
      <w:r>
        <w:rPr>
          <w:i/>
        </w:rPr>
        <w:t>https://www.anil.org/documentation-experte/etudes-eclairages/etudes-et-eclairages-2013/hausse-moderee-des-taux/</w:t>
      </w:r>
    </w:p>
    <w:p>
      <w:r>
        <w:t>Indicateur des taux - 15 novembre 2013</w:t>
      </w:r>
    </w:p>
    <w:p>
      <w:r>
        <w:t>L’indicateur des taux au 15 novembre vient confirmer la hausse modérée des taux sur les prêts immobiliers pressentie au trimestre précédent. En tout état de cause, l’année 2013 devrait s’achever avec des taux nettement inférieurs à 4%, favorables aux accédants mais à l'impact limité sur les transactions et la construction dans un contexte marqué par la prudence et l'attentisme.</w:t>
      </w:r>
    </w:p>
    <w:p>
      <w:r>
        <w:t>Téléchargez l'indicateur des taux au format pdf - taille: 49 ko.</w:t>
      </w:r>
    </w:p>
    <w:p>
      <w:pPr>
        <w:pStyle w:val="Heading1"/>
      </w:pPr>
      <w:r>
        <w:t>Statuts résidentiels : vers la neutralité fiscale ?</w:t>
      </w:r>
    </w:p>
    <w:p>
      <w:r>
        <w:rPr>
          <w:i/>
        </w:rPr>
        <w:t>https://www.anil.org/documentation-experte/etudes-eclairages/etudes-et-eclairages-2013/statuts-residentiels-vers-la-neutralite-fiscale/</w:t>
      </w:r>
    </w:p>
    <w:p>
      <w:r>
        <w:t>ANIL, extrait d'Habitat Actualité, septembre 2013</w:t>
      </w:r>
    </w:p>
    <w:p>
      <w:r>
        <w:t>La location a le vent en poupe. Il apparaît clairement désormais que la propriété pour tous est une chimère. Même dans les pays où l’accès au crédit est le plus ouvert, une part de la population ne remplit pas les conditions permettant d’emprunter pour accéder à la propriété, et, du fait du creusement des inégalités de revenus, elle risque à la fois de s’accroître et de voir s’éloigner de plus en plus la perspective de devenir propriétaire. Aux Etats-Unis, le taux de propriétaires a d’ailleurs sensiblement diminué au cours des cinq dernières années : selon U.S. Census, il est passé de 69% en 2005 à 65% fin 2012. Il a baissé également dans des pays comme le Royaume-Uni, l’Irlande et l’Espagne. Ce n’est que dans une certaine mesure la conséquence de la "gueule de bois" 1 qui a suivi la crise des subprime; selon plusieurs analystes américains, d’autres facteurs, plus profonds, sont à l’œuvre. Le recul a d’ailleurs commencé bien avant 2008 et s’explique aussi par l’évolution des modes de vie. Selon une enquête récente 2, les points de vue du public américain sur le logement sont en train de changer : la plupart des vertus qui ont longtemps été associées à l’accession à la propriété perdent de leur attrait, et près de la moitié des propriétaires peuvent s'imaginer devenir un jour locataires. Le choix du statut résidentiel est de plus en plus considéré dans une perspective globale où l’aspect patrimonial cède le pas à la prise en compte d’éventuels besoins de mobilité, liés notamment à l’évolution du marché de l’emploi face à la mondialisation, dont la récente faillite de la ville de Detroit fournit un exemple frappant : victime de la crise du modèle américain de production automobile, la ville a perdu les deux tiers de ses habitants; les constructeurs se sont adaptés et créent de nouveau des emplois, mais ceux-ci se localisent prioritairement dans le Tennessee. Or, le statut de locataire est bien mieux adapté à la mobilité géographique que celui de propriétaire. Dans un article intitulé "Owning a Home Isn’t Always a Virtue" 3 (Etre propriétaire de son logement n’est pas toujours une vertu), l’économiste Robert Shiller s’interroge sur la pertinence des aides à l’accession dans le contexte actuel et s’appuie sur l’exemple de la Suisse pour soulever la question de la taxation du revenu implicite des propriétaires occupants, en pronostiquant que son rétablissement fera d’ici peu l’objet de débats. Cette taxation, qui n’est plus aujourd’hui en vigueur que dans de rares pays (Suisse et Pays-Bas en Europe) a été abolie en 1934 aux Etats-Unis, en 1963 au Royaume-Uni et en 1965 en France. Shiller note en outre qu’en tant qu’outil d’incitation à l’épargne, les aides à l’accession n’atteignent pas (ou plus) leur but. D’un point de vue américain, l’accession à la propriété n’est pas non plus un bon outil d’épargne retraite car la plupart des ménages âgés utilisent leur patrimoine logement comme une épargne de précaution plutôt que comme une source de revenus via l’extraction hypothécaire 4. La situation française est, certes, différente : notre pays n’a pas connu de crise des subprime et le pourcentage d’accédants n’a pas diminué. Cependant, comme aux Etats-Unis, l’accession à la propriété recule dans les jeunes générations et l’augmentation actuelle du taux global de propriétaires résulte pour l’essentiel du poids démographique des générations issues du baby boom, massivement propriétaires 5. Comme aux Etats-Unis, bien que peut-être à un degré moindre, les exigences du marché de l’emploi poussent à la mobilité. Si les inégalités de revenus se sont beaucoup moins accentuées, plusieurs études ont mis en évidence une polarisation croissante entre propriétaires et locataires, ces derniers ayant de moins en moins de chances d’accéder à la propriété. Le besoin de mobilité est amplifié par la précarité croissante des couples et la fréquence croissante des recompositions familiales. En outre, le coût de la mobilité pour les propriétaires est bien plus élevé en France que dans les pays anglo-saxons (il va encore augmenter avec la hausse du taux plafond des droits de mutation à titre onéreux). Bref, le statut de locataire du secteur privé, le mieux adapté à la mobilité résidentielle, a de beaux jours devant lui. Plusieurs autres pays européens où la propriété occupante prédomine s’interrogent sur les moyens de donner ou de redonner vigueur à un secteur locatif privé trop restreint ou en perte de vitesse. C’est le cas notamment du Royaume-Uni, où l’offre locative globale s’était réduite depuis les années 1980, du fait de la vente massive de logements sociaux à l’ère Thatcher (politique du right to buy) et sans doute du déséquilibre croissant des rapports locatifs au détriment des locataires. Mise en évidence par la question du logement des key workers, les salariés indispensables (infirmières, policiers, éboueurs..) à la vie des grandes villes, mais dont les revenus les écartent à la fois du locatif social et de l’accession à la propriété, la nécessité d’un secteur locatif privé consistant est à l’ordre du jour. La London School of Economics a conduit en 2011 sur ce thème une réflexion à laquelle étaient associés des spécialistes de plusieurs pays européens, dont l’ANIL pour la France, et qui s’est concrétisée par la publication d’un ouvrage 6 sur le sujet. De même, un organisme danois a confié en 2012 au Cambridge Centre for Housing and Planning Research (CCHPR) une étude comparative sur les systèmes de régulation du secteur locatif privé 7. Cet intérêt est partagé par d’autres pays comme l’Espagne où l’hégémonie de la propriété occupante rigidifie le marché du logement et fait obstacle à l’accès à un logement indépendant des jeunes adultes. L’idée d’un rétablissement de la taxation des revenus imputés des propriétaires occupants n’agite pas que les Américains. Elle fait également son chemin ailleurs, notamment en France où plusieurs économistes l’ont récemment prise à leur compte. Elle figure parmi les propositions émises en 2012 par le think tank Cartes sur table. Le but est de rétablir une certaine neutralité fiscale entre les deux principaux statuts résidentiels. Comme l’explique une réponse du ministère chargé du Logement à une question parlementaire, la taxation des loyers fictifs en vigueur jusqu’en 1964 visait en effet "à assurer, sur le plan des principes, l'égalité entre celui qui, pour se loger, était obligé d'engager une dépense substantielle par le paiement d'un loyer et celui qui, propriétaire de son logement, économisait la valeur de son loyer" 8. Pour les comptables nationaux, la question ne se pose pas : la valeur du service de logement que les propriétaires occupants se rendent à eux-mêmes fait partie de la production de biens et services et elle est intégrée dans le calcul du PIB. Des directives européennes l’imposent et vont jusqu’à en préciser la méthode d’évaluation 9. C’est bien ainsi, d’ailleurs, que l’entendent ceux qui font de la préparation de la retraite un argument en faveur de l’accession à la propriété : être propriétaire dispense de payer un loyer et équivaut donc, par rapport à un locataire, à percevoir un revenu supplémentaire égal à ce même loyer. La question se complique quelque peu si l’on inclut dans la réflexion les locataires du secteur social. Les loyers qu’ils acquittent sont presque toujours inférieurs aux loyers de marché : la différence est un avantage en nature qui est la contrepartie de l’aide publique aux organismes et devrait, en toute logique, être soumis à l’impôt sur le revenu comme la valeur du loyer des logements de fonction. Cet avantage peut être évalué, il l’a récemment été dans le cadre du compte du logement 10. Sur le plan des principes, l’idée de taxer les loyers fictifs ne pose donc guère problème qu’aux idéologues de l’accession à la propriété. Les difficultés de sa mise en pratique sont avant tout d’ordre politique, car l’argument économique qui la sous-tend, pour rationnel qu’il soit, ne suffira sans doute pas à la faire admettre par les propriétaires occupants, majoritaires dans le pays. De surcroît, les distorsions fiscales entre statuts ne se limitent pas à l’imposition des revenus fonciers : le régime d’imposition des plus-values immobilières, dont sont exonérés les logements ayant été la résidence principale du vendeur, y participe également. Il serait donc souhaitable que la réflexion soit élargie à l’ensemble de la fiscalité du logement en y incluant les autres impôts, notamment la taxe foncière sur la propriété bâtie, les droits de mutation et même l’impôt de solidarité sur la fortune, en s’interrogeant sur leur cohérence et leur impact sur le marché. A produit fiscal égal, il n’est pas équivalent de taxer la détention, le revenu tiré du logement ou les transactions. Une telle réflexion devrait également permettre d’examiner dans une perspective plus large la question des aides à l’investissement locatif. Leur raison d’être n’est-elle pas, dans une large mesure, de corriger les incohérences de la fiscalité locative ? Si tel est le cas, un traitement fiscal plus équitable, plus stable et prenant mieux en compte les déterminants du comportement des bailleurs permettrait peut-être, à terme, de les supprimer.</w:t>
      </w:r>
    </w:p>
    <w:p>
      <w:r>
        <w:t>Notes</w:t>
      </w:r>
    </w:p>
    <w:p>
      <w:r>
        <w:t>1 - L’expression est de Peter Hart (Hart research associates).</w:t>
      </w:r>
    </w:p>
    <w:p>
      <w:r>
        <w:t>2 - "How Housing Matters: Americans’ Attitudes Transformed By The Housing Crisis &amp; Changing Lifestyles" étude conduite par Hart Research Associates pour la foundation Mc Arthur, avril 2013.</w:t>
      </w:r>
    </w:p>
    <w:p>
      <w:r>
        <w:t>3 - New York Times, 13 juillet 2013. Robert J. Shiller, professeur d’économie à l’université de Yale, a publié de nombreux ouvrages sur la politique du logement.</w:t>
      </w:r>
    </w:p>
    <w:p>
      <w:r>
        <w:t>4 - James M. Poterba, Steven F. Venti, and David A. Wise, “The Composition and Draw-down of Wealth in Retirement”, NBER Working Paper No. 17536, octobre 2011.</w:t>
      </w:r>
    </w:p>
    <w:p>
      <w:r>
        <w:t>5 - Cf. "L’augmentation de la part des ménages âgés explique en grande partie la progression du taux de propriétaires occupants", Habitat-Actualité n° 128, juillet 2012.</w:t>
      </w:r>
    </w:p>
    <w:p>
      <w:r>
        <w:t>6 - "Towards a sustainable rented sector", LSE London, 2011.</w:t>
      </w:r>
    </w:p>
    <w:p>
      <w:r>
        <w:t>7 - "The Private Rented Sector in the New Century - a Comparative Approach", Cambridge Centre for Housing and Planning Research, 2013.</w:t>
      </w:r>
    </w:p>
    <w:p>
      <w:r>
        <w:t>8 - Réponse à la question n° 10606 JO AN du 26.2.13.</w:t>
      </w:r>
    </w:p>
    <w:p>
      <w:r>
        <w:t>9 - Méthode dont on pourrait s’inspirer pour la mise à jour annoncée des valeurs locatives.</w:t>
      </w:r>
    </w:p>
    <w:p>
      <w:r>
        <w:t>10 - " Economie, en termes de loyers, des locataires du parc social à travers la mesure du service de logement du parc social au prix du marché ", Compte du logement 2011, CGDD, décembre 2012. Cf. aussi sur ce sujet l’étude de Corentin Trevien : "Habiter en HLM : quel avantage monétaire et quel impact sur les conditions de logement ?", INSEE, 2013.</w:t>
      </w:r>
    </w:p>
    <w:p>
      <w:pPr>
        <w:pStyle w:val="Heading1"/>
      </w:pPr>
      <w:r>
        <w:t>L’intermédiation locative/retour sur l’expérience anglaise</w:t>
      </w:r>
    </w:p>
    <w:p>
      <w:r>
        <w:rPr>
          <w:i/>
        </w:rPr>
        <w:t>https://www.anil.org/documentation-experte/etudes-eclairages/etudes-et-eclairages-2013/lintermediation-locative/retour-sur-lexperience-anglaise/</w:t>
      </w:r>
    </w:p>
    <w:p>
      <w:r>
        <w:t>ANIL, extrait d'Habitat Actualité, septembre 2013</w:t>
      </w:r>
    </w:p>
    <w:p>
      <w:r>
        <w:t>En France, le parc locatif privé loge un grand nombre de ménages disposant de revenus moyens ou faibles. Cette proportion tend même à s’accroître dans tous les pays qui ont fait le choix de réduire la place du parc social en comptant sur le parc privé pour remplir ces fonctions 1. L’intervention publique peut prendre alors plusieurs formes, soit celle d’une aide personnelle aux ménages, soit celle d’une aide au bailleur avec pour contrepartie le fait que ce dernier fixe le loyer à un niveau inférieur à celui du marché. Les ménages les plus en difficulté relèvent d’un autre type d’approche puisque la fourniture d’un logement va souvent de pair avec l’accompagnement social. L’intermédiation locative ("Solibail" ou "louer solidaire" dans sa version parisienne) s’inscrit dans ce cadre. Plus qu’une alternative au logement social, il s’agit d’éviter de louer des chambres d’hôtel pour des familles mal-logées, voire pour des sans-abri. Ce type de formule, comme celle des agences immobilières à vocation sociale, suscite un intérêt croissant dans plusieurs pays pour répondre au problème des mal-logés, voire des sans-abri 2. En 2007, l’ANIL avait étudié, à la demande de la Ville de Paris, la pratique anglaise de l’intermédiation locative le private sector leasing, lorsqu’il s’agissait de mettre en place le Solibail 3. Pour multiplier les places d'hébergement et remplacer les bed and breakfast, les anglais avaient fait le choix de se procurer, au fur et à mesure des besoins, des logements répondant à des exigences de qualité précisément définies, en les payant au prix du marché. Cette formule avait été préférée à la création ou à l'acquisition d'un patrimoine spécifique. Pour ce faire, la collectivité, s'adressait à des gestionnaires spécialisés; il pouvait indifféremment s'agir d'une société purement commerciale, ou de la filiale d'une housing association. Or depuis cette date, la demande locative s’est faite plus pressante en Angleterre, notamment parce que la crise financière s’y est traduite par une baisse du taux de propriétaires. L’Anah et l’ANIL ont conduit une mission conjointe pour étudier dans quelle mesure le private sector leasing s’était développé ou avait évolué. Il s’avère au contraire que la très vive hausse des loyers et la réforme radicale de la politique du logement introduite par le Gouvernement Cameron ont condamné ce type de pratique en rendant l’équilibre des opérations impossible à réaliser.</w:t>
      </w:r>
    </w:p>
    <w:p>
      <w:r>
        <w:t>A Londres, la hausse des loyers atteindrait actuellement près de 6% sur un an. Quant à l’aide personnelle au logement, housing benefit, qui permettait d’équilibrer les opérations puisqu’elle pouvait prendre en charge l’intégralité du loyer acquitté par le bénéficiaire, quel que soit son lieu d’habitation, elle a été plafonnée au troisième décile de loyers de la zone concernée. De ce fait, par un curieux mouvement de balancier, l’acquisition des logements apparaît aux charities comme plus judicieux que la location à fonds perdu d’un parc dont la valeur s’accroît au seul bénéfice du propriétaire.</w:t>
      </w:r>
    </w:p>
    <w:p>
      <w:r>
        <w:t>Notes</w:t>
      </w:r>
    </w:p>
    <w:p>
      <w:r>
        <w:t>1 - Cf. M. Norris et D. Coates "Private sector provision of social housing : an assessment of recent Irish experiments 2009".</w:t>
      </w:r>
    </w:p>
    <w:p>
      <w:r>
        <w:t>2 - "Social rental agencies : an innovative housing-les response to homelessness 2012", Pascal De Decker, FEANTSA"</w:t>
      </w:r>
    </w:p>
    <w:p>
      <w:r>
        <w:t>3 - &lt;link fileadmin anil etudes traitement_sans_abri_mal_loges_angleterre.pdf _blank traitement des sans-abri et mal logés en février&gt; Etude ANIL "Le traitement des sans-abri et mal logés en Angleterre", Février 2007</w:t>
      </w:r>
    </w:p>
    <w:p>
      <w:pPr>
        <w:pStyle w:val="Heading1"/>
      </w:pPr>
      <w:r>
        <w:t>La crise financière de 2008</w:t>
      </w:r>
    </w:p>
    <w:p>
      <w:r>
        <w:rPr>
          <w:i/>
        </w:rPr>
        <w:t>https://www.anil.org/documentation-experte/etudes-eclairages/etudes-et-eclairages-2013/la-crise-financiere-de-2008-va-t-elle-bouleverser-le-systeme-francais-de-financement-du-logement/</w:t>
      </w:r>
    </w:p>
    <w:p>
      <w:r>
        <w:t>ANIL, extrait d'Habitat Actualité, septembre 2013</w:t>
      </w:r>
    </w:p>
    <w:p>
      <w:r>
        <w:t>Dans plusieurs pays européens, la crise financière de 2008 aura été à l’origine d’une des mutations les plus importantes de ces dernières années. Sera-ce le cas en France ? C’est en 1976 que s’amorce une réforme profonde du système de financement du logement constitué depuis la seconde guerre mondiale. L’objectif est de réduire la place des circuits spécialisés, principalement celui de l’épargne-logement et celui de la Caisse des dépôts pour le logement social, dans le financement du logement et de remplacer progressivement l’aide à la pierre par l’aide à la personne, laquelle semble moins coûteuse car elle diminuera à mesure que les revenus nominaux des ménages augmenteront. Il s’agit également d’encourager l’accession à la propriété sans pour autant délaisser les aides au parc locatif. Cette caractéristique qui consiste à consentir un effort public important en faveur de la construction et de la réhabilitation en l’orientant simultanément vers tous les segments du parc, propriété, locatif social et, à partir de 1986 locatif privé, est une constante de la politique française qu’aucun changement de majorité n’a jamais remise en cause. Pourtant, certains experts, notamment au ministère de l’Economie et des finances, ne dissimulaient pas leur souhait de voir la place du logement social se réduire et sa vocation se recentrer vers les ménages les plus modestes. Les changements les plus profonds ont d’abord été induits par la réduction de l’inflation et des taux intervenue à partir de 1983. Le fort ralentissement de la progression des revenus réels, puis le contrôle de l’inflation, ont remis en cause le projet de substitution des aides personnelles aux aides à la pierre. Les accédants sociaux qui avaient souscrit des prêts à taux fixes et à échéances progressives ont été mis en difficulté. Pour leur venir en aide, les pouvoirs publics ont encouragé un vaste mouvement de refinancement des crédits en cours, qui a permis aux banques universelles de récupérer en grande partie la part de marché des établissements spécialisés dans le financement du logement. Ce phénomène est intervenu alors que la modernisation du marché financier (création des OPCVM monétaires, ouverture du marché monétaire aux agents non financiers en 1985-86) ouvrait l’accès des grandes entreprises au marché financier. Ce mouvement de désintermédiation bancaire et le désencadrement du crédit en 1986-87 ont avivé l’intérêt des banques généralistes pour la clientèle des ménages. Simultanément, le cadre juridique de la protection des emprunteurs a été renforcé, avec notamment la création en 1989 d’un dispositif de lutte contre le surendettement, qui peut aller jusqu’à l’annulation de créances par le juge. Enfin, à partir de la fin des années 90, la baisse des taux des crédits au logement et l’allongement corrélatif des durées ont contribué à nourrir le doublement du prix réel des logements observé au cours de la décennie qui a précédé la crise 1. En revanche, la crise financière de 2008, qui s’est traduite par une baisse brutale du nombre de transactions et de constructions, n’a pas déstabilisé les accédants en cours de remboursement. Malgré les difficultés rencontrées par les banques pour se refinancer sur les marchés financiers, les ménages n’ont été confrontés à aucun credit crunch. Au contraire, le plan de relance mis en place en 2009 a pris massivement appui à la fois sur le soutien à la construction locative sociale, dont la légitimité a été pleinement réaffirmée et dont le mode de financement souvent jugé obsolète a prouvé sa solidité, sur des incitations fiscales à l’investissement locatif privé, mais aussi sur des aides très généreuses destinées à encourager la construction ou l’achat de logements neufs par des ménages modestes. C’est le haut niveau de la dette publique, que la crise n’a fait qu’amplifier, qui durcit les contraintes qui pèsent sur la politique du logement. La crise financière n’a donc pas entraîné de modifications substantielles du système global de financement du logement, mais elle a provisoirement écarté les velléités d’élargir l’accès au crédit en introduisant certaines pratiques hypothécaires dites "anglo-saxonnes" (accent mis sur la valeur du gage plutôt que sur la solvabilité de l’emprunteur, développement de l’extraction hypothécaire, plus grande liberté des contrats en matière d’indemnité de remboursement anticipé, de délais de réflexion des emprunteurs et de fixation des taux, …). Enfin, la place du logement social a été confortée. Seule la création d’un fichier positif de l’endettement, présenté comme un outil de lutte contre le surendettement, pourrait venir répondre, si le parlement le décide, aux vœux des établissements prêteurs étrangers désireux de disposer d’un instrument de prospection du marché français. Quant aux priorités de la commission européenne, elles ont évolué : l’intégration du marché hypothécaire a laissé place à l’amélioration de la protection du consommateur. Cependant, pour l’essentiel, la crise financière aura contribué à maintenir ce que l’approche française du crédit a de spécifique.</w:t>
      </w:r>
    </w:p>
    <w:p>
      <w:r>
        <w:t>Note</w:t>
      </w:r>
    </w:p>
    <w:p>
      <w:r>
        <w:t>1 - Les experts divergent sur l’évaluation de l’impact de la baisse des taux et de l’allongement des durées sur la hausse des prix. Les estimations s’étagent entre 40 et 60 %.</w:t>
      </w:r>
    </w:p>
    <w:p>
      <w:pPr>
        <w:pStyle w:val="Heading1"/>
      </w:pPr>
      <w:r>
        <w:t>De très légères hausses de taux qui accompagnent une amorce de reprise de la production de crédits nouveaux</w:t>
      </w:r>
    </w:p>
    <w:p>
      <w:r>
        <w:rPr>
          <w:i/>
        </w:rPr>
        <w:t>https://www.anil.org/documentation-experte/etudes-eclairages/etudes-et-eclairages-2013/de-tres-legeres-hausses-de-taux-qui-accompagnent-une-amorce-de-reprise-de-la-production-de-credits-nouveaux/</w:t>
      </w:r>
    </w:p>
    <w:p>
      <w:r>
        <w:t>Indicateur des taux - 15 août 2013</w:t>
      </w:r>
    </w:p>
    <w:p>
      <w:r>
        <w:t>La très légère hausse des taux affichée par quelques établissements par rapport au trimestre précédent, au maximum de 10 centimes, n’est pas suffisante pour réduire la solvabilité des accédants potentiels; en effet l’augmentation de mensualité pour un emprunt de 100 000 € sur 20 ans est de l’ordre de 5 €. En revanche, elle pourrait être perçue comme le signe d’un retournement durable de tendance. Simultanément, plusieurs indicateurs confirment qu’il y aurait une reprise de la production de crédits nouveaux à l’habitat depuis le second trimestre 2013, même s’il est difficile de prendre la mesure des renégociations qu’ils incluent.</w:t>
      </w:r>
    </w:p>
    <w:p>
      <w:r>
        <w:t>Téléchargez l'indicateur des taux au format pdf - taille: 157 ko.</w:t>
      </w:r>
    </w:p>
    <w:p>
      <w:pPr>
        <w:pStyle w:val="Heading1"/>
      </w:pPr>
      <w:r>
        <w:t>Pour réussir la garantie des risques locatifs, il faut la cibler…</w:t>
      </w:r>
    </w:p>
    <w:p>
      <w:r>
        <w:rPr>
          <w:i/>
        </w:rPr>
        <w:t>https://www.anil.org/documentation-experte/etudes-eclairages/etudes-et-eclairages-2013/pour-reussir-la-garantie-des-risques-locatifs-il-faut-la-cibler/</w:t>
      </w:r>
    </w:p>
    <w:p>
      <w:r>
        <w:t>ANIL, Bernard Vorms - Juin 2013</w:t>
      </w:r>
    </w:p>
    <w:p>
      <w:r>
        <w:t>Il est des projets dont les objectifs sont si louables et si consensuels, qu'on s'interdit de mettre en question les moyens mis en œuvre pour les atteindre. C'est le cas de la GRL. Alors qu’un nouveau projet de garantie des risques locatifs est à l'étude, l'objet de cette note est de contribuer à la réflexion.</w:t>
      </w:r>
    </w:p>
    <w:p>
      <w:r>
        <w:t>Téléchargez l'étude au format pdf - taille : 154 ko.</w:t>
      </w:r>
    </w:p>
    <w:p>
      <w:pPr>
        <w:pStyle w:val="Heading1"/>
      </w:pPr>
      <w:r>
        <w:t>L’accession sociale et la RT 2012</w:t>
      </w:r>
    </w:p>
    <w:p>
      <w:r>
        <w:rPr>
          <w:i/>
        </w:rPr>
        <w:t>https://www.anil.org/documentation-experte/etudes-eclairages/etudes-et-eclairages-2013/laccession-sociale-et-la-rt-2012/</w:t>
      </w:r>
    </w:p>
    <w:p>
      <w:r>
        <w:t>ANIL, extrait d'Habitat Actualité, mai 2013</w:t>
      </w:r>
    </w:p>
    <w:p>
      <w:r>
        <w:t>La réglementation thermique 2012 s’impose depuis le 1er janvier dernier à toutes les constructions neuves. C’est notamment l’une des conditions d’éligibilité au prêt à taux zéro. Les accédants bénéficiant d’un PTZ doivent en effet apporter à l’établissement prêteur la preuve que le logement financé respecte la RT 2012, en lui fournissant une attestation de prise en compte de cette réglementation. S’il n’est pas en mesure de le faire, l’établissement doit rembourser à l’Etat le crédit d’impôt qui lui est versé en compensation du coût du PTZ. Il peut alors se retourner contre le responsable de ce non-respect : le promoteur, le constructeur ou l’accédant lui-même s’il s’agit d’une construction réalisée en maîtrise d’œuvre, c’est-à-dire sous la responsabilité de l’accédant lui-même. Dans ce cas, il est fondé à exiger le remboursement du PTZ ou à remplacer celui-ci par un prêt au taux du marché. La mise en œuvre de la RT 2012 correspond à la généralisation du label BBC, encouragé mais non obligatoire jusqu’à la fin de l’année dernière. Or les statistiques de la SGFGAS montrent que le label BBC était très inégalement diffusé parmi les opérations ayant bénéficié d’un PTZ en 2012 : si la production de la promotion immobilière a progressivement intégré l’obligation future (plus de 90%, en fin d’année, des opérations en collectif et en zone A), il n’en a pas été de même dans le secteur de la maison individuelle en diffus, qui représente les gros bataillons de l’accession sociale. Ainsi, dans l’accession en maison individuelle en zone C, le taux de labels BBC a, certes, augmenté en cours d’année, mais partant de très bas (5% au 1er trimestre), il reste très largement minoritaire en fin d’année (15% environ au 4ème trimestre). Il y a deux raisons à cela. D’une part, le surcoût de la performance énergétique : un logement BBC coûte plus cher qu’un non BBC, or les accédants "sociaux" sont le plus souvent contraints financièrement, ce qui les conduit à choisir la solution la plus économique à court terme, même s’il est avéré que le coût d’utilisation du logement sera plus élevé dans la durée. D’autre part, la construction d’une maison conforme aux exigences de la nouvelle réglementation exige une rigueur, notamment dans la coordination des travaux des différents corps d’état, difficile à mettre en œuvre, surtout lorsque la construction est réalisée en maîtrise d’œuvre, c’est-à-dire en faisant appel à différentes entreprises indépendantes. Or, si le contrat de construction de maison individuelle semble globalement majoritaire, il est loin d’être hégémonique et la construction en maîtrise d’œuvre reste fréquente : elle atteindrait près de la moitié de la production dans certains départements. On comprend, dans ces conditions, la circonspection des établissements financiers quant à l’octroi du PTZ : le non-respect de la RT 2012 entraîne en effet pour eux au mieux des complications, au pire le risque de mettre en difficulté l’emprunteur. On peut donc craindre, au moins pendant quelques mois, une baisse de la distribution de PTZ. Pour la suite, tout dépendra de la capacité des entreprises à intégrer les impératifs liés à la mise en œuvre des nouvelles techniques et à gommer au moins partiellement le surcoût qu’elle entraîne.</w:t>
      </w:r>
    </w:p>
    <w:p>
      <w:pPr>
        <w:pStyle w:val="Heading1"/>
      </w:pPr>
      <w:r>
        <w:t>Encadrement des loyers : l’effet du décret du 20 juillet 2012</w:t>
      </w:r>
    </w:p>
    <w:p>
      <w:r>
        <w:rPr>
          <w:i/>
        </w:rPr>
        <w:t>https://www.anil.org/documentation-experte/etudes-eclairages/etudes-et-eclairages-2013/encadrement-des-loyers-leffet-du-decret-du-20-juillet-2012/</w:t>
      </w:r>
    </w:p>
    <w:p>
      <w:r>
        <w:t>ANIL, extrait d'Habitat Actualité, mai 2013</w:t>
      </w:r>
    </w:p>
    <w:p>
      <w:r>
        <w:t>Par lettre de mission du 3 octobre 2012, l’ANIL a été chargée de suivre l’effet du décret d’encadrement des loyers du 20 juillet 2012. Elle le fait en s’appuyant sur les observations des ADIL, présentes dans 80 départements, en suivant l’activité du numéro vert dédié qu’elle a mis en place à cette occasion et grâce aux relations permanentes qu’elle entretient avec ses membres. L’ANIL remettra son rapport à l’issue du premier semestre, soit après dix mois d’application du décret. De quels indicateurs avancés dispose-t-on à ce jour ? De nombreux articles de presse font état de données, parfois contradictoires, sur l’évolution des loyers depuis l’entrée en vigueur du décret, mais la fiabilité de ces jugements reste invérifiable. C’est même la raison pour laquelle la ministre du Logement a souhaité que soit mis en place un réseau d’observatoires des loyers, placé sous la responsabilité d’un conseil scientifique indépendant. Ni l’ INSEE, ni l’ OLAP - dans les territoires sur lesquels elle intervient -, ne sont en mesure de chiffrer l’évolution des loyers depuis août 2012.</w:t>
      </w:r>
    </w:p>
    <w:p>
      <w:pPr>
        <w:pStyle w:val="Heading2"/>
      </w:pPr>
      <w:r>
        <w:t>Un dispositif bien compris ?</w:t>
      </w:r>
    </w:p>
    <w:p>
      <w:r>
        <w:t>De nombreuses questions, émanant tant des locataires que des propriétaires, ont été posées dans les ADIL après la parution du décret, mais avant son entrée en vigueur. Elles portaient notamment sur la validité des propositions de renouvellement notifiées avant le 1er août 2012. L’ADIL de Paris a procédé à une analyse précise des 360 consultations accordées sur ce sujet jusqu’en janvier 2013. La moitié émanait des bailleurs qui étaient à la recherche d’informations sur la prise en compte des travaux d’amélioration permettant de fixer librement le loyer, sur les possibilités de contourner l’encadrement en choisissant lors de la relocation, la location en meublé ou encore le bail professionnel, enfin sur l’application de l’indice de référence des loyers/IRL. Un effet pervers des modalités du décret tient à ce que certains bailleurs qui n’avaient pas appliqué les révisions de loyer en cours de bail, procèdent à un rattrapage et à un rappel de la révision, afin de régulariser la situation dans l’éventualité du départ du locataire. Les principales interrogations des locataires portent sur les modalités de contestation du loyer, notamment sur la saisine de la commission de conciliation ou sur les difficultés qu’ils éprouvent, pour tirer parti du décret, à connaître le montant du loyer du précédent locataire. A noter que près de 40% des appels, tant des bailleurs que des locataires, émanent de personnes qui s’avèrent, après un rapide examen de la situation, ne pas être concernées par le décret. Depuis le mois d’août 2012, la fréquence des questions a très rapidement diminué, même auprès des ADIL actives là où les marchés locatifs sont les plus tendus, comme Paris, les Hauts-de-Seine ou les Alpes-Maritimes. Le dispositif mis en place par le décret semble maintenant bien compris et ne pas faire l’objet de contestations.</w:t>
      </w:r>
    </w:p>
    <w:p>
      <w:pPr>
        <w:pStyle w:val="Heading2"/>
      </w:pPr>
      <w:r>
        <w:t>Un ralentissement naturel de la hausse ?</w:t>
      </w:r>
    </w:p>
    <w:p>
      <w:r>
        <w:t>Entre 1982 et 2011, les loyers du secteur libre ont augmenté en moyenne de 3,6% par an, soit près d’un point de plus que le taux d’inflation (2,7%). Leur évolution a toutefois été irrégulière : augmentation significativement supérieure à l’inflation au cours des périodes 1985-1993 et 2002-2007, équivalente dans la période intermédiaire et depuis 2008, inférieure entre 2010 et 2012. En 2011 la hausse du loyer d’un logement lors d’une la relocation atteint en moyenne 8,6% à Paris et 5,5% en petite couronne d’Ile-de-France (source OLAP). En l’absence, déjà mentionnée, de données incontestables, le sentiment majoritaire est que la hausse des loyers s’est très sévèrement ralentie en 2012 et que les cas ne sont pas rares où les renouvellements de baux se font sans application de l’indice. Dans les Alpes-Maritimes, s’agissant des relocations, certains professionnels de l'immobilier, bien qu’hostiles par principe aux mesures d’encadrement, utilisent le décret pour raisonner des bailleurs dont les exigences se seraient de toutes les façons trouvées au-dessus du marché. Dans un autre sens, on constate à Paris une réduction du nombre de mandats de gestion. De là l’hypothèse, formulée par certains mais invérifiable, que les bailleurs désireux de s’affranchir du respect du décret, choisiraient de gérer leur biens sans recourir à un professionnel. En outre, ces derniers portent souvent plus d’attention aux garanties apportées par le locataire qu’au niveau du loyer. Il est probable que la hausse observée ces dernières années sur quelques marchés avait conduit les loyers à des niveaux tels, que le décret aura accompagné une pause inévitable tout en éliminant les excès les plus criants. En tout état de cause, il faudra attendre le mois de juin pour le vérifier.</w:t>
      </w:r>
    </w:p>
    <w:p>
      <w:pPr>
        <w:pStyle w:val="Heading1"/>
      </w:pPr>
      <w:r>
        <w:t>Poursuite de la baisse des taux</w:t>
      </w:r>
    </w:p>
    <w:p>
      <w:r>
        <w:rPr>
          <w:i/>
        </w:rPr>
        <w:t>https://www.anil.org/documentation-experte/etudes-eclairages/etudes-et-eclairages-2013/poursuite-de-la-baisse-des-taux/</w:t>
      </w:r>
    </w:p>
    <w:p>
      <w:r>
        <w:t>Indicateur des taux - 15 mai 2013</w:t>
      </w:r>
    </w:p>
    <w:p>
      <w:r>
        <w:t>La baisse se poursuit, pour le sixième trimestre consécutif. Il est dorénavant relativement courant d’emprunter à un taux inférieur à 3% si l’on dispose d’un bon apport personnel. La diminution des taux suscite de nombreuses demandes de renégociation ou de rachat d’emprunts contractés avant 2010. Le redressement de la production de crédits nouveaux est probablement largement expliqué par ce mouvement.</w:t>
      </w:r>
    </w:p>
    <w:p>
      <w:r>
        <w:t>Téléchargez l'indicateur des taux au format pdf - taille: 49 ko.</w:t>
      </w:r>
    </w:p>
    <w:p>
      <w:pPr>
        <w:pStyle w:val="Heading1"/>
      </w:pPr>
      <w:r>
        <w:t>La mise en place de l’expérimentation sur les observatoires des loyers</w:t>
      </w:r>
    </w:p>
    <w:p>
      <w:r>
        <w:rPr>
          <w:i/>
        </w:rPr>
        <w:t>https://www.anil.org/documentation-experte/etudes-eclairages/etudes-et-eclairages-2013/la-mise-en-place-de-lexperimentation-sur-les-observatoires-des-loyers/</w:t>
      </w:r>
    </w:p>
    <w:p>
      <w:r>
        <w:t>ANIL, extrait d'Habitat Actualité, janvier 2013</w:t>
      </w:r>
    </w:p>
    <w:p>
      <w:r>
        <w:t>La ministre de l’Egalité des Territoires et du Logement, a fait siennes les principales conclusions du rapport relatif aux observatoires des loyers que lui avaient remis, Sabine Baïetto-Beysson, présidente de l’Observatoire des Loyers de l’Agglomération Parisienne et Bernard Vorms, directeur général de l’ANIL. La décision a donc été prise de conduire une expérimentation en 2013 sur la mise en place d’observatoires conformes aux préconisations du rapport. Où en sommes-nous aujourd’hui ? L’objectif est de disposer d’une connaissance plus précise des niveaux de loyers pour définir de façon plus pertinente les seuils d’application des multiples dispositifs fiscaux applicables dans le domaine du logement. Il s’agit aussi de mieux évaluer la pertinence des plafonds de loyers du parc locatif social, ainsi que les plafonds de loyers pris en compte dans le calcul des aides personnelles au logement. Une telle connaissance sera également utile dans le cadre de la programmation nationale du développement d’une offre nouvelle de logement social. L’Olap et l’ANIL appuient la Direction de l’Habitat, de l’Urbanisme et des Paysages (DHUP) pour cette opération. L'ANIL s’attache plus particulièrement à la communication avec les observatoires locaux et à leur animation, qu’il s’agisse de mise en place de partenariats, d’harmonisation, selon les normes fixées par l’Olap, des méthodes de collecte et de contrôle de premier niveau ou de mise au point et la diffusion de cadres d’analyse. C’est l’Olap qui assume la responsabilité de la préparation et du traitement des enquêtes. L'Olap réalise les questionnaires et les instructions d'enquête, les guides de contrôle et de traitement des données. Toutes ces opérations sont placées sous le contrôle d’un comité scientifique présidé par Stéphan Grégoir, Doyen de la Faculté et de la Recherche et directeur du pôle de recherche en économie à l’EDHEC et président du Conseil scientifique des indices INSEE -Notaires, et dont les membres sont Jean-Claude Driant Professeur des universités, Florence Goffette-Nagot, chargée de recherche CNRS, Anne Laferrere, administrateur INSEE, Hélène Paris, directrice de cabinet du directeur général de l' INSEE, Hélène Poncet, chef du bureau des études statistiques en matière fiscale au ministère de l'Economie et des finances, Daniel Wahl, attaché de l’ INSEE. Le choix des dix-huit observatoires expérimentaux a fait suite à un appel à candidature auquel près de 40 équipes locales avaient répondu. Il s’agit de la Communauté urbaine de Strasbourg, l’Agglomérations de Bayonne, Pau et Mont-de-Marsan, la Métropole de Bordeaux, la Communauté urbaine d'Alençon, Rennes métropole, le Territoire de Belfort-Monbéliard, l’Agglomération pari-sienne, l’Agglomération de Saint-Denis, l’Agglomération de Montpellier, l’Agglomérations de Fort-de-France et du Robert, l’Agglomération de Toulouse, Lille métropole, les Agglomérations de Toulon et Saint-Raphaël, la Métropole Nice-Côte-d'Azur, la Métropole marseillaise, Nantes métropole, Grand Lyon, Saint-Etienne Métropole. Ces projets sont, pour la plupart portés par des ADIL ou par des agences d’urbanisme. Seul l’observatoire de la métropole de Nice constituera une création ex-nihilo. L'observation portera sur les logements du parc locatif privé (hors meublés à l’exception de la région parisienne), y compris ceux étant en location depuis moins d’un an. La collecte portera donc sur les loyers du stock de logements locatifs y compris les loyers de marché (à la relocation). Les loyers sont nets des charges. La phase d’expérimentation devrait s’achever à la fin de l’année.</w:t>
      </w:r>
    </w:p>
    <w:p>
      <w:pPr>
        <w:pStyle w:val="Heading1"/>
      </w:pPr>
      <w:r>
        <w:t>Les grandes réformes de la politique du logement depuis 2000</w:t>
      </w:r>
    </w:p>
    <w:p>
      <w:r>
        <w:rPr>
          <w:i/>
        </w:rPr>
        <w:t>https://www.anil.org/documentation-experte/etudes-eclairages/etudes-et-eclairages-2013/les-grandes-reformes-de-la-politique-du-logement-depuis-2000/</w:t>
      </w:r>
    </w:p>
    <w:p>
      <w:r>
        <w:t>ANIL, Bernard Vorms - Mars 2013</w:t>
      </w:r>
    </w:p>
    <w:p>
      <w:r>
        <w:t>Qu’y a-t-il eu en France de comparable à la financiarisation du logement dans les pays anglo-saxons ou à la transformation du rôle du parc social, qu’il s’agisse du right-to-buy britannique ou du brutering des Pays-Bas ? A-t-on connu des bouleversements identiques à la dérégulation de la constructibilité des sols qui a eu lieu en Espagne ou encore à la réduction de la durée des baux à six mois dans le parc privé en Angleterre ?</w:t>
      </w:r>
    </w:p>
    <w:p>
      <w:r>
        <w:t>Téléchargez l'étude au format pdf - taille : 27 ko.</w:t>
      </w:r>
    </w:p>
    <w:p>
      <w:pPr>
        <w:pStyle w:val="Heading1"/>
      </w:pPr>
      <w:r>
        <w:t>Droit au logement opposable : le contentieux du relogement</w:t>
      </w:r>
    </w:p>
    <w:p>
      <w:r>
        <w:rPr>
          <w:i/>
        </w:rPr>
        <w:t>https://www.anil.org/documentation-experte/etudes-eclairages/etudes-et-eclairages-2013/droit-au-logement-opposable-le-contentieux-du-relogement/</w:t>
      </w:r>
    </w:p>
    <w:p>
      <w:r>
        <w:t>Etude de l'ADIL de l'Hérault - Février 2013</w:t>
      </w:r>
    </w:p>
    <w:p>
      <w:r>
        <w:t>La loi du 5 mars 2007 instituant le droit au logement opposable créé un droit au logement garanti par l’Etat. Pour garantir son effectivité, le législateur offre la possibilité au demandeur de logement reconnu prioritaire et devant être logé en urgence par la commission de médiation, s’il n’a pas reçu d’offre de logement à l’expiration du délai imparti par la loi (selon les départements, de trois ou six mois) suivant la décision de la commission ou s’il a reçu une offre qu’il estime inadaptée à ses besoins et à ses capacités, d’introduire un recours contentieux dit « contentieux spécifique » devant la juridiction administrative afin que soit ordonné son logement ou son relogement, éventuellement sous astreinte. La présente étude, après avoir souligné l’obligation de résultat mise à la charge de l’Etat, a pour objectif de préciser, à la lecture des décisions rendues par les tribunaux administratifs courant entre 2009 et février 2013, la notion d’offre adaptée aux besoins et aux capacités du demandeur prioritaire. Ces précisions sont d’importance compte tenu du nombre relativement élevé de refus opposés par les demandeurs reconnus prioritaires pour l’attribution d’un logement alors même qu’ils ont fait valoir une situation d’urgence liée à leurs conditions de logement ou de non-logement. C’est ainsi que sont analysés ci-après, au travers d’une serie de décisions représentatives de la jurisprudence des tribunaux administratifs, les principaux motifs de refus (quartier, environnement, état de santé, configuration du logement, scolarité des enfants, emploi) invoqués par les demandeurs pour contester le caractère d’offre adaptée. Sont enfin exposés, d’une part les conséquences pour l’Etat de l’absence d’offre de logement, d’autre part celles pour le requérant d’un refus déclaré non légitime par le juge administratif.</w:t>
      </w:r>
    </w:p>
    <w:p>
      <w:r>
        <w:t>Téléchargez l'étude au format pdf - taille : 271 ko.</w:t>
      </w:r>
    </w:p>
    <w:p>
      <w:pPr>
        <w:pStyle w:val="Heading1"/>
      </w:pPr>
      <w:r>
        <w:t>De la demande au refus : les ménages prioritaires face aux propositions de logements sociaux</w:t>
      </w:r>
    </w:p>
    <w:p>
      <w:r>
        <w:rPr>
          <w:i/>
        </w:rPr>
        <w:t>https://www.anil.org/documentation-experte/etudes-eclairages/etudes-et-eclairages-2013/de-la-demande-au-refus-les-menages-prioritaires-face-aux-propositions-de-logements-sociaux/</w:t>
      </w:r>
    </w:p>
    <w:p>
      <w:r>
        <w:t>Etude de l'ADIL du Gard - Février 2013</w:t>
      </w:r>
    </w:p>
    <w:p>
      <w:r>
        <w:t>La mise en œuvre du droit au Logement opposable (DALO) a exacerbé les enjeux autour des attributions de logement sociaux et du quota réservataire préfectoral. Dans le Gard, un dispositif préexistant d’organisation du relogement prioritaire, le dispositif DRP (Demande de Relogement Prioritaire) a été maintenu, renforçant, par son action préventive, le rôle d’ultime recours de la commission de médiation DALO. A l’occasion d’un bilan du Plan départemental d’action pour le logement des personnes défavorisées, l’idée a émergé qu’une part non négligeable des échecs de relogement était liée au refus qu’un grand nombre de ménages opposaient aux propositions de logements sociaux, même lorsqu’ils invoquaient une situation d’urgence. Considérée comme un frein à la complète réussite de l’action publique en la matière, cette situation paradoxale interrogeait les acteurs locaux. Comment s’expriment ces refus ? Quel est leur poids réel face aux propositions d’attributions dans le cadre des dispositifs de relogement prioritaires DRP et DALO ? Qu’est-ce qui les motive ? Sont-ils l’expression d’une exigence démesurée des ménages ou proviennent-ils d’éventuels dysfonctionnements dans l’organisation des procédures de relogement, ou dans les dispositifs mobilisés ? C’est par une approche plurielle, quantitative et qualitative, que l’ADIL du Gard a tenté de répondre à toutes ces questions, en partant d’un double constat :</w:t>
      </w:r>
    </w:p>
    <w:p>
      <w:r>
        <w:t>loin de faire l’objet d’une définition consensuelle, le terme de "refus" ne signifiait pas forcément que le ménage avait effectivement exprimé un refus, mais englobait de façon bien plus large toutes les raisons qui faisaient qu’une demande de logement prioritaire n’aboutissait pas à un relogement effectif;</w:t>
      </w:r>
    </w:p>
    <w:p>
      <w:r>
        <w:t>dans le cadre des dispositifs DRP et DALO, 54% des ménages reconnus prioritaires étaient relogés, tandis que 33% avaient exprimé un refus, et 13% n’avaient pas répondu à la proposition de logement qui leur avait été envoyée.</w:t>
      </w:r>
    </w:p>
    <w:p>
      <w:r>
        <w:t>Téléchargez l'étude au format pdf - taille : 2 447 ko.</w:t>
      </w:r>
    </w:p>
    <w:p>
      <w:pPr>
        <w:pStyle w:val="Heading1"/>
      </w:pPr>
      <w:r>
        <w:t>Crédits à l’accession : un marché de demande</w:t>
      </w:r>
    </w:p>
    <w:p>
      <w:r>
        <w:rPr>
          <w:i/>
        </w:rPr>
        <w:t>https://www.anil.org/documentation-experte/etudes-eclairages/etudes-et-eclairages-2013/credits-a-laccession-un-marche-de-demande/</w:t>
      </w:r>
    </w:p>
    <w:p>
      <w:r>
        <w:t>Indicateur des taux - 15 février 2013</w:t>
      </w:r>
    </w:p>
    <w:p>
      <w:r>
        <w:t>Alors que certains pays européens sont à peine sortis d’une phase de credit crunch (restriction de l’offre), le crédit à l’habitat en France fonctionne aujourd’hui comme un marché de demande. Le léger resserrement des critères d’octroi, qui concerne principalement les barèmes correspondant à des durées supérieures à 25 ans, est intervenu avant 2013 et n’explique pas que la demande fléchisse alors que les taux continuent de baisser (moins de 3 % à taux fixe sur 15 ans dans certains cas). L’explication tient aux inquiétudes sur l’activité économique pour certains, aux anticipations de baisse de prix ou aux craintes des acheteurs-vendeurs sur les délais de revente pour les autres. Le retrait du Crédit immobilier de France contraint par ailleurs certains prescripteurs, constructeurs ou promoteurs, à nouer de nouveaux partenariats.</w:t>
      </w:r>
    </w:p>
    <w:p>
      <w:r>
        <w:t>Téléchargez l'indicateur des taux &lt;link fileadmin anil publications indicateur_des_taux it2013.pdf&gt; au format pdf - taille: 48 ko.</w:t>
      </w:r>
    </w:p>
    <w:p>
      <w:pPr>
        <w:pStyle w:val="Heading1"/>
      </w:pPr>
      <w:r>
        <w:t>Comparaison par territoire des niveaux de loyers pratiqués dans le parc social et le parc privé ADIL de l'Hérault</w:t>
      </w:r>
    </w:p>
    <w:p>
      <w:r>
        <w:rPr>
          <w:i/>
        </w:rPr>
        <w:t>https://www.anil.org/documentation-experte/etudes-eclairages/etudes-et-eclairages-2012/comparaison-par-territoire-des-niveaux-de-loyers-pratiques-dans-le-parc-social-et-le-parc-prive-adil-de-lherault/</w:t>
      </w:r>
    </w:p>
    <w:p>
      <w:r>
        <w:t>Etude de l’ADIL de l’Hérault, au 1er novembre 2012 - ANIL, extrait d'Habitat Actualité, novembre 2012</w:t>
      </w:r>
    </w:p>
    <w:p>
      <w:r>
        <w:t>Pour un grand nombre de ménages, accéder à un logement locatif décent dont le prix est en adéquation avec leurs ressources, reste une difficulté majeure. Le parc social a pour objet de satisfaire les besoins des personnes aux ressources modestes et des personnes défavorisées en leur permettant de se loger pour un loyer faible ou modéré, déconnecté du prix du marché. Toutefois, compte tenu des files d’attente pour l’accès à un logement social, une part importante de ces ménages est contrainte de se loger dans le parc privé dans l’attente d’une éventuelle attribution. Dans l’Hérault, 51,7% des ménages sont non imposables et 25% des demandeurs d’un logement social sont en attente d’attribution depuis plus d’un an.</w:t>
      </w:r>
    </w:p>
    <w:p>
      <w:r>
        <w:t>A partir d’un échantillon constitué de 21 670 logements sociaux et 15 790 logements locatifs privés, l’Observatoire s’est interrogé sur la capacité du parc locatif Héraultais à proposer une offre de logement adaptée aux ressources des ménages modestes et défavorisés au travers d’une double problématique :</w:t>
      </w:r>
    </w:p>
    <w:p>
      <w:r>
        <w:t>Les parcs locatifs privés et sociaux sont-ils complémentaires ou substituables voire concurrents dans les différents territoires de l’Hérault ?</w:t>
      </w:r>
    </w:p>
    <w:p>
      <w:r>
        <w:t>En effet, cette situation interpelle sur l’aptitude du parc social à loger les ménages défavorisés mais aussi sur la capacité du parc locatif privé à proposer une offre abordable à la demande des ménages à bas revenus.</w:t>
      </w:r>
    </w:p>
    <w:p>
      <w:r>
        <w:t>Quelle est la part des logements à loyer "très social" dans le parc HLM Héraultais ?</w:t>
      </w:r>
    </w:p>
    <w:p>
      <w:r>
        <w:t>Effectivement en 2010 dans l’Hérault, 78% des demandeurs HLM ont des revenus inférieurs à 60% des plafonds de ressources. Ces 21 900 ménages peuvent prétendre à un logement "très social", et de ce fait à un logement locatif à loyer faible.</w:t>
      </w:r>
    </w:p>
    <w:p>
      <w:r>
        <w:t>Lire l'étude</w:t>
      </w:r>
    </w:p>
    <w:p>
      <w:pPr>
        <w:pStyle w:val="Heading1"/>
      </w:pPr>
      <w:r>
        <w:t>Vacance dans le parc locatif social en Mayenne</w:t>
      </w:r>
    </w:p>
    <w:p>
      <w:r>
        <w:rPr>
          <w:i/>
        </w:rPr>
        <w:t>https://www.anil.org/documentation-experte/etudes-eclairages/etudes-et-eclairages-2012/vacance-dans-le-parc-locatif-social-en-mayenne/</w:t>
      </w:r>
    </w:p>
    <w:p>
      <w:r>
        <w:t>Etude pilotée par la DDT en partenariat avec l'ADIL de la Mayenne, 2012 - ANIL, extrait d'Habitat Actualité, novembre 2012</w:t>
      </w:r>
    </w:p>
    <w:p>
      <w:r>
        <w:t>Le département de la Mayenne compte plus de 17 000 logements locatifs sociaux. Le nombre de logements vacants a augmenté de manière préoccupante à partir de l’année 2009. Face à ce constat, les services de l’Etat, en partenariat avec l’ADIL, ont engagé fin 2010 une étude pour mieux cerner le phénomène. Le bureau d’études CERUR de Rennes a été mandaté par l’Etat pour analyser qualitativement la vacance dans une démarche partenariale qui a impliqué les acteurs concernés par le fonctionnement du marché locatif social. L’approche quantitative a confirmé une vacance localisée principalement sur certaines parties du territoire départemental. L’approche qualitative, à partir d’analyses statistiques, d’entretiens individuels, d’ateliers collectifs, a permis de construire une typologie de la vacance dans le parc public et aussi dans le parc privé. Dans un premier temps, 10 actions apparaissant à la fois les plus efficaces, les moins coûteuses et les moins complexes à mettre en oeuvre, ont été retenues. L’étude doit se prolonger par la mise en oeuvre de ces actions dont le pilotage a été réparti entre les différents partenaires et dont les effets feront l’objet d’une évaluation annuelle.</w:t>
      </w:r>
    </w:p>
    <w:p>
      <w:r>
        <w:t>Lire l'étude</w:t>
      </w:r>
    </w:p>
    <w:p>
      <w:pPr>
        <w:pStyle w:val="Heading1"/>
      </w:pPr>
      <w:r>
        <w:t>Habitat et vieillissement de la population dans l’Allier, état des lieux et perspectives</w:t>
      </w:r>
    </w:p>
    <w:p>
      <w:r>
        <w:rPr>
          <w:i/>
        </w:rPr>
        <w:t>https://www.anil.org/documentation-experte/etudes-eclairages/etudes-et-eclairages-2012/habitat-et-vieillissement-de-la-population-dans-lallier-etat-des-lieux-et-perspectives/</w:t>
      </w:r>
    </w:p>
    <w:p>
      <w:r>
        <w:t>Etude de l'ADIL de l'Allier, septembre 2012 - ANIL, extrait d'Habitat Actualité, novembre 2012</w:t>
      </w:r>
    </w:p>
    <w:p>
      <w:r>
        <w:t>En 2008, l’Allier compte parmi les 10 départements français où le vieillissement est le plus marqué. Cela induit des besoins importants en matière de maintien à domicile, sachant que les conditions de logements sont plus difficiles pour les séniors (isolement, précarité, inconfort,…) et que le niveau d’intervention est encore à renforcer dans le parc occupé en propriété et, surtout, dans le parc locatif privé. En réalité, ce n’est qu’à partir de 2025 que l’enjeu du vieillissement de la population prendra une toute autre ampleur, avec une augmentation de 50% du nombre de 80 ans ou plus sur 15 ans. D’ici là, les impacts sur le marché immobilier seront encore modérés, même s’il semblerait nécessaire de développer des structures alternatives, de type foyer-logement, notamment en milieu rural. En outre, il conviendra de conforter les liens entre les domaines de l’habitat et du social, afin d’anticiper au mieux les bouleversements majeurs à venir.</w:t>
      </w:r>
    </w:p>
    <w:p>
      <w:r>
        <w:t>Lire l'étude</w:t>
      </w:r>
    </w:p>
    <w:p>
      <w:pPr>
        <w:pStyle w:val="Heading1"/>
      </w:pPr>
      <w:r>
        <w:t>Des marchés locatifs à deux vitesses ?</w:t>
      </w:r>
    </w:p>
    <w:p>
      <w:r>
        <w:rPr>
          <w:i/>
        </w:rPr>
        <w:t>https://www.anil.org/documentation-experte/etudes-eclairages/etudes-et-eclairages-2012/des-marches-locatifs-a-deux-vitesses/</w:t>
      </w:r>
    </w:p>
    <w:p>
      <w:r>
        <w:t>ANIL, extrait d'Habitat Actualité, novembre 2012</w:t>
      </w:r>
    </w:p>
    <w:p>
      <w:r>
        <w:t>L’un des effets du succès des dispositifs d’incitation fiscale à l’investissement locatif est la concurrence qu’elle induit entre le neuf et l’ancien. Une étude de l’ANIL1 (référence) l’avait mis en évidence et avait montré que si les logements neufs se louaient en général sans trop de difficulté, l’apparition d’une offre nouvelle se traduisait par une désaffection des locataires les plus solvables pour les logements situés dans les centres anciens, moins confortables, parfois mal entretenus et n’offrant pas des services équivalents. L’existence d’un garage ou d’une place de parking privative, de rigueur dans le neuf, mais rare dans les immeubles anciens en zones denses, est souvent un élément important dans le choix des candidats à la location. Cette concurrence tend à produire une segmentation des marchés locatifs, avec d’une part des logements récents, localisés plutôt en périphérie et occupés par des locataires relativement aisés, et des logements anciens plus difficiles à louer, situés dans les zones denses, moins chers et occupés par des ménages modestes, voire pauvres. Ce phénomène s’observe dans les villes moyennes, alors que les grandes agglomérations semblent, pour la plupart, y échapper (lorsqu’il existe, c’est de façon très atténuée et limitée à certains îlots anciens). Les avantages de la centralité sont en effet en rapport avec la taille de l’agglomération. Habiter en périphérie ou dans le rural périurbain n’est pas un handicap dans la zone d’attraction d’une ville moyenne, où les temps de trajet sont brefs et où nombre d’activités, notamment les commerces, se sont déplacés vers la périphérie et imposent l’usage de l’automobile. L’observatoire du logement de l’ADIL de l’Hérault constate ainsi le développement de marchés locatifs segmentés dans plusieurs villes du département, ce qui n’est pas encore le cas dans l’agglomération de Montpellier.</w:t>
      </w:r>
    </w:p>
    <w:p>
      <w:pPr>
        <w:pStyle w:val="Heading2"/>
      </w:pPr>
      <w:r>
        <w:t>Marché à deux vitesses dans les villes moyennes</w:t>
      </w:r>
    </w:p>
    <w:p>
      <w:r>
        <w:t>Dans les communes classées en zones B1 et B2, principalement situées sur la zone littorale, la construction de logements neufs a été dopée par le dispositif "Scellier" depuis 2009, dont les programmes neufs sont arrivés sur le marché à partir du début de 2011. Cela permet une rapide amélioration quantitative et qualitative de l’offre locative, ces logements bénéficiant notamment du label BBC au prix d’une réduction de la surface habitable. Cette arrivée massive d’une offre nouvelle provoque même dans un certain nombre d’agglomérations moyennes, une saturation temporaire du marché en 2011 et 2012 lequel parvient difficilement à absorber tous ces logements neufs d’autant que ces logements ne sont accessibles qu’aux seuls candidats répondant aux critères de solvabilité exigés par les assurances impayés, ou plus rarement par la Garantie des risques locatifs (GRL). C’est notamment le cas dans le secteur de Frontignan – Sète pour l’Hérault et plus encore dans les agglomérations de Narbonne et Carcassonne dans l’Aude. A Béziers, les programmes neufs ou très récents situés dans les quartiers périphériques se louent assez facilement dès lors que les loyers sont inférieurs au loyer médian observé, alors que le parc ancien du centre-ville est victime d’un véritable rejet de la part des candidats locataires. D’ailleurs, certains programmes neufs connaissent une mise en location plus difficile, sans doute handicapés par leur proximité du centre. Ces logements neufs répondent principalement aux besoins de petits ménages, plutôt jeunes et ayant des revenus un peu supérieurs à la moyenne des locataires du secteur. Les logements du parc existant accueillent des ménages plus modestes dont la solvabilité repose pour une large part sur les aides personnelles au logement. Les personnes et ménages à faibles revenus et/ou occupant un emploi précaire peuvent s’y loger, en particulier dans le parc le plus ancien, surtout s’ils fournissent des garanties telles que la caution d’un tiers. Ces logements sont souvent victimes d’obsolescence, surtout ceux construits avant 1975. Ils appartiennent parfois à des immeubles mal entretenus, situés en particulier dans les centres anciens. Les communes et communautés d’agglomération ou de communes mettent en œuvre des opérations d’amélioration (PIG, OPAH, PNRQAD, cf. encadré) pour enrayer des phénomènes de déqualification urbaine, à l’œuvre dans certains secteurs des centres anciens, entraînant une paupérisation des populations qui y vivent et bouleversant l’équilibre social des quartiers. Ce parc ancien, notamment quand il est confronté à la concurrence du neuf, connaît des périodes de vacance parfois durable et doit, pour essayer de rester attractif, subir des travaux d’amélioration ou de mise aux normes souvent couteux. Le fait de réaliser de tels travaux n’apporte toutefois pas la garantie au propriétaire de trouver facilement un locataire : il doit parfois se résoudre à baisser le loyer, sauf à conventionner le logement avec un loyer réglementé pour bénéficier des aides de l’Anah. La dualité du marché locatif ne résulte pas seulement des différences entre les segments du neuf et de l’ancien, mais aussi des garanties exigées par les bailleurs, qui tendent à s’aligner sur les critères des assurances impayés : les candidats à la location se répartissent alors en deux groupes, ceux qui répondent aux critères et les autres. Cela montre les limites de la théorie selon laquelle il suffit d’accroître l’offre pour résoudre les problèmes de logement. Alors que les locataires solvables pourront négocier une remise de 30 euros sur la location d’un logement neuf, l’exigence de sécurisation des bailleurs restreint l’accès au logement des ménages à revenus modestes et ou précaires.</w:t>
      </w:r>
    </w:p>
    <w:p>
      <w:pPr>
        <w:pStyle w:val="Heading2"/>
      </w:pPr>
      <w:r>
        <w:t>Montpellier et sa périphérie : une dynamique propre aux grandes métropoles régionales</w:t>
      </w:r>
    </w:p>
    <w:p>
      <w:r>
        <w:t>En revanche, le marché locatif de l’agglomération montpelliéraine et de sa périphérie, comme l’ensemble des grandes métropoles régionales garde une dynamique alimentée par un afflux de nouveaux ménages répondant aux critères prudentiels de solvabilité. Les nouveaux programmes de logements neufs se louent en quelques jours. Les délais de relocation sont encore de l’ordre de 4 jours à Montpellier même si l’impact du "Scellier" commence à faire sentir ses effets dans le parc ancien. La contrepartie réside dans la difficulté croissante des personnes à revenus modestes et des ménages n’ayant qu’un seul revenu à accéder à un logement locatif dans le parc privé, faute de répondre aux exigences de garanties demandées par les bailleurs. Dans le marché montpelliérain, plus tendu que ceux des autres villes du département (cf. carte ci-dessus), les exigences des bailleurs entraînent des conséquences différentes pour les ménages qui ne peuvent y satisfaire : certains prennent un logement plus petit que celui dont ils ont besoin (par exemple un deux pièces au lieu d’un trois pièces) pour limiter le taux d’effort et feront parallèlement une demande de logement social; d’autres recourent à des formules de colocation, de sous-location ou d’hébergement déclarées ou non pour partager le coût du logement. Les professionnels sont de plus en plus nombreux à faire état d’une multiplication des candidats présentant de faux justificatifs dans l’espoir de pouvoir louer un logement, ce qui les oblige à des vérifications de plus en plus approfondies. Le pays de l’Or, sans appartenir à la communauté d’agglomération, bénéficie de sa situation privilégiée aux portes de Montpellier, de la proximité de l’aéroport et de la mer pour attirer, notamment vers le secteur de Mauguio, des cadres et des familles aux revenus plus élevés.</w:t>
      </w:r>
    </w:p>
    <w:p>
      <w:r>
        <w:t>Les outils d’intervention sur le parc privé existant</w:t>
      </w:r>
    </w:p>
    <w:p>
      <w:r>
        <w:t>Les opérations programmées d'amélioration de l'habitat (OPAH) constituent depuis trente ans l'outil principal par lequel est réalisée la réhabilitation des centres urbains et des bourgs ruraux. L’ OPAH concerne des quartiers ou zones présentant un bâti dégradé, voire indigne, en milieu rural, péri-urbain, ou urbain, dans tous types de bourgs, de villes ou d’agglomérations, et, souvent confrontés à des phénomènes de vacance de logements, de dévalorisation de l’immobilier, d’insuffisance, quantitative et qualitative, de logements, et, enfin, d’insuffisance des équipements publics et ou de déclin des commerces. Sous l’impulsion et le portage politique de la collectivité territoriale compétente, en lien avec l’Etat et l’Anah, l’objectif de l’ OPAH est de remédier à ces situations à travers une dynamique de réhabilitation et de production d’une offre de logements et de services, répondant aux besoins des populations résidentes, tout en préservant la mixité sociale du quartier, en cohérence avec les objectifs du Programme local de l’habitat (PLH), s’il existe, et du Plan local d’urbanisme. Le programme d’Intérêt Général (PIG) est un programme d’action visant à améliorer des ensembles d’immeubles ou de logements, approuvé par le préfet du département ou le délégataire. Sous l’impulsion politique de la collectivité territoriale sur la base d’une contractualisation préalable avec l’Etat, voire à défaut, sur décision propre de l’Etat, l’objectif du PIG est de promouvoir des actions d’intérêt général, afin de résoudre des problèmes particuliers dans l’habitat existant, dont la nature peut être sociale ou technique, et ce, hors d’une logique de projet de quartier ou de territoire. Instauré par la loi du 25 mars 2009 de mobilisation pour le logement et de lutte contre l'exclusion, le programme national de requalification des quartiers anciens dégradés (PNRQAD) doit permettre de résorber efficacement l'habitat indigne, de remettre sur le marché des logements vacants et de lutter contre la précarité énergétique, tout en maintenant la mixité sociale. Source : Anah</w:t>
      </w:r>
    </w:p>
    <w:p>
      <w:pPr>
        <w:pStyle w:val="Heading2"/>
      </w:pPr>
      <w:r>
        <w:t>Un défi difficile à relever</w:t>
      </w:r>
    </w:p>
    <w:p>
      <w:r>
        <w:t>Introduisant la concurrence d’une offre nouvelle pour un prix à peine supérieur à celui des logements construits il y a 40 ans et plus, de moins en moins attractifs, la construction neuve agit donc, dans certaines villes moyennes, comme un révélateur sur le parc existant en provoquant dans les centres urbains le délaissement des logements anciens et, par contrecoup, la baisse des loyers et la concentration de populations modestes, voire démunies. L’afflux de logements locatifs neufs n’en est que partiellement responsable, le goût pour la maison individuelle qui conduit les accédants à la propriété à s’installer dans des communes rurales à portée de voiture de la ville y contribue également, et de façon sans doute plus importante. La désaffection pour les centres apparaît comme le corollaire de l’étalement urbain. Pour lutter contre ce phénomène et les conséquences qu’il entraîne, les élus locaux disposent d’outils qui ont fait leurs preuves (cf. encadré ci-dessus). Sont-ils suffisants pour enrayer le processus de ségrégation spatiale qui, on le voit, touche aussi bien le secteur privé que les grands ensembles de logements sociaux ? La politique de réhabilitation du parc locatif social a montré ses limites, ce qui a conduit à la mise en place du programme national de rénovation urbaine. Peut-être faut-il envisager son pendant dans le secteur privé.</w:t>
      </w:r>
    </w:p>
    <w:p>
      <w:r>
        <w:t>1) L’impact de l’investissement locatif sur les marchés locatifs, Jean Bosvieux, juillet 2008.</w:t>
      </w:r>
    </w:p>
    <w:p>
      <w:pPr>
        <w:pStyle w:val="Heading1"/>
      </w:pPr>
      <w:r>
        <w:t>Bailleurs et locataires dans le parc privé</w:t>
      </w:r>
    </w:p>
    <w:p>
      <w:r>
        <w:rPr>
          <w:i/>
        </w:rPr>
        <w:t>https://www.anil.org/documentation-experte/etudes-eclairages/etudes-et-eclairages-2012/bailleurs-et-locataires-dans-le-parc-prive/</w:t>
      </w:r>
    </w:p>
    <w:p>
      <w:r>
        <w:t>ANIL, Jean Bosvieux, Novembre 2012</w:t>
      </w:r>
    </w:p>
    <w:p>
      <w:r>
        <w:t>Les quelques six millions de logements que compte le parc locatif privé français sont, pour l’essentiel, entre les mains de particuliers. La part des investisseurs institutionnels, importante au début des années 1980, s’est amenuisée et n’est plus aujourd’hui que marginale. Localisé principalement dans les zones urbaines, ce parc est constitué de logements de relativement petite taille et de qualité inégale. Il loge une forte proportion de ménages jeunes et mobiles. Les loyers varient fortement en fonction de la localisation entre les deux extrêmes que sont l’agglomération parisienne, où l’écart avec les loyers du secteur social est très important, et les communes rurales où il est faible, voire inexistant. Le bailleur moyen a 55 ans, possède 2,1 logements locatifs et est propriétaire de sa résidence principale. Bien que plus de six bailleurs sur dix ne possèdent qu’un seul logement locatif, une part importante du parc est concentrée entre les mains d’un petit nombre de propriétaires : 20% des bailleurs détiennent en effet plus de la moitié du parc. Les 2% de bailleurs possédant dix logements ou plus en détiennent à eux seuls 16,5%. Si les bailleurs ne sont guère plus âgés que les non bailleurs (52 ans en moyenne), ils s’en distinguent par un revenu nettement plus élevé et un patrimoine global bien plus conséquent, dans lequel le patrimoine locatif est minoritaire. A l’exception de ceux qui détiennent un nombre important de logements, le produit de la location ne constitue qu’un revenu d’appoint.</w:t>
      </w:r>
    </w:p>
    <w:p>
      <w:r>
        <w:t>Téléchargez l' étude au format pdf - taille: 545 ko.</w:t>
      </w:r>
    </w:p>
    <w:p>
      <w:pPr>
        <w:pStyle w:val="Heading1"/>
      </w:pPr>
      <w:r>
        <w:t>Les enjeux de la primo-accession dans les territoires stratégiques du Grand Paris</w:t>
      </w:r>
    </w:p>
    <w:p>
      <w:r>
        <w:rPr>
          <w:i/>
        </w:rPr>
        <w:t>https://www.anil.org/documentation-experte/etudes-eclairages/etudes-et-eclairages-2012/les-enjeux-de-la-primo-accession-dans-les-territoires-strategiques-du-grand-paris/</w:t>
      </w:r>
    </w:p>
    <w:p>
      <w:r>
        <w:t>Etudes des ADIL d’Ile-de-France, novembre 2012 - ANIL, extrait d'Habitat Actualité, novembre 2012</w:t>
      </w:r>
    </w:p>
    <w:p>
      <w:r>
        <w:t>Dans le contexte de la loi sur le Grand Paris, les ADIL d'Ile-de-France se sont intéressées à la question de l’accession aidée à la propriété dans les périmètres couverts par un projet de Contrat de Développement Territorial (CDT) en analysant les données chiffrées du prêt aidé de l’Etat, le Prêt à Taux Zéro (PTZ). L’observation de la primo-accession avec un prêt à taux zéro, au regard de la construction de logements neufs ces dernières années, apparaît déterminante pour la compréhension des enjeux en matière de logement dans le Grand Paris de demain. C'est pourquoi les ADIL franciliennes viennent de publier une étude intitulée "Les enjeux de la primo-accession dans les territoires stratégiques du Grand Paris". Celle-ci est composée de fiches territoriales par projet de CDT mettant en perspective les dynamiques d’accession existantes dans le neuf avec les objectifs de production de logements du Grand Paris.</w:t>
      </w:r>
    </w:p>
    <w:p>
      <w:r>
        <w:t>Lire l'étude</w:t>
      </w:r>
    </w:p>
    <w:p>
      <w:pPr>
        <w:pStyle w:val="Heading1"/>
      </w:pPr>
      <w:r>
        <w:t>La baisse des taux continue sans effet sur le volume de la production</w:t>
      </w:r>
    </w:p>
    <w:p>
      <w:r>
        <w:rPr>
          <w:i/>
        </w:rPr>
        <w:t>https://www.anil.org/documentation-experte/etudes-eclairages/etudes-et-eclairages-2012/la-baisse-des-taux-continue-sans-effet-sur-le-volume-de-la-production/</w:t>
      </w:r>
    </w:p>
    <w:p>
      <w:r>
        <w:t>Indicateur des taux - 15 novembre 2012</w:t>
      </w:r>
    </w:p>
    <w:p>
      <w:r>
        <w:t>La baisse des taux se poursuit. Pour autant, la production de crédit, loin de se redresser, continue à diminuer : l’amorce du ralentissement du marché immobilier nourrit les anticipations de baisse des prix et l’attentisme prévaut. Dans un tel contexte, le niveau des taux d’intérêt n’est plus un élément essentiel dans les décisions des ménages.</w:t>
      </w:r>
    </w:p>
    <w:p>
      <w:r>
        <w:t>Téléchargez l'indicateur des taux au format pdf - taille: 49 ko.</w:t>
      </w:r>
    </w:p>
    <w:p>
      <w:pPr>
        <w:pStyle w:val="Heading1"/>
      </w:pPr>
      <w:r>
        <w:t>Lutter contre l’habitat indigne : guide de l’hébergement et du relogement</w:t>
      </w:r>
    </w:p>
    <w:p>
      <w:r>
        <w:rPr>
          <w:i/>
        </w:rPr>
        <w:t>https://www.anil.org/documentation-experte/etudes-eclairages/etudes-et-eclairages-2012/lutter-contre-lhabitat-indigne-guide-de-lhebergement-et-du-relogement/</w:t>
      </w:r>
    </w:p>
    <w:p>
      <w:r>
        <w:t>DIHAL - Réédition actualisée et enrichie en collaboration avec l'ANIL, Septembre 2012</w:t>
      </w:r>
    </w:p>
    <w:p>
      <w:r>
        <w:t>La mise en oeuvre des mesures de "polices spéciales" de l’habitat indigne par le maire ou le préfet sur les locaux d’habitation prend en compte la protection des occupants et l’obligation de relogement ou d’hébergement à la charge du propriétaire ou du bailleur.</w:t>
      </w:r>
    </w:p>
    <w:p>
      <w:r>
        <w:t>Ce guide qui présente les principes fondamentaux (le champ des procédures concernées, l’obligation d’hébergement et de relogement - du point de vue du débiteur et des occupants -, la substitution des pouvoirs publics / maire ou préfet) est enrichi par les éléments de commentaires et de jurisprudence.</w:t>
      </w:r>
    </w:p>
    <w:p>
      <w:r>
        <w:t>Plusieurs annexes lui confèrent un aspect pratique en proposant différents modèles : courriers traitant des offres d’hébergement ou de relogement, arrêtés pour le recouvrement de créances, modèles de convention d’occupation précaire…</w:t>
      </w:r>
    </w:p>
    <w:p>
      <w:r>
        <w:t>Ce guide devrait faciliter l’action des acteurs concernés par ces dispositions et conduire à une meilleure prise en compte des aspects humains de cette action.</w:t>
      </w:r>
    </w:p>
    <w:p>
      <w:r>
        <w:t>Téléchargez le guide au format pdf - taille: 11 607 385 ko.</w:t>
      </w:r>
    </w:p>
    <w:p>
      <w:r>
        <w:t>Téléchargez le guide pratique de l’occupant au format pdf (1 016 Ko)</w:t>
      </w:r>
    </w:p>
    <w:p>
      <w:pPr>
        <w:pStyle w:val="Heading1"/>
      </w:pPr>
      <w:r>
        <w:t>La crise du Crédit Immobilier de France</w:t>
      </w:r>
    </w:p>
    <w:p>
      <w:r>
        <w:rPr>
          <w:i/>
        </w:rPr>
        <w:t>https://www.anil.org/documentation-experte/etudes-eclairages/etudes-et-eclairages-2012/la-crise-du-credit-immobilier-de-france/</w:t>
      </w:r>
    </w:p>
    <w:p>
      <w:r>
        <w:t>ANIL, extrait d'Habitat Actualité, septembre 2012</w:t>
      </w:r>
    </w:p>
    <w:p>
      <w:r>
        <w:t>Dans un article intitulé, "La filière française de crédit à l’habitat est-elle performante ?" publié en janvier 2012, l’ANIL écrivait : Depuis 20 ans, le marché du crédit à l’habitat a vu la finance de marché se substituer, par étapes, aux circuits privilégiés mis en place par l'Etat au début des années 1950. Les circuits spécifiques de crédit qui ont longtemps représenté la quasi-totalité de cette offre ont laissé place à des systèmes banalisés. Aujourd’hui, l’essentiel de l'offre de crédit à l’habitat est le fait d’un petit nombre de réseaux puissants dominés par des banques dites universelles …/…De surcroît, parmi les établissements spécialisés, seul le Crédit immobilier de France est indépendant, puisque le Crédit Foncier appartient à BPCE et CETELEM au groupe BNP PARIBAS.</w:t>
      </w:r>
    </w:p>
    <w:p>
      <w:r>
        <w:t>Le Crédit immobilier de France est un partenaire actif de la plupart des ADIL et ces dernières ont pu constater qu’il avait traversé la crise financière, comme l’ensemble des établissements de crédit français, sans montée significative des défaillances ou des impayés d’accession. Comment un tel établissement prêteur peut-il mourir en bonne santé ? Son modèle économique et financier était-il inadapté ? Essayons de répondre de façon simplifiée. Alors que les banques universelles adossent une partie de leurs prêts à des ressources qu’elles collectent directement, dépôts, épargne-logement et livrets divers, et ne font appel au marché que pour le complément, au moyen de diverses techniques et principalement celle des obligations couvertes, covered bonds, un établissement spécialisé recueille l’ensemble de ses ressources sur le marché; il emprunte en gros pour prêter au détail; de ce fait, la dégradation de sa signature le prive de sa matière première. Pour se refinancer, le Crédit immobilier de France s’appuyait d’abord sur une structure interne au groupe, CIF-Euromortgage, qui émet des covered bonds garantis par les prêts accordés (par le Crédit Immobilier de France). Le montant des prêts doit être surdimensionné par rapport aux obligations émises, pour que les porteurs de titres soient assurés de rentrer dans leur fonds. Une seconde structure, la Caisse Centrale de Crédit Immobilier 3CIF recueille sur le marché sur sa propre signature, sous forme d’obligations classiques, les ressources complémentaires à l’adossement des prêts. Il faut en outre rappeler que l’une des fonctions des établissements prêteurs consiste à combiner des ressources de différentes durées pour adosser des prêts longs. La trésorerie d’un tel groupe fait l’objet d’une gestion d’ensemble et les liquidités de CIF-Euromortgage sont naturellement placées dans la 3CIF. Le déclenchement de la crise est venu de la baisse de la note accordée par l’agence Moody's à la 3CIF. Peut-être l’agence a-t-elle considéré que ce modèle de mono-industrie financière était par nature fragile, malgré l’abondance des fonds propres ? Elle a en tout cas clairement tenu compte de l’absence d’adossement du groupe à une "maison mère" de plus grande taille. Mais ce faisant, elle a rendu immédiatement exigible, pour des raisons liées à la réglementation des sociétés de crédit foncier, la trésorerie placée à la 3CIF par CIF-Euromortgage. En effet, la réglementation impose aux sociétés de crédit foncier de n’avoir dans leurs comptes que des créances parfaitement notées. La garantie que l’Etat vient d’accorder permet de surseoir à ce transfert de liquidités. Ainsi, cette crise de liquidités ne résulte en rien d’une montée des sinistres résultant de l’insolvabilité des accédants. Rien de commun, par exemple, avec la situation des banques espagnoles. Quelles peuvent être les conséquences pour le marché du logement du retrait du Crédit immobilier de France ? Se trouvent immédiatement compromises des actions hors marché et de nature sociale, utilisant ce que l’on appelait le dividende social, et maintenant dénommé les missions sociales et qui correspondent à des obligations légales suite à l’ordonnance de 2006, dernière évolution légale du réseau. Ces sommes résultaient d’un partage des résultats des crédits immobiliers, dont le statut était proche de celui d’un bien de mainmorte. A ce titre, le Crédit immobilier de France a consacré en 2011, près de 40 millions d’euros à des opérations de lutte contre l’indécence et l’indignité du logement, d’adaptation au vieillissement et au handicap, à la remise en état des copropriétés dégradées, de lutte contre la précarité énergétique ou à des opérations d’accession très sociale à la propriété. Au-delà de ces actions hors marché, peut-on dresser une typologie des accédants qui forment la clientèle du CIF et des caractéristiques des opérations qu’ils réalisent ? Les données concernant les opérations conduites avec un prêt à taux zéro en 2012, montrent que les ménages primo-accédants clients du Crédit immobilier de France sont les plus modestes, puisque leur revenu fiscal de référence est légèrement supérieur à 24 100€, alors qu’il s’établit pour l’ensemble des établissements à un niveau proche de 25 500 €, le montant moyen des opérations qu’ils conduisent étant légèrement inférieur à 172 000€, contre 183 000€ pour l’ensemble. La durée des prêts du CIF est plus longue, 346 mois contre 290; de ce fait les taux sont légèrement plus élevés, 4,46% contre 4,09%. Enfin, l’apport personnel des clients du Crédit immobilier est plus faible, 3% en moyenne contre 12,5%. Les chiffres de 2011 montraient que le Crédit immobilier de France était surtout actif en construction neuve, 46% des opérations contre 26% pour l’ensemble des établissements. Ces caractéristiques rapprochent le Crédit immobilier du Crédit foncier. Les revenus des ménages clients du Crédit Agricole et du Crédit Mutuel ne sont pas très éloignés, mais ces derniers disposent d’un apport personnel plus important et les prêts qu'ils souscrivent sont moins longs.</w:t>
      </w:r>
    </w:p>
    <w:p>
      <w:pPr>
        <w:pStyle w:val="Heading1"/>
      </w:pPr>
      <w:r>
        <w:t>Accession sociale : le renouveau des aides des collectivités locales en 2012</w:t>
      </w:r>
    </w:p>
    <w:p>
      <w:r>
        <w:rPr>
          <w:i/>
        </w:rPr>
        <w:t>https://www.anil.org/publications/documentation-experte/etudes-eclairages/etudes-et-eclairages-2012/accession-sociale-le-renouveau-des-aides-des-collectivites-locales-en-2012/accession-sociale-le-renouveau-des-aides-des-collectivites-locales-en-2012/</w:t>
      </w:r>
    </w:p>
    <w:p>
      <w:r>
        <w:t>ANIL, extrait d'Habitat Actualité, septembre 2012</w:t>
      </w:r>
    </w:p>
    <w:p>
      <w:r>
        <w:t>De 2004 à 2011, les aides locales dédiées au soutien à l’accession sociale à la propriété ont considérablement évolué, parallèlement aux évolutions des dispositifs nationaux, et tout particulièrement au prêt à taux zéro de l’Etat. Les différentes études publiées par l’ANIL(1), fondées sur la présentation des aides locales à l’accession sur le site de l’ANIL(2), témoignent de ces évolutions, dont un bref résumé figure ci-après. Alors que l’année 2012 est marquée par l’entrée en vigueur de nouvelles règles d’attribution du PTZ +, désormais réservé au neuf, à l’exception de la vente HLM, que le contexte économique conduit de nombreux ménages à différer leurs projets et que les collectivités locales sont soucieuses de leurs budgets, qu’en est-il de l’évolution des aides locales, l’accession sociale à la propriété n’étant devenue un domaine à part entière des politiques locales de l’habitat que très récemment ?</w:t>
      </w:r>
    </w:p>
    <w:p>
      <w:pPr>
        <w:pStyle w:val="Heading2"/>
      </w:pPr>
      <w:r>
        <w:t>2004/2011 : montée en régime des aides locales… trois périodes différentes</w:t>
      </w:r>
    </w:p>
    <w:p>
      <w:r>
        <w:t>2004-2007 : lente montée en régime des aides locales</w:t>
      </w:r>
    </w:p>
    <w:p>
      <w:r>
        <w:t>Alors que les aides locales étaient, avant 2004, plutôt rares, si l’on excepte les prêts à faibles taux alloués par les départements et quelques communautés très volontaristes, l’ouverture du PTZ à l’ancien sans obligation de travaux en 2005 et la reconnaissance par la loi libertés et responsabilités locales d’août 2004 de la légalité des aides à l’accession sociale ont indéniablement contribué à leur développement. On peut évoquer une première période 2004/2007 où une dizaine de départements et un nombre sensiblement équivalent de communautés urbaines et communautés d’agglomération ont mis en place des aides locales, notamment dans des marchés tendus et dans l’ouest, terre traditionnelle d’accession.</w:t>
      </w:r>
    </w:p>
    <w:p>
      <w:r>
        <w:t>2008/2010 : de plus en plus de collectivités impliquées et un recentrage des aides vers le neuf</w:t>
      </w:r>
    </w:p>
    <w:p>
      <w:r>
        <w:t>En 2007, et plus encore en 2008, une nouvelle génération d’aides locales a vu le jour, dans le sillage de l’entrée en vigueur, le 1er janvier 2007, de deux nouveaux modes d’aide au logement neuf, à savoir la majoration du PTZ et la création du Pass-Foncier permettant l’achat du seul foncier, en cas d’aide d’une collectivité locale, selon un montant fixé par l’Etat. C’est en 2009 et 2010 que le dispositif du Pass-Foncier a connu sa véritable montée en charge, à l’occasion du plan de relance qui a fait suite à la crise financière mondiale et à la crise immobilière; pour encourager les collectivités locales à s’en saisir, l’Etat a pris en charge 50% de l’aide locale initialement exigée pour déclencher l’aide nationale, offrant ainsi aux collectivités d’orienter l’aide nationale au prix d’un effort symbolique, opportunité dont se saisissent de très nombreuses collectivités. Les dispositifs dédiés aux quartiers "politique de la ville", mis en place par la loi engagement national pour le logement, (TVA à taux réduit et parfois subvention de l’Agence nationale pour la rénovation urbaine (ANRU)), ont en outre renforcé les aides locales allouées aux accédants en ZUS, dont les effets ont commencé à se faire pleinement sentir à compter de 2008/2009. A la fin de cette deuxième période, de très nombreux départements et plus des 2/3 des communautés urbaines (CU) et d’agglomération (CA) s’engagent en faveur de l’accession, tout comme de nombreuses communautés de communes et communes, pour lesquelles l’engagement revêt plus souvent un caractère ponctuel; les critères d’attribution des aides locales se révèlent souvent plus sélectifs que les règles édictées au plan national, dans un souci de performance énergétique des logements, mais aussi de maîtrise des budgets.</w:t>
      </w:r>
    </w:p>
    <w:p>
      <w:r>
        <w:t>2011 : prise en compte renforcée du parc ancien et souci de la performance énergétique, dans le neuf ou l’ancien(3)</w:t>
      </w:r>
    </w:p>
    <w:p>
      <w:r>
        <w:t>La mise en place, début 2011, du PTZ + a sensiblement modifié l’économie du dispositif national d’aides à l’accession, en supprimant le mécanisme qui permettait l’octroi d’une aide locale de déclencher, à certaines conditions, la majoration du PTZ et l’éligibilité au Pass-Foncier. Ouvert à tous les accédants, le PTZ + 2011 visait à mieux cibler l’aide sur les zones où la demande est la plus pressante, à prendre en compte les objectifs de maîtrise de l’énergie, avec une aide beaucoup plus généreuse pour les logements économes en énergie, qu’ils soient neufs ou anciens, ainsi qu’à favoriser les opérations conduites par des familles plutôt que par des personnes seules ou des couples sans enfant. Compte tenu de la brièveté de ce nouveau dispositif, il est difficile d’évoquer l’évolution des aides locales. Tout au plus, peut-on signaler que certaines collectivités ont tenu compte de cette nouvelle configuration, en adoptant à compter d’avril-mai 2011, des dispositifs neuf/ancien distincts, mettant nettement l’accent sur la performance énergétique des logements, là où d’autres ont maintenu les aides locales dédiées au parc neuf dans leur version 2010. Enfin, les collectivités dont les aides locales n’étaient pas subordonnées à l’octroi d’un PTZ + ont, dans leur ensemble, maintenu leurs aides, tout particulièrement celles dédiées à l’accession à coûts maîtrisés ou à l’accession dans des territoires particuliers, comme les quartiers "politique de la ville".</w:t>
      </w:r>
    </w:p>
    <w:p>
      <w:pPr>
        <w:pStyle w:val="Heading2"/>
      </w:pPr>
      <w:r>
        <w:t>2012 : les collectivités locales poursuivent leur soutien à l’accession sociale</w:t>
      </w:r>
    </w:p>
    <w:p>
      <w:r>
        <w:t>En dépit du recentrage, début 2012, du PTZ + sur le seul parc neuf, à l’exception des logements sociaux acquis par les locataires, les collectivités locales, au premier chef desquelles les communautés urbaines et communautés d’agglomération, continuent à soutenir l’accession sociale, tout particulièrement dans les marchés dits tendus. S’agissant du parc ancien, la volonté de favoriser des travaux d’amélioration de la performance énergétique à l’occasion de l’acquisition est manifeste, aussi bien dans des secteurs très urbains que dans de petites agglomérations de départements plutôt ruraux. A noter que les délibérations afférentes aux aides 2012 sont récentes, voire très récentes pour nombre d’entre elles (CA de Colmar, La Roche-sur-Yon, Lorient…) et qu’au-delà de la présentation des aides, aucune information sur leur consommation n’est à ce jour disponible.</w:t>
      </w:r>
    </w:p>
    <w:p>
      <w:r>
        <w:t>Les communautés urbaines et d’agglomération en première ligne, les départements plus en retrait à quelques exceptions près</w:t>
      </w:r>
    </w:p>
    <w:p>
      <w:r>
        <w:t>Dans les 76 départements dotés d’une ADIL ouverte au public, on recense une soixantaine d’aides locales allouées à l’accession sociale sous forme de prêt ou de subventions, dont 17 départements et plus de 40 communautés urbaines ou d’agglomération(4). Ne sont pas prises en compte dans l’analyse les aides allouées uniquement sous forme de mise sur le marché d’opérations à coûts maîtrisés, réservées à des primo-accédants à revenus modestes, forme d’intervention particulièrement développée en secteur tendu (villes des Hauts-de-Seine, CU de Lille ou Nantes, CA de Montpellier ou Chambéry, métropole de Nice-Côte-d'Azur…). Ainsi, en 2012, plus d’un département sur 5 et près de 30% des communautés urbaines, communautés d’agglomération, syndicats d’agglomération nouvelle ou métropole poursuivent donc leur action en faveur de l’accession sociale. Si l’on intègre les opérations à coûts maîtrisés, ce taux atteint probablement 35% à 40% pour les communautés urbaines ou d’agglomération(5). Celles-ci, soumises à l’obligation d’élaborer un plan local de l’habitat (PLH) et largement délégataires des aides à la pierre, ont fait de l’accession sociale un des axes de réflexion et d’intervention de leur PLH et livrent des bilans de plus en plus détaillés (nombre de logements, type, budget et profil des bénéficiaires). La répartition géographique des aides locales est variée et ne se limite pas aux secteurs les plus tendus, même si les collectivités y sont plus interventionnistes, à l’image des collectivités franciliennes, des métropoles, grandes villes ou villes touristiques (Paris, Hauts-de-Seine, Bordeaux, Toulouse, Grenoble, Strasbourg, La Rochelle…); à noter également que l’ouest demeure une terre d’accession (CU de Brest, CA de Quimper, Saint-Nazaire, Saint-Brieuc, Lannion Trégor, Vannes, Lorient, Rennes, Vitré, Angers, La Roche s/Yon…).</w:t>
      </w:r>
    </w:p>
    <w:p>
      <w:r>
        <w:t>(1) Les aides à l’accession des communautés urbaines et communautés d’agglomération, ANIL, Habitat Actualité, juin 2008.</w:t>
      </w:r>
    </w:p>
    <w:p>
      <w:r>
        <w:t>(2) Présentation des aides locales à l’accession publiées le site de l’ANIL</w:t>
      </w:r>
    </w:p>
    <w:p>
      <w:r>
        <w:t>(3) Comment cibler les aides locales à l’accession à la propriété, guide à l’attention des collectivités locales, ANIL, Habitat Actualité, mars 2011</w:t>
      </w:r>
    </w:p>
    <w:p>
      <w:r>
        <w:t>(4) Les aides allouées par les communautés de communes et les villes n’appartenant pas à une CU ou CA ne sont pas commentées compte tenu du caractère parfois trop ponctuel de l’aide (un programme donné), du moindre investissement des plus petites collectivités dans des marchés plus détendus, voire d’une information diffusée strictement au plan communal. S’agissant des CA, certains dispositifs votés par le conseil communautaire tout récemment ne sont pas encore "opérationnels".</w:t>
      </w:r>
    </w:p>
    <w:p>
      <w:r>
        <w:t>(5) Au 1er janvier 2012, 85% des CA, CU, Syndicat d'agglomération nouvelle (SAN) ou métropole de France métropolitaine sont "desservies" par une ADIL dans leur département (163 sur un total de 214 EPCI).</w:t>
      </w:r>
    </w:p>
    <w:p>
      <w:pPr>
        <w:pStyle w:val="Heading1"/>
      </w:pPr>
      <w:r>
        <w:t>Accession sociale : le renouveau des aides des collectivités locales en 2012 (suite)</w:t>
      </w:r>
    </w:p>
    <w:p>
      <w:r>
        <w:rPr>
          <w:i/>
        </w:rPr>
        <w:t>https://www.anil.org/publications/documentation-experte/etudes-eclairages/etudes-et-eclairages-2012/accession-sociale-le-renouveau-des-aides-des-collectivites-locales-en-2012/accession-sociale-le-renouveau-des-aides-des-collectivites-locales-en-2012-suite/</w:t>
      </w:r>
    </w:p>
    <w:p>
      <w:r>
        <w:t>Neuf ou ancien : recentrage vers l’ancien, même si le neuf demeure prépondérant et le PSLA gagne du terrain</w:t>
      </w:r>
    </w:p>
    <w:p>
      <w:r>
        <w:t>Par rapport aux années antérieures, et en dépit de la réorientation du PTZ + vers le neuf, les collectivités locales soutiennent l’accession dans l’ancien. Ainsi, si 85% des aides sont vouées au neuf, seules 45% sont vouées uniquement au parc neuf. A l’inverse, alors que 55% des collectivités soutiennent l’ancien, seules 16% des aides sont vouées uniquement à l’ancien. Sous l’angle de la tension des marchés, on peut émettre deux remarques :</w:t>
      </w:r>
    </w:p>
    <w:p>
      <w:r>
        <w:t>dans les marchés les plus tendus, les aides directes aux accédants sont parfois conjuguées à la pratique de prix de vente inférieurs au prix du marché (programmes dédiés présentés sur les sites internet des communautés, à l’image de Rennes métropole ou Grenoble métropole). En outre, l’extinction du Pass-Foncier conduit certaines collectivités à porter un intérêt accru au Prêt social location-accession (PSLA), dont les bénéficiaires sont parfois explicitement visés par les aides locales;</w:t>
      </w:r>
    </w:p>
    <w:p>
      <w:r>
        <w:t>dans quelques départements ou agglomérations aux prix modérés, les aides à l’ancien peuvent viser un objectif d’aménagement du territoire en favorisant l’accession de biens anciens dans les centres bourgs ou l’achat de biens peu performants au plan énergétique, afin d’éviter le développement de la vacance et la prééminence du neuf.</w:t>
      </w:r>
    </w:p>
    <w:p>
      <w:r>
        <w:t>Sensible évolution des critères d’éligibilité aux aides locales</w:t>
      </w:r>
    </w:p>
    <w:p>
      <w:r>
        <w:t>Les critères d’éligibilité liés au ménage : une attention accrue à la composition familiale des ménages et à leur solvabilité Que le bien acheté soit neuf ou ancien, les collectivités allouent généralement leurs aides à des ménages primo-accédants, cette définition ayant toutefois tendance à être précisée; en marchés tendus, certaines collectivités réservent leurs aides à des ménages n’ayant jamais été propriétaires, là où d’autres se limitent au fait de ne pas avoir été propriétaires au cours des deux années précédentes. On note également la volonté, dans un petit nombre de cas, de limiter le bénéfice de l’aide aux ménages sans gros apport personnel ou dont l’emprunt représente une part élevée de l’opération (75% par exemple). On peut souligner deux évolutions notables en 2012 :</w:t>
      </w:r>
    </w:p>
    <w:p>
      <w:r>
        <w:t>l’attention particulière portée aux locataires du parc social, qui sont soit déjà titulaires d’un logement social, soit inscrits comme demandeurs de logement, les aides pouvant, selon les cas, leur être réservées ou être majorées;</w:t>
      </w:r>
    </w:p>
    <w:p>
      <w:r>
        <w:t>la volonté de réserver les aides, tout particulièrement dans des métropoles régionales, à une clientèle plutôt familiale en excluant du bénéfice de l’aide les personnes seules.</w:t>
      </w:r>
    </w:p>
    <w:p>
      <w:r>
        <w:t>Quant à la diversité des plafonds de ressources pris en compte, elle demeure d’actualité en 2012 : plafonds PAS, PTZ +, PLUS majorés, PLS, PSLA …</w:t>
      </w:r>
    </w:p>
    <w:p>
      <w:r>
        <w:t>Les critères d’éligibilité liés au logement : toujours plus d’éco conditionnalité et de fixation de prix plafonds Dans le neuf, plus de 50% des collectivités souhaitent réserver leurs aides à des logements dont la performance énergétique répond au critère bâtiment basse consommation (BBC). En outre, il est désormais courant de limiter la taille des parcelles (250, 350, 500, 750 m² selon la densité urbaine) ou de favoriser selon les cas l’individuel groupé ou le collectif, le coût du foncier dans les EPCI rendant de fait illusoire l’achat d’un grand terrain à bâtir. Il est en outre fréquent d’associer une superficie maximale à un prix plafond des biens ou terrains, destiné à limiter l’effet inflationniste de l’aide. Dans l’ancien, dont la définition est d’ailleurs très fluctuante d’une collectivité à l’autre, allant de plus de 15 ans à plus de 20 ans, voire à "déjà occupé au moins une fois", les collectivités, tout particulièrement les établissements publics de coopération intercommunale (EPCI), réservent pour près des 3/4 d’entre elles leurs aides à des biens classés en catégorie A à D selon le Diagnostic de Performance Energétique (DPE), soit d’emblée, soit après travaux obligatoires. Les modalités d’intervention des collectivités sont, à cet égard, diverses :</w:t>
      </w:r>
    </w:p>
    <w:p>
      <w:r>
        <w:t>l’aide peut être allouée uniquement si, après travaux, le logement, classé E à G atteint la catégorie D au minimum ou bénéficie d’un gain énergétique de 25%;</w:t>
      </w:r>
    </w:p>
    <w:p>
      <w:r>
        <w:t>dans certains cas, l’aide est uniquement réservée à l’achat de biens classés E à G avec obligation de travaux aboutissant à un classement en catégorie D minimum;</w:t>
      </w:r>
    </w:p>
    <w:p>
      <w:r>
        <w:t>certaines collectivités adoptent une règle plus simple visant à obliger l’acquéreur à effectuer un montant minimal de travaux d’amélioration de la performance énergétique (par exemple 10% du coût de l’acquisition);</w:t>
      </w:r>
    </w:p>
    <w:p>
      <w:r>
        <w:t>à Metz métropole, le prix plafond est pratiqué en fonction de l’étiquette du DPE (1 700€/m² pour une étiquette E à G contre 2 000€/m² pour un classement de A à D). A noter que si la pratique d’un prix plafond est assez répandue (environ 1/3 des collectivités), la fixation d’un prix plafond en référence à "la valeur verte" demeure l’exception.</w:t>
      </w:r>
    </w:p>
    <w:p>
      <w:r>
        <w:t>Seules 20% des collectivités financent, au-delà du DPE, un "audit thermique" destiné à définir les travaux nécessaires, à l’image de Lons-Le Saunier où la ville et la communauté d’agglomération interviennent l’une en subventionnant l’audit thermique, l’autre en participant aux travaux. Pour aider les candidats à l’accession à définir les travaux nécessaires et à bien se documenter sur les aides mobilisables, un nombre non négligeable de collectivités invitent les ménages à consulter l’Espace Info Energie au plan technique, l’ADIL au plan fiscal, juridique et financier. Enfin, on peut rattacher à l’éco-conditionnalité la volonté de réserver les aides aux ménages résidant à proximité de leur lieu de travail, afin de limiter les déplacements, coûteux en CO² mais aussi susceptibles de grever le budget de jeunes ménages primo-accédants.</w:t>
      </w:r>
    </w:p>
    <w:p>
      <w:r>
        <w:t>Prêts ou subventions : retour du prêt local à 0%, forte dispersion des montants d’aides alloués</w:t>
      </w:r>
    </w:p>
    <w:p>
      <w:r>
        <w:t>La forme de l’aide allouée aux particuliers diffère très nettement selon la collectivité; si les départements allouent dans 7 cas sur 10 des prêts à 0% ou à faible taux, les EPCI accordent dans 85% des cas des subventions. En 2012, on note toutefois la mise en place de nouveaux prêts locaux à 0% (CU de Brest ou CA de Quimper par exemple). Si les montants d’aides alloués sont assez variables, les montants de subventions les plus fréquents sont de l’ordre de 3 000 à 4 000€, les collectivités restant marquées par la période du plan de relance où le montant de l’aide locale déclenchant une aide nationale, fixé selon la composition familiale et le secteur géographique était sensiblement de cet ordre-là. Dans le neuf, les montants d’aide pour une acquisition BBC sont généralement majorés.</w:t>
      </w:r>
    </w:p>
    <w:p>
      <w:pPr>
        <w:pStyle w:val="Heading2"/>
      </w:pPr>
      <w:r>
        <w:t>Et le futur ?</w:t>
      </w:r>
    </w:p>
    <w:p>
      <w:r>
        <w:t>S’il est évidemment top tôt pour préjuger de l’évolution des aides locales, on peut retenir la volonté bien ancrée dans les marchés tendus de pratiquer une offre neuve à prix abordable conjuguant parfois aide directe et coût maîtrisé ou parfois limitée à la seule intervention foncière; apparaît également la volonté tout aussi évidente d’encourager l’achat de biens performants au plan énergétique et plus encore peut-être de favoriser l’amélioration de la performance énergétique du bien à l’occasion de la mutation en allouant une aide aux travaux dans le cadre de l’achat. Alors que les aides nationales sont réservées au neuf, les collectivités locales manifestent en outre leur souhait de soutenir la réhabilitation du parc ancien dans une perspective de renouvellement des générations dans le tissu pavillonnaire et de mixité des tranches d’âge, de maintien de centres anciens vivants, objectifs plus large que la seule "viabilité économique" des opérations.</w:t>
      </w:r>
    </w:p>
    <w:p>
      <w:pPr>
        <w:pStyle w:val="Heading1"/>
      </w:pPr>
      <w:r>
        <w:t>La baisse continue des taux est sans effet sur le volume de la production</w:t>
      </w:r>
    </w:p>
    <w:p>
      <w:r>
        <w:rPr>
          <w:i/>
        </w:rPr>
        <w:t>https://www.anil.org/documentation-experte/etudes-eclairages/etudes-et-eclairages-2012/la-baisse-continue-des-taux-est-sans-effet-sur-le-volume-de-la-production/</w:t>
      </w:r>
    </w:p>
    <w:p>
      <w:r>
        <w:t>Indicateur des taux - 15 août 2012</w:t>
      </w:r>
    </w:p>
    <w:p>
      <w:r>
        <w:t>La plupart des établissements de crédit affichent encore des taux en baisse par rapport au trimestre précédent. Ce mouvement est sans effet sur le volume de la production de crédits qui est en très forte réduction par rapport à l’année dernière. Repli par rapport à une année record pour le volume de transactions immobilières, anticipation de baisse de prix, désolvabilisation et inquiétude des primo-accédants devant la crise, crainte des difficultés de revente pour les secondo-accédants, sont autant d’éléments qui peuvent expliquer une situation qui ne trouve pas sa cause dans les conditions de l’offre de crédit.</w:t>
      </w:r>
    </w:p>
    <w:p>
      <w:r>
        <w:t>Téléchargez l'indicateur des taux au format pdf - taille: 180 ko.</w:t>
      </w:r>
    </w:p>
    <w:p>
      <w:pPr>
        <w:pStyle w:val="Heading1"/>
      </w:pPr>
      <w:r>
        <w:t>Augmentation de la part des ménages âgés / progression du taux de propriétaires occupants</w:t>
      </w:r>
    </w:p>
    <w:p>
      <w:r>
        <w:rPr>
          <w:i/>
        </w:rPr>
        <w:t>https://www.anil.org/documentation-experte/etudes-eclairages/etudes-et-eclairages-2012/laugmentation-de-la-part-des-menages-ages-explique-en-grande-partie-la-progression-du-taux-de-proprietaires-occupants/</w:t>
      </w:r>
    </w:p>
    <w:p>
      <w:r>
        <w:t>ANIL, extrait d'Habitat Actualité, juillet 2012</w:t>
      </w:r>
    </w:p>
    <w:p>
      <w:r>
        <w:t>Après avoir stagné pendant une dizaine d’années, le taux de propriétaires occupants parmi les ménages français est de nouveau en augmentation quoique de façon modérée, depuis la deuxième partie des années 1990. Cette reprise est due pour une part à l’augmentation du nombre de nouveaux accédants : selon les enquêtes Logement de l’ INSEE, 650 000 ménages en moyenne ont accédé à la propriété chaque année de 2002 à 2005, contre 480 000 de 1998 à 2001 et 360 000 de 1993 à 1996. Cependant, d’autres facteurs, plus complexes, interviennent dans cette progression. L’un des plus importants est l’évolution de la structure par âge de la population. La part des ménages dont la personne de référence est âgée de 65 ans ou plus est de 26,3 % en 2006, elle n’était que de 22 % en 1984. C’est la conséquence de l’allongement de la durée de la vie, mais aussi de l’avancée en âge des classes issues du baby boom. Or cette génération, qui a atteint la trentaine vers 1975, a accédé à la propriété en masse dans le contexte économique euphorique de la fin des trente glorieuses et alors que les prix immobiliers évoluaient de façon très modérée. En vieillissant, elle remplace des ménages moins nombreux et moins fréquemment propriétaires. Ce phénomène est illustré par le graphique ci-après, où l’on voit que c’est parmi les plus de 65 ans que le taux de propriétaires a, de loin, le plus augmenté. A l’opposé, il a baissé parmi les plus jeunes et tend également à reculer chez les 35-44 ans. Le nombre de ménages propriétaires a augmenté de 50 % entre 1984 et 2006, mais son évolution est très différente selon la tranche d’âge : s’il a fait plus que doubler chez les 70 ans et plus, ainsi que pour la tranche 65-69 ans, sa progression a été nettement moindre (50 % environ) chez les 45-59 ans et surtout il a diminué chez les moins de 40 ans.</w:t>
      </w:r>
    </w:p>
    <w:p>
      <w:r>
        <w:t>De même que la baisse de la nuptialité, dont l’interprétation - recul de l’âge au mariage ou désaffection pour celui-ci - a agité les démographes à partir des années 1970, on peut s’interroger sur les facteurs à l’œuvre dans l’évolution de l’accession à la propriété. A coup sûr, il ne s’agit pas ici de désaffection, tant le désir de devenir propriétaire continue à se manifester avec force au travers des différentes enquêtes. C’est donc plutôt à l’évolution des conditions de l’accession à la propriété qu’il faut attribuer ce tassement parmi les jeunes ménages. Malgré l’allongement de la durée des prêts et le bas niveau des taux d’intérêt, l’augmentation des prix (doublement en euros constants entre 1996 et 2007) s’est traduite par un alourdissement de la charge des accédants, notamment pour les plus modestes. Selon une récente étude (1), le coût moyen des opérations représentait en 2010 près de 8 années de revenu pour les ménages pauvres (1er décile de revenu par unité de consommation) et près de 7 années pour les ménages modestes (2ème et 3ème déciles). Plusieurs études ont par ailleurs souligné la difficulté croissante de franchir le pas du statut de locataire à celui de propriétaire, l’écart de revenu s’étant creusé au cours des 20 dernières années. Il ne faut donc pas s’attendre, dans les années à venir, à une progression sensible du taux de propriétaires, sauf à envisager une rapide baisse des prix de l’immobilier. Même dans ce cas, les sombres perspectives en matière de croissance économique et la dégradation de l’emploi freineront l’accession à la propriété.</w:t>
      </w:r>
    </w:p>
    <w:p>
      <w:r>
        <w:t>Rappelons que dans plusieurs pays, notamment les Etats-Unis, le Royaume-Uni et l’Espagne, le taux de propriétaires a diminué au cours des années récentes, après une très longue période de progression. Aux Etats-Unis (graphique ci-après), l’évolution des taux de propriétaires par tranche d’âge présente d’ailleurs une certaine similitude avec celle observée en France : la baisse, plus marquée pour les jeunes générations, atteint également depuis 2009 tous les ménages de moins de 65 ans, et c’est le fort taux de propriétaires parmi les plus âgés - la génération du baby boom – qui a tempéré la baisse générale.</w:t>
      </w:r>
    </w:p>
    <w:p>
      <w:r>
        <w:t>Certes, la France n’est pas les Etats-Unis. Les critères d’octroi du crédit à l’habitat y sont beaucoup plus stricts et l’emprunteur bien mieux protégé, ce qui explique qu’elle n’ait pas connu d’augmentation sensible du nombre de défaillances. Cependant, les mêmes facteurs démographiques sont à l’œuvre dans les deux pays, avec des conséquences similaires sur l’évolution de la part des propriétaires, amplifiées aux Etats-Unis par l’impact de la crise des subprime qui a mis en difficulté un grand nombre d’accédants récents.</w:t>
      </w:r>
    </w:p>
    <w:p>
      <w:r>
        <w:t>Evolution du taux de propriétaires occupants par tranche d’âge aux Etats-Unis</w:t>
      </w:r>
    </w:p>
    <w:p>
      <w:r>
        <w:t>Note</w:t>
      </w:r>
    </w:p>
    <w:p>
      <w:r>
        <w:t>(1) Michel Mouillart, " L’accession à la propriété des ménages pauvres et modestes ", La lettre de l’ONPES, mai 2012.</w:t>
      </w:r>
    </w:p>
    <w:p>
      <w:pPr>
        <w:pStyle w:val="Heading1"/>
      </w:pPr>
      <w:r>
        <w:t>The effectiveness of the French credit system faced with the challenge of budgetary restrictions</w:t>
      </w:r>
    </w:p>
    <w:p>
      <w:r>
        <w:rPr>
          <w:i/>
        </w:rPr>
        <w:t>https://www.anil.org/documentation-experte/etudes-eclairages/etudes-et-eclairages-2012/the-effectiveness-of-the-french-credit-system-faced-with-the-challenge-of-budgetary-restrictions/</w:t>
      </w:r>
    </w:p>
    <w:p>
      <w:r>
        <w:t>Bernard Vorms, summer 2012 Study published in Housing Finances International</w:t>
      </w:r>
    </w:p>
    <w:p>
      <w:r>
        <w:t>Download the study in pdf format (99 Ko)</w:t>
      </w:r>
    </w:p>
    <w:p>
      <w:pPr>
        <w:pStyle w:val="Heading1"/>
      </w:pPr>
      <w:r>
        <w:t>De la crise financière à l'épreuve de la réduction des aides publiques</w:t>
      </w:r>
    </w:p>
    <w:p>
      <w:r>
        <w:rPr>
          <w:i/>
        </w:rPr>
        <w:t>https://www.anil.org/documentation-experte/etudes-eclairages/etudes-et-eclairages-2012/de-la-filiere-francaise-du-credit-a-lhabitat-de-la-crise-financiere-a-lepreuve-de-la-reduction-des-aides-publiques/</w:t>
      </w:r>
    </w:p>
    <w:p>
      <w:r>
        <w:t>Bernard Vorms, avril 2012 Etude parue dans la revue l'Ena n°420</w:t>
      </w:r>
    </w:p>
    <w:p>
      <w:r>
        <w:t>Qu'il s'agisse du niveau de l'activité ou de celui des prix, la France n'a pas connu les coups d'accordéon brutaux que l'on peut observer dans les pays anglo-saxons. L'organisation actuelle de la filière permettra-t-elle de maintenir la production de logements à un niveau suffisant ? Dans une période où la menace de récession est réelle, le secteur immobilier pourra-t-il encore jouer son rôle de soutien de l'activité ?</w:t>
      </w:r>
    </w:p>
    <w:p>
      <w:r>
        <w:t>Téléchargez l' étude (1066 Ko)</w:t>
      </w:r>
    </w:p>
    <w:p>
      <w:pPr>
        <w:pStyle w:val="Heading1"/>
      </w:pPr>
      <w:r>
        <w:t>Le recours à l’emphytéose pour l’accession à la propriété</w:t>
      </w:r>
    </w:p>
    <w:p>
      <w:r>
        <w:rPr>
          <w:i/>
        </w:rPr>
        <w:t>https://www.anil.org/documentation-experte/etudes-eclairages/etudes-et-eclairages-2012/le-recours-a-lemphyteose-pour-laccession-a-la-propriete/</w:t>
      </w:r>
    </w:p>
    <w:p>
      <w:r>
        <w:t>Bernard Vorms, mai/juin 2012 Etude parue dans la revue Etudes Foncières n°157</w:t>
      </w:r>
    </w:p>
    <w:p>
      <w:r>
        <w:t>Le bail emphytéotique est à la mode. Cet outil permettrait, en séparant propriété foncière et immobilière, de limiter le coût de l’accession à la propriété à celui de la construction. Sauf que la charge foncière reste bien présente et devra donc être assumée : soit par le preneur, soit, sous réserve de justification, par la puissance publique.</w:t>
      </w:r>
    </w:p>
    <w:p>
      <w:r>
        <w:t>Téléchargez l' étude (252 Ko)</w:t>
      </w:r>
    </w:p>
    <w:p>
      <w:pPr>
        <w:pStyle w:val="Heading1"/>
      </w:pPr>
      <w:r>
        <w:t>Baisse générale des taux</w:t>
      </w:r>
    </w:p>
    <w:p>
      <w:r>
        <w:rPr>
          <w:i/>
        </w:rPr>
        <w:t>https://www.anil.org/documentation-experte/etudes-eclairages/etudes-et-eclairages-2012/baisse-generale-des-taux/</w:t>
      </w:r>
    </w:p>
    <w:p>
      <w:r>
        <w:t>Indicateur des taux - 15 mai 2012</w:t>
      </w:r>
    </w:p>
    <w:p>
      <w:r>
        <w:t>La plupart des établissements de crédit proposent des barèmes de prêts à taux fixes en nette baisse par rapport au trimestre précédent. Ce mouvement ne suffit pas à enrayer la réduction du volume de la production de crédits qui intervient après une année record pour le volume de transactions immobilières. Les emprunteurs potentiels font preuve d’une prudence accrue. Les banques ne devraient pas avoir de trop de mal à suivre les recommandations de l’autorité de contrôle prudentiel de la Banque de France destinées à contenir la croissance trop rapide de l’encours des crédits immobiliers des ménages.</w:t>
      </w:r>
    </w:p>
    <w:p>
      <w:r>
        <w:t>Téléchargez l'indicateur des taux au format pdf - taille: 49 ko.</w:t>
      </w:r>
    </w:p>
    <w:p>
      <w:pPr>
        <w:pStyle w:val="Heading1"/>
      </w:pPr>
      <w:r>
        <w:t>Sentiers escarpés / La connaissance statistique du logement</w:t>
      </w:r>
    </w:p>
    <w:p>
      <w:r>
        <w:rPr>
          <w:i/>
        </w:rPr>
        <w:t>https://www.anil.org/documentation-experte/etudes-eclairages/etudes-et-eclairages-2012/sentiers-escarpes-/-la-connaissance-statistique-du-logement/</w:t>
      </w:r>
    </w:p>
    <w:p>
      <w:r>
        <w:t>Bernard Vorms - Avril 2012 Etude parue dans la revue Etudes Foncières n°156</w:t>
      </w:r>
    </w:p>
    <w:p>
      <w:r>
        <w:t>En 2008, au coeur de la crise immobilière, l’évolution des prix des logements a été l’objet d’une vive controverse. Personne n’était alors en mesure de trancher entre les chiffres divergents publiés ici ou là et de faire la différence entre des statistiques sérieuses et des chiffres donnés en pâture au public à des fins publicitaires ou de lobbying. C’est ce qui a conduit le gouvernement à demander au CNIS (Conseil National de l’Information Statistique), une expertise sur l’état de l’information statistique disponible sur le logement.</w:t>
      </w:r>
    </w:p>
    <w:p>
      <w:r>
        <w:t>Téléchargez l' étude (103 Ko)</w:t>
      </w:r>
    </w:p>
    <w:p>
      <w:r>
        <w:t>Lire l'étude " L'information statistique sur le logement et la construction "</w:t>
      </w:r>
    </w:p>
    <w:p>
      <w:pPr>
        <w:pStyle w:val="Heading1"/>
      </w:pPr>
      <w:r>
        <w:t>Prévention des expulsions : constats et améliorations possibles</w:t>
      </w:r>
    </w:p>
    <w:p>
      <w:r>
        <w:rPr>
          <w:i/>
        </w:rPr>
        <w:t>https://www.anil.org/documentation-experte/etudes-eclairages/etudes-et-eclairages-2012/prevention-des-expulsions-constats-et-ameliorations-possibles/</w:t>
      </w:r>
    </w:p>
    <w:p>
      <w:r>
        <w:t>ANIL, extrait d'Habitat Actualité, mars 2012</w:t>
      </w:r>
    </w:p>
    <w:p>
      <w:r>
        <w:t>Le réseau ANIL-ADIL a récemment publié trois études sur la prévention des expulsions locatives : la première, porte sur le fonctionnement des Commissions de coordination des actions de préventions des expulsions (CCAPEX), récemment mises en place dans les départements; la seconde s’intéresse au processus qui a conduit à l’expulsion; la troisième décrit le profil des ménages en impayés de loyer ayant consulté les ADIL. Ces trois études, qui s’ajoutent aux travaux précédents de l’ANIL et des ADIL, n’épuisent certes pas le sujet, puisque l’on ignore le nombre de situations qui ont pu être sauvées grâce à la mise en œuvre des dispositifs existants. Elles permettent toutefois de mettre en évidence certaines faiblesses et de suggérer des pistes susceptibles d’en améliorer l’efficacité. Toutes les procédures mises en œuvre partent d’un constat consensuel : il faut réagir le plus rapidement possible et coordonner l’action de tous ceux qui peuvent aider, sous diverses formes, à éviter l’expulsion. Dans le formalisme juridique qui peut conduire à l’expulsion, l’accent est mis sur les délais qui, à chaque étape, sont censés permettre aux ménages en difficulté d’utiliser tous les moyens disponibles pour éviter le pire, c’est-à-dire de se retrouver à la rue. Or, force est de reconnaître que ces délais ne sont pas toujours mis à profit, loin s’en faut, pour des raisons connues et confirmées par les trois études : absence de contact direct avec les ménages, réticence de ces derniers à l’égard de l’intervention des travailleurs sociaux, faible compétence de ceux-ci en matière de logement, défaut ou insuffisance de l’enquête sociale, multiplicité des intervenants, suivi insuffisant ou inexistant des dossiers. Ils peuvent alors jouer contre l’intérêt du ménage, dont la capacité à apurer sa dette s’amenuise à mesure que celle-ci augmente. Ils jouent également contre l’intérêt du bailleur qui en fera les frais. La mise en œuvre du dispositif de prévention des expulsions ne devrait pas conduire à rechercher à tout prix le maintien du ménage en impayés dans le logement qu’il occupe, mais à lui proposer une solution de logement viable à long terme, c’est-à-dire compatible avec ses ressources. Le maintien dans son logement n’est envisageable que s’il est capable d’une part de reprendre le paiement du loyer, d’autre part de rembourser progressivement sa dette. Or l’enquête sur le profil des ménages montre que ce n’est que rarement le cas des ménages expulsés, qui ont presque tous des ressources très faibles. L’expulsion aurait pourtant souvent pu être évitée si l’orientation vers un logement moins cher avait été envisagée en temps utile. Lorsqu’elle intervient, le ménage expulsé est livré à lui-même, contraint de rechercher par ses propres moyens et dans l’urgence un nouveau logement. A elle seule, la protection juridique des ménages en difficulté s’avère donc inopérante. Submergés par les difficultés qui s’accumulent, angoissés par la perspective de l’expulsion, souvent traumatisés par l’évènement qui a précipité leurs difficultés – perte d’emploi ou éclatement du couple, maladie – et désarmés devant la complexité des procédures et du langage juridique, comment pourraient-ils, sans aide extérieure, trouver une issue acceptable à leur situation ? Or cette aide fait souvent défaut, et lorsqu’elle existe, elle n’est pas toujours efficace. La première condition pour que les dispositifs de sauvegarde puissent agir efficacement est d’établir un contact avec les personnes concernées. C’est un préalable indispensable à l’analyse de leur situation. Il doit s’agir d’un entretien en face à face, car les courriers sont souvent inopérants, soit parce qu’ils sont mal compris, soit parce qu’ils ne sont pas lus. La seconde est que ce contact puisse initier une action efficace. Mais qui, ou quel organisme, peut, dans le schéma actuel, assumer efficacement cette tâche ? Certainement pas les CCAPEX, qui ne sont pas organisées pour cela : leur tâche se borne à réunir les intervenants susceptibles d’être concernés; elles assurent une instruction administrative – souvent réduite, par la force des choses, à sa plus simple expression – des dossiers, mais n’en assurent pas le suivi et n’interviennent pas directement dans la recherche de solutions. Elles n’en ont pas les moyens et sont cantonnées à un respect formel des textes. Les travailleurs sociaux, lorsqu’ils ont établi un contact, peuvent difficilement agir efficacement, faute de maîtriser l’ensemble d’un dispositif complexe dans ses différents aspects : juridique, administratif et financier. L’efficacité commanderait que l’ensemble des tâches -l’établissement d’un contact avec le ménage, l’étude de sa situation, le rassemblement d’informations nécessaires à son traitement et la recherche, au vu de leur analyse, d’une solution viable- soit pris en charge par un opérateur unique spécialisé dans la prévention des expulsions. Un tel schéma existe dans certains départements, peu nombreux, souvent ruraux. Sa mise en place exige, certes, des moyens conséquents dans les départements urbains où le nombre de procédures est élevé. Mais faute d’une telle mesure, il est difficile d’envisager un réel progrès dans le traitement d’un phénomène dont l’ampleur va croissant.</w:t>
      </w:r>
    </w:p>
    <w:p>
      <w:r>
        <w:t>Lire l'étude " Comment en arrive-t-on à l'expulsion ? "</w:t>
      </w:r>
    </w:p>
    <w:p>
      <w:r>
        <w:t>Lire l'étude " Prévention des expulsions : la mise en place des CCAPEX "</w:t>
      </w:r>
    </w:p>
    <w:p>
      <w:r>
        <w:t>Lire l'étude " Prévention des expulsions : locataires et bailleurs face à l'impayé "</w:t>
      </w:r>
    </w:p>
    <w:p>
      <w:pPr>
        <w:pStyle w:val="Heading1"/>
      </w:pPr>
      <w:r>
        <w:t>Le PSLA a le vent en poupe</w:t>
      </w:r>
    </w:p>
    <w:p>
      <w:r>
        <w:rPr>
          <w:i/>
        </w:rPr>
        <w:t>https://www.anil.org/documentation-experte/etudes-eclairages/etudes-et-eclairages-2012/le-psla-a-le-vent-en-poupe/</w:t>
      </w:r>
    </w:p>
    <w:p>
      <w:r>
        <w:t>ANIL, extrait d'Habitat Actualité, mars 2012</w:t>
      </w:r>
    </w:p>
    <w:p>
      <w:r>
        <w:t>7 108 logements ont été financés en 2011 avec un Prêt social location accession : c’est plus du double qu’en 2010 où le nombre d’autorisations dépassait à peine 3 000 unités. La progression touche surtout la zone B, où sont localisés les deux tiers des logements. Si les organismes de logement social restent largement majoritaires parmi les opérateurs, pour la première fois la part des promoteurs privés devient significative, un peu plus du quart des logements.</w:t>
      </w:r>
    </w:p>
    <w:p>
      <w:r>
        <w:t>Téléchargez l' éclairage (67 Ko)</w:t>
      </w:r>
    </w:p>
    <w:p>
      <w:pPr>
        <w:pStyle w:val="Heading1"/>
      </w:pPr>
      <w:r>
        <w:t>Aide à l'accession et soutien de l'activité du bâtiment au Royaume Uni</w:t>
      </w:r>
    </w:p>
    <w:p>
      <w:r>
        <w:rPr>
          <w:i/>
        </w:rPr>
        <w:t>https://www.anil.org/documentation-experte/etudes-eclairages/etudes-et-eclairages-2012/aide-a-laccession-et-soutien-de-lactivite-du-batiment-au-royaume-uni/</w:t>
      </w:r>
    </w:p>
    <w:p>
      <w:r>
        <w:t>ANIL, extrait d'Habitat Actualité, mars 2012</w:t>
      </w:r>
    </w:p>
    <w:p>
      <w:r>
        <w:t>Les établissements de crédit britanniques ne connaissent pas les mêmes problèmes de liquidité que les banques françaises. En revanche, le haut niveau de sinistres auquel ils font face depuis le début de la crise financière les conduit à relever considérablement leurs exigences, notamment en matière d’apport personnel. Cela se traduit, comme aux Etats-Unis, par une forte réduction de l’activité immobilière. Pour 61 millions d’habitants, le Royaume Uni compte 26 millions de logements et n’en a construit que 110000 logements en 2011. Le gouvernement vient de mettre en place un nouveau dispositif, le NewBuy Guarantee qui est destiné à permettre aux ménages modestes d’obtenir un crédit à des conditions normales. Peuvent y prétendre les primo-accédants qui souhaitent acheter un logement neuf. L’intervention publique ne prend pas la forme d’une aide mais d’une garantie qui permet aux ménages d’emprunter avec un apport personnel réduit à 5 %, alors que les exigences normales sont actuellement de l’ordre de 15 ou de 20 %. L’apport de 5 % doit cependant être le fruit d’une épargne personnelle. Le prix du logement doit être inférieur à 500 000 £. Trois banques et sept building societies participent déjà à ce programme. Les taux pratiqués sont compétitifs; les prêts sont à taux fixe, mais pendant une période limitée à 2 ou 3 ans. La garantie est apportée à l’établissement prêteur, en cas d’impayé et de perte sur revente; en revanche, elle ne couvre pas l’accédant qui reste théoriquement redevable des sommes qui n’auraient pas été remboursées. Le Ministre a également annoncé une relance du Right to Buy, qui devrait offrir aux locataires du parc social la possibilité d’acquérir le logement qu’ils occupent à un prix inférieur à celui du marché. L’achat de logements locatifs sociaux par leurs occupants a culminé à 84 000 par an il y a 10 ans pour ne représenter que 3 700 l’année dernière. La relance prend la forme d’une augmentation de la décote entre le prix de vente et le prix du marché. Les logements sociaux vendus devraient être remplacés par de nouveaux logements locatifs. Il s’agit avant tout de soutenir l’activité du bâtiment mais aussi d’alléger la pression sur les loyers qui résulte du report sur le marché locatif privé des ménages qui disposaient d’une épargne insuffisante pour accéder à la propriété.</w:t>
      </w:r>
    </w:p>
    <w:p>
      <w:pPr>
        <w:pStyle w:val="Heading1"/>
      </w:pPr>
      <w:r>
        <w:t>Le modèle allemand de régulation des loyers est-il transposable en France ?</w:t>
      </w:r>
    </w:p>
    <w:p>
      <w:r>
        <w:rPr>
          <w:i/>
        </w:rPr>
        <w:t>https://www.anil.org/documentation-experte/etudes-eclairages/etudes-et-eclairages-2012/le-modele-allemand-de-regulation-des-loyers-est-il-transposable-en-france/</w:t>
      </w:r>
    </w:p>
    <w:p>
      <w:r>
        <w:t>Bernard Vorms - Avril 2012 Etude parue dans la revue électronique Métropolitiques.eu</w:t>
      </w:r>
    </w:p>
    <w:p>
      <w:r>
        <w:t>L’Allemagne ne connaît pas de crise du logement; elle le doit en grande partie à une démographie peu dynamique et à un parc ancien abondant. Le grand nombre de locataires et le cadre juridique des rapports locatifs jouent aussi un rôle dans la modération des prix : à l’heure où l’encadrement des loyers est débattu en France, retour sur un modèle original.</w:t>
      </w:r>
    </w:p>
    <w:p>
      <w:r>
        <w:t>Téléchargez l' étude (102 Ko)</w:t>
      </w:r>
    </w:p>
    <w:p>
      <w:pPr>
        <w:pStyle w:val="Heading1"/>
      </w:pPr>
      <w:r>
        <w:t>Quelles priorités pour les aides à l’accession à la propriété ?</w:t>
      </w:r>
    </w:p>
    <w:p>
      <w:r>
        <w:rPr>
          <w:i/>
        </w:rPr>
        <w:t>https://www.anil.org/documentation-experte/etudes-eclairages/etudes-et-eclairages-2012/quelles-priorites-pour-les-aides-a-laccession-a-la-propriete/</w:t>
      </w:r>
    </w:p>
    <w:p>
      <w:r>
        <w:t>Bernard Vorms - Février 2012 Etude parue dans la revue électronique Métropolitiques.eu</w:t>
      </w:r>
    </w:p>
    <w:p>
      <w:r>
        <w:t>Depuis plus de trente ans, les réformes successives de l’aide à l’accession à la propriété sont confrontées à des objectifs contradictoires, tant en termes de territoires visés que de types de logements ciblés. Les arbitrages sous la contrainte budgétaire qui ont conduit à la réforme du PTZ + fin 2011 illustrent les difficultés posées par cette politique du logement.</w:t>
      </w:r>
    </w:p>
    <w:p>
      <w:r>
        <w:t>Téléchargez l' étude (104 Ko)</w:t>
      </w:r>
    </w:p>
    <w:p>
      <w:pPr>
        <w:pStyle w:val="Heading1"/>
      </w:pPr>
      <w:r>
        <w:t>Succès limité du BBC malgré le PTZ + ?</w:t>
      </w:r>
    </w:p>
    <w:p>
      <w:r>
        <w:rPr>
          <w:i/>
        </w:rPr>
        <w:t>https://www.anil.org/documentation-experte/etudes-eclairages/etudes-et-eclairages-2012/succes-limite-du-bbc-malgre-le-ptz/</w:t>
      </w:r>
    </w:p>
    <w:p>
      <w:r>
        <w:t>Bernard Vorms - Février 2012</w:t>
      </w:r>
    </w:p>
    <w:p>
      <w:r>
        <w:t>Le Ministre délégué au logement, alors Secrétaire d’Etat, Benoist Apparu, a confié à l’ANIL une mission d’observation des effets de la réforme de la politique d’aide à l’accession à la propriété. L’objectif est d’évaluer l’impact éventuel du PTZ + sur le coût des opérations et sur les prix des logements. Il s’agit aussi de juger de son influence sur les procédés de commercialisation des logements et des prêts et, plus généralement, sur la façon dont l’appareil de production s’adapte à cette évolution des modalités de l’intervention publique. Le choix a été fait de publier au fur et à mesure de leur production des éclairages sur les différents sujets qui font l’objet d’une investigation systématique. Un premier document a été remis au Secrétaire d’Etat et vous a été adressé le 20 juillet 2011. Il avait pour objet d’établir l’état des lieux de la filière de l’accession au 1er janvier 2011, de rappeler les enjeux de la réforme et de préciser les délais nécessaires pour obtenir des chiffres significatifs sur les différents segments de la filière de l’accession. Ce nouvel envoi traite de l’impact de la réforme sur la performance énergétique des logements. Il se compose de l’exploitation par la SGFGAS des statistiques nationales pour les trois premiers trimestres 2011 et d’une note de l’ANIL sur l’attitude des candidats à l’accession à l’égard des constructions BBC.</w:t>
      </w:r>
    </w:p>
    <w:p>
      <w:r>
        <w:t>Téléchargez l' étude (63 Ko)</w:t>
      </w:r>
    </w:p>
    <w:p>
      <w:r>
        <w:t>Lire l'étude ANIL " L'impact du PTZ + "</w:t>
      </w:r>
    </w:p>
    <w:p>
      <w:r>
        <w:t>Lire la note de la SGFGAS sur les statistiques du PTZ +</w:t>
      </w:r>
    </w:p>
    <w:p>
      <w:pPr>
        <w:pStyle w:val="Heading1"/>
      </w:pPr>
      <w:r>
        <w:t>Quasi-stabilité des taux</w:t>
      </w:r>
    </w:p>
    <w:p>
      <w:r>
        <w:rPr>
          <w:i/>
        </w:rPr>
        <w:t>https://www.anil.org/documentation-experte/etudes-eclairages/etudes-et-eclairages-2012/quasi-stabilite-des-taux/</w:t>
      </w:r>
    </w:p>
    <w:p>
      <w:r>
        <w:t>Indicateur des taux - 15 février 2012</w:t>
      </w:r>
    </w:p>
    <w:p>
      <w:r>
        <w:t>Les ajustements de barèmes des divers établissements de crédit sont de faible ampleur et de sens différents. Ils traduisent une quasi-stabilité des taux par rapport au trimestre précédent. La réduction du volume de la production de crédits traduit un repli de la demande et non pas un quelconque credit crunch. La situation est très différente de celle que vit la Grande Bretagne. Là-bas, le credit crunch est bien réel et résulte d’une forte montée des sinistres d’accession. En France, l’offre de crédit est très sécurisée et son caractère un peu restrictif était jusque-là contrebalancé par l’aide de la collectivité. Cet équilibre est aujourd’hui remis en cause par la réduction massive du volume des aides à l’investissement privé</w:t>
      </w:r>
    </w:p>
    <w:p>
      <w:r>
        <w:t>Téléchargez l'indicateur des taux au format pdf - taille: 49 ko.</w:t>
      </w:r>
    </w:p>
    <w:p>
      <w:pPr>
        <w:pStyle w:val="Heading1"/>
      </w:pPr>
      <w:r>
        <w:t>Comment en arrive-t-on à l'expulsion ?</w:t>
      </w:r>
    </w:p>
    <w:p>
      <w:r>
        <w:rPr>
          <w:i/>
        </w:rPr>
        <w:t>https://www.anil.org/documentation-experte/etudes-eclairages/etudes-et-eclairages-2012/comment-en-arrive-t-on-a-lexpulsion/</w:t>
      </w:r>
    </w:p>
    <w:p>
      <w:r>
        <w:t>Etude de l’ADIL du Gard - Février 2012</w:t>
      </w:r>
    </w:p>
    <w:p>
      <w:r>
        <w:t>Renforcées par la mise en place récente des CCAPEX (1), les mesures de prévention des expulsions mobilisent une multitude d’acteurs intervenant à toutes les étapes de la procédure. Pourtant, pour de nombreux ménages, ces protections n’ont pas fonctionné, sans que l’on ait une véritable compréhension des raisons pour lesquelles le processus s’est poursuivi jusqu’à l’intervention de la force publique. En 2009, l’ADIL du Gard avait mené une première enquête sur le profil et les trajectoires résidentielles des ménages menacés d’expulsion. Réalisée à une échelle départementale, à partir d’informations fournies par les partenaires institutionnels gardois, cette étude avait notamment permis de montrer qu’un quart des ménages ayant reçu un commandement de quitter les lieux était resté dans le logement jusqu’à l’octroi du concours de la force publique. Souhaitant poursuivre la réflexion sur la problématique des expulsions locatives, et s’interrogeant sur les causes de l’échec des dispositifs de prévention, l’ANIL a initié une nouvelle enquête fin 2011. Encourageant la participation d’ADIL implantées dans des territoires connaissant des degrés de tension très divers, elle en a confié le pilotage à l’ADIL du Gard. C’est ainsi que, mettant à profit leur connaissance des publics les plus démunis, et s’appuyant sur l’étroite collaboration qu’elles ont mise en place avec les instances locales de prévention des expulsions, 15 ADIL se sont mobilisées pour participer à ce projet. Un choix méthodologique restait à faire. L’étude de 2009 nous avait permis d’apporter un éclairage sur les ménages menacés d’expulsion, leur profil et leur parcours. Cette fois-ci, il s’agissait de comprendre pourquoi les mesures de prévention n’avaient pas fonctionné. L’approche qualitative apparaissait alors comme la meilleure démarche possible : qui d’autre, mieux que ceux et celles qui avaient vécu l’intégralité de la procédure, jusqu’à l’expulsion, pouvait nous apporter des éléments de compréhension ? S’agissait-il d’une méconnaissance de l’existence des dispositifs ? D’une volonté de ne pas les solliciter ? Ou bien ces derniers étaient-ils rendus inopérants à cause de leurs propres limites ? Pour répondre à toutes ces questions, les ADIL des Alpes-Maritimes (06), Bouches-du-Rhône (13), de la Dordogne (24), de la Drôme (26), du Gard (30), de l’Hérault (34), des Landes (40), du Nord (59), de Paris (75), de Saône-et-Loire (71), des Yvelines (78), du Var (83), des Hauts-de-Seine (92), du Val-de-Marne (94) et du Val-d’Oise (95) et ont mené de concert, entre novembre et décembre 2011, une enquête qualitative réalisée auprès de 100 ménages expulsés de leur logement.</w:t>
      </w:r>
    </w:p>
    <w:p>
      <w:r>
        <w:t>(1) - Commissions de Coordination des Actions de Prévention des Expulsions</w:t>
      </w:r>
    </w:p>
    <w:p>
      <w:r>
        <w:t>Téléchargez l' étude (1669 Ko)</w:t>
      </w:r>
    </w:p>
    <w:p>
      <w:r>
        <w:t>Etude "Prévention des expulsions : CCAPEX ", janvier 2012</w:t>
      </w:r>
    </w:p>
    <w:p>
      <w:r>
        <w:t>Etude "Prévention des expulsions : locataires et bailleurs face à l'impayé", octobre 2011</w:t>
      </w:r>
    </w:p>
    <w:p>
      <w:r>
        <w:t>Etude "Intervenir de façon précoce pour prévenir les expulsions", avril 2010</w:t>
      </w:r>
    </w:p>
    <w:p>
      <w:pPr>
        <w:pStyle w:val="Heading1"/>
      </w:pPr>
      <w:r>
        <w:t>The difficulties of housing the Chinese “sandwich class”</w:t>
      </w:r>
    </w:p>
    <w:p>
      <w:r>
        <w:rPr>
          <w:i/>
        </w:rPr>
        <w:t>https://www.anil.org/documentation-experte/etudes-eclairages/etudes-et-eclairages-2011/the-difficulties-of-housing-the-chinese-sandwich-class/</w:t>
      </w:r>
    </w:p>
    <w:p>
      <w:r>
        <w:t>ANIL (Jie Chen et Bernard Vorms), octobre 2011 Study appeared in the electronic magazine Métropolitiques.eu</w:t>
      </w:r>
    </w:p>
    <w:p>
      <w:r>
        <w:t>In China, young people from the middle classes are said to belong to a “sandwich class”: they do not have enough resources to buy a property, and yet there are not enough rental properties to accommodate them. In areas where pressure on the property market is particularly high, state benefits fail to compensate a lack of assets.</w:t>
      </w:r>
    </w:p>
    <w:p>
      <w:r>
        <w:t>Download the study in pdf size - weight : 178 Ko</w:t>
      </w:r>
    </w:p>
    <w:p>
      <w:pPr>
        <w:pStyle w:val="Heading1"/>
      </w:pPr>
      <w:r>
        <w:t>Politique des loyers dans le parc privé depuis 1982</w:t>
      </w:r>
    </w:p>
    <w:p>
      <w:r>
        <w:rPr>
          <w:i/>
        </w:rPr>
        <w:t>https://www.anil.org/documentation-experte/etudes-eclairages/etudes-et-eclairages-2012/politique-des-loyers-dans-le-parc-prive-depuis-1982/</w:t>
      </w:r>
    </w:p>
    <w:p>
      <w:r>
        <w:t>ANIL, janvier 2012</w:t>
      </w:r>
    </w:p>
    <w:p>
      <w:r>
        <w:t>Alors que les débats sur un éventuel renforcement de l’encadrement des loyers sont au centre de l’actualité du logement, il nous a paru utile de faire un bref rappel des différentes mesures qui ont eu cours depuis 1982.</w:t>
      </w:r>
    </w:p>
    <w:p>
      <w:r>
        <w:t>Téléchargez l' éclairage (170 Ko)</w:t>
      </w:r>
    </w:p>
    <w:p>
      <w:r>
        <w:t>Lire l'étude "Marché transparent, marché pacifié ? le rôle des miroirs de loyers en Allemagne"</w:t>
      </w:r>
    </w:p>
    <w:p>
      <w:r>
        <w:t>Lire l'étude "Le logement locatif en Allemagne"</w:t>
      </w:r>
    </w:p>
    <w:p>
      <w:pPr>
        <w:pStyle w:val="Heading1"/>
      </w:pPr>
      <w:r>
        <w:t>La filière française de crédit à l'habitat est-elle performante ?</w:t>
      </w:r>
    </w:p>
    <w:p>
      <w:r>
        <w:rPr>
          <w:i/>
        </w:rPr>
        <w:t>https://www.anil.org/documentation-experte/etudes-eclairages/etudes-et-eclairages-2012/la-filiere-francaise-de-credit-a-lhabitat-est-elle-performante/</w:t>
      </w:r>
    </w:p>
    <w:p>
      <w:r>
        <w:t>ANIL, janvier 2012</w:t>
      </w:r>
    </w:p>
    <w:p>
      <w:r>
        <w:t>Avant la crise de 2008, l’offre de crédit aux particuliers pour le logement était souvent jugée trop restrictive, tant du point de vue de la population bénéficiaire que de celui de la diversité des produits. La croissance du nombre de ménages propriétaires de leur logement était jugée trop lente, alors même que les banques ne proposaient aucune formule susceptible de tirer parti de l’actif des propriétaires occupants. La faillite des subprime, à l’origine de la crise mondiale, a eu pour effet de tempérer ces critiques, et ce d’autant plus que les mesures de relance publique du marché du logement ont été bien accompagnées par le système bancaire. En fait, la comparaison entre notre système de crédit et celui de nos principaux partenaires nous dit peu de leurs performances respectives, si elle ne prend pas en compte les caractéristiques du secteur du logement et l’effort financier que la collectivité lui consacre. En France, l’existence d’un secteur locatif important, pour partie privé et pour partie public, offre une alternative à l’accession à la propriété. L’offre de crédit est très sécurisée et son caractère un peu restrictif est contrebalancé par l’aide de la collectivité. Comment ce système s’adaptera maintenant que les contraintes budgétaires conduisent à remettre en cause une grande part des aides à l’investissement privé ?</w:t>
      </w:r>
    </w:p>
    <w:p>
      <w:r>
        <w:t>Téléchargez l' étude (122 Ko)</w:t>
      </w:r>
    </w:p>
    <w:p>
      <w:pPr>
        <w:pStyle w:val="Heading1"/>
      </w:pPr>
      <w:r>
        <w:t>Prévention des expulsions : CCAPEX</w:t>
      </w:r>
    </w:p>
    <w:p>
      <w:r>
        <w:rPr>
          <w:i/>
        </w:rPr>
        <w:t>https://www.anil.org/documentation-experte/etudes-eclairages/etudes-et-eclairages-2012/la-construction-dune-instance-nouvelle-de-prevention-des-expulsions-la-mise-en-place-des-ccapex/</w:t>
      </w:r>
    </w:p>
    <w:p>
      <w:r>
        <w:t>ANIL, janvier 2012</w:t>
      </w:r>
    </w:p>
    <w:p>
      <w:r>
        <w:t>Quel regard peut-on porter sur la mise en place des Commissions de coordination des actions de prévention des expulsions ? C’est la question posée à l’ANIL par la Direction Générale de l'Aménagement, du Logement et de la Nature (DGALN). Plus précisément, que montre l'analyse de leurs règlements intérieurs ? Comment ceux-ci ont été élaborés ? Peut-on dresser une typologie de ces règlements, quant à leur organisation, quant à la nature des dossiers examinées, quant aux avis et aux recommandations rendus par les commissions ? Quelle est leur traduction pratique dans le traitement des dossiers ?</w:t>
      </w:r>
    </w:p>
    <w:p>
      <w:r>
        <w:t>Téléchargez l' étude (2,5 Mo)</w:t>
      </w:r>
    </w:p>
    <w:p>
      <w:pPr>
        <w:pStyle w:val="Heading1"/>
      </w:pPr>
      <w:r>
        <w:t>Comment empêcher l’érosion du parc locatif privé ?</w:t>
      </w:r>
    </w:p>
    <w:p>
      <w:r>
        <w:rPr>
          <w:i/>
        </w:rPr>
        <w:t>https://www.anil.org/documentation-experte/etudes-eclairages/etudes-et-eclairages-2012/comment-empecher-lerosion-du-parc-locatif-prive/</w:t>
      </w:r>
    </w:p>
    <w:p>
      <w:r>
        <w:t>ANIL, extrait d'Habitat Actualité, janvier 2012</w:t>
      </w:r>
    </w:p>
    <w:p>
      <w:r>
        <w:t>L’existence d’un parc locatif privé de taille suffisante est une nécessité pour faire face aux besoins en logement, d’une part parce que la location convient mieux que la propriété aux ménages mobiles, d’autre part parce que tous les ménages n’ont pas les moyens d’accéder à la propriété. Le rôle de ce parc dans l’accueil des ménages mobiles a été trop souvent souligné, chiffres à l’appui, pour qu’il soit nécessaire d’en refaire ici la démonstration. On se bornera à rappeler que le taux de mobilité des locataires du privé est bien supérieur à celui des locataires du parc social et plus encore à celui des propriétaires-occupants.</w:t>
      </w:r>
    </w:p>
    <w:p>
      <w:r>
        <w:t>Téléchargez l' éclairage (69 Ko)</w:t>
      </w:r>
    </w:p>
    <w:p>
      <w:pPr>
        <w:pStyle w:val="Heading1"/>
      </w:pPr>
      <w:r>
        <w:t>Vers un rationnement des crédits à l’habitat ?</w:t>
      </w:r>
    </w:p>
    <w:p>
      <w:r>
        <w:rPr>
          <w:i/>
        </w:rPr>
        <w:t>https://www.anil.org/documentation-experte/etudes-eclairages/etudes-et-eclairages-2011/vers-un-rationnement-des-credits-a-lhabitat/</w:t>
      </w:r>
    </w:p>
    <w:p>
      <w:r>
        <w:t>ANIL, Bernard Vorms, décembre 2011</w:t>
      </w:r>
    </w:p>
    <w:p>
      <w:r>
        <w:t>Est-on à l’aube de voir le robinet du crédit se fermer pour les candidats à l’accession à la propriété ? Les ADIL n'observent rien de tel aujourdhui. Cependant plusieurs courtiers en crédit, dont les propos sont volontiers relayés par la presse, l’annoncent; ils jouent un peu le rôle de vigie en la matière, car ce sont les plus sensibles à la réduction de la compétition entre banques. Deux éléments peuvent conduire les établissements de crédit à restreindre leur offre : une montée des risques qui incite à relever les exigences prudentielles et une crise de liquidité qui raréfie les ressources utiles à l’adossement des prêts.</w:t>
      </w:r>
    </w:p>
    <w:p>
      <w:r>
        <w:t>Téléchargez l' éclairage au format pdf (105 Ko)</w:t>
      </w:r>
    </w:p>
    <w:p>
      <w:pPr>
        <w:pStyle w:val="Heading1"/>
      </w:pPr>
      <w:r>
        <w:t>Le logement des jeunes</w:t>
      </w:r>
    </w:p>
    <w:p>
      <w:r>
        <w:rPr>
          <w:i/>
        </w:rPr>
        <w:t>https://www.anil.org/documentation-experte/etudes-eclairages/etudes-et-eclairages-2011/le-logement-des-jeunes-2011/</w:t>
      </w:r>
    </w:p>
    <w:p>
      <w:r>
        <w:t>Novembre 2011</w:t>
      </w:r>
    </w:p>
    <w:p>
      <w:r>
        <w:t>L’accès à un logement indépendant est bien sûr une question d’âge. Cependant, si l’on est juridiquement adulte à 18 ans, l’indépendance effective à l’égard de la famille s‘acquiert en général à un âge plus avancé, qui dépend de plusieurs facteurs, le principal étant de disposer d’un revenu suffisant et stable. L’accès à un logement concrétise cette prise d’indépendance pour les jeunes actifs. Ce n’est pas le cas pour les étudiants, majoritaires dans la tranche d’âge 18-25 ans, qui, lorsqu’ils doivent quitter le domicile parental pour poursuivre leurs études, ne sont que rarement en mesure d’en supporter eux-mêmes le coût.</w:t>
      </w:r>
    </w:p>
    <w:p>
      <w:r>
        <w:t>Téléchargez l' étude au format pdf (341 Ko)</w:t>
      </w:r>
    </w:p>
    <w:p>
      <w:pPr>
        <w:pStyle w:val="Heading1"/>
      </w:pPr>
      <w:r>
        <w:t>Réforme du PTZ +</w:t>
      </w:r>
    </w:p>
    <w:p>
      <w:r>
        <w:rPr>
          <w:i/>
        </w:rPr>
        <w:t>https://www.anil.org/documentation-experte/etudes-eclairages/etudes-et-eclairages-2011/reforme-du-ptz-le-monde-tel-quil-est-et-tel-quil-devrait-etre/</w:t>
      </w:r>
    </w:p>
    <w:p>
      <w:r>
        <w:t>ANIL, extrait d'Habitat Actualité, novembre 2011</w:t>
      </w:r>
    </w:p>
    <w:p>
      <w:r>
        <w:t>Moins d’un an après son lancement, l’économie du PTZ + est remise en cause, du fait de la contrainte qui pèse sur les finances publiques. Celle-ci trouve un bon indicateur dans l’écart qui se creuse depuis la mi-septembre entre les taux auxquels la France et l’Allemagne empruntent respectivement sur les marchés financiers.</w:t>
      </w:r>
    </w:p>
    <w:p>
      <w:r>
        <w:t>Téléchargez l' éclairage (47 Ko)</w:t>
      </w:r>
    </w:p>
    <w:p>
      <w:pPr>
        <w:pStyle w:val="Heading1"/>
      </w:pPr>
      <w:r>
        <w:t>Comment développer un secteur locatif privé durable</w:t>
      </w:r>
    </w:p>
    <w:p>
      <w:r>
        <w:rPr>
          <w:i/>
        </w:rPr>
        <w:t>https://www.anil.org/documentation-experte/etudes-eclairages/etudes-et-eclairages-2011/comment-developper-un-secteur-locatif-prive-durable-une-comparaison-internationale/</w:t>
      </w:r>
    </w:p>
    <w:p>
      <w:r>
        <w:t>ANIL, extrait d'Habitat Actualité, novembre 2011</w:t>
      </w:r>
    </w:p>
    <w:p>
      <w:r>
        <w:t>Le Royaume Uni souhaite encourager le développement de son parc locatif privé. Le volume de celui-ci a diminué de façon considérable au cours du siècle dernier pour ne plus loger que 9% des ménages en 1988. Ce mouvement s’est inversé sous l’effet de l’introduction des incitations à l’investissement locatif au milieu des années 90, des difficultés croissantes des ménages pour accéder à la propriété et de la baisse du taux de propriétaires. Aujourd’hui 17% des ménages sont logés dans le parc privé. Pourtant, ni les propriétaires, ni les locataires britanniques ne sont satisfaits du parc locatif privé. Pour les locataires, les loyers augmentent trop rapidement, surtout à Londres. Quant aux bailleurs, ils jugent la rentabilité, plus-value comprise, insuffisante. Le résultat est que le secteur locatif privé ne peut répondre aux besoins de ceux qui ne peuvent accéder à la propriété, alors même que les files d’attente du locatif social s’allongent rapidement.</w:t>
      </w:r>
    </w:p>
    <w:p>
      <w:r>
        <w:t>Téléchargez l' éclairage (69 Ko)</w:t>
      </w:r>
    </w:p>
    <w:p>
      <w:pPr>
        <w:pStyle w:val="Heading1"/>
      </w:pPr>
      <w:r>
        <w:t>Légère baisse des taux</w:t>
      </w:r>
    </w:p>
    <w:p>
      <w:r>
        <w:rPr>
          <w:i/>
        </w:rPr>
        <w:t>https://www.anil.org/documentation-experte/etudes-eclairages/etudes-et-eclairages-2011/legere-baisse-des-taux/</w:t>
      </w:r>
    </w:p>
    <w:p>
      <w:r>
        <w:t>Indicateur des taux - 15 novembre 2011</w:t>
      </w:r>
    </w:p>
    <w:p>
      <w:r>
        <w:t>Les barèmes des prêts à taux fixe, qui représentent l’essentiel de la production, affichent une légère baisse par rapport au trimestre précédent. La demande des accédants fléchit régulièrement, mais elle ne se heurte à aucune réticence de la part des établissements de crédit. Les candidats à l’accession seront les derniers à souffrir d’un éventuel resserrement de l’offre, car les banquiers sont attentifs à cette clientèle qui fidélise des déposants et lui apporte par là-même des liquidités.</w:t>
      </w:r>
    </w:p>
    <w:p>
      <w:r>
        <w:t>Téléchargez l'indicateur des taux au format pdf - taille: 66 ko.</w:t>
      </w:r>
    </w:p>
    <w:p>
      <w:pPr>
        <w:pStyle w:val="Heading1"/>
      </w:pPr>
      <w:r>
        <w:t>Is rising home ownership bad for employment?</w:t>
      </w:r>
    </w:p>
    <w:p>
      <w:r>
        <w:rPr>
          <w:i/>
        </w:rPr>
        <w:t>https://www.anil.org/documentation-experte/etudes-eclairages/etudes-et-eclairages-2011/is-rising-home-ownership-bad-for-employment/</w:t>
      </w:r>
    </w:p>
    <w:p>
      <w:r>
        <w:t>Jean Bosvieux, Bernard Coloos, juin 2011 Study appeared in the electronic magazine Métropolitiques.eu</w:t>
      </w:r>
    </w:p>
    <w:p>
      <w:r>
        <w:t>Homeowners everywhere are less mobile than tenants. However, does home ownership have a negative effect on employment? This hypothesis forms the basis of policy recommendations recently formulated by a number of bodies, despite the fact that it is far from proven – indeed, it would appear to be refuted by existing studies.</w:t>
      </w:r>
    </w:p>
    <w:p>
      <w:r>
        <w:t>Download the study in pdf size - weight : 153 ko</w:t>
      </w:r>
    </w:p>
    <w:p>
      <w:pPr>
        <w:pStyle w:val="Heading1"/>
      </w:pPr>
      <w:r>
        <w:t>Prévention des expulsions : locataires et bailleurs face à l'impayé</w:t>
      </w:r>
    </w:p>
    <w:p>
      <w:r>
        <w:rPr>
          <w:i/>
        </w:rPr>
        <w:t>https://www.anil.org/documentation-experte/etudes-eclairages/etudes-et-eclairages-2011/prevention-des-expulsions-locataires-et-bailleurs-face-a-limpaye/</w:t>
      </w:r>
    </w:p>
    <w:p>
      <w:r>
        <w:t>Octobre 2011</w:t>
      </w:r>
    </w:p>
    <w:p>
      <w:r>
        <w:t>Pour répondre aux demandes croissantes de ses partenaires curieux de connaître le profil des locataires en impayés, les pratiques des bailleurs, les modes d’apurement de la dette et de relogement, ainsi que le devenir des locataires expulsés, le réseau ANIL/ADIL a mené, au cours du dernier semestre 2010, une enquête auprès de locataires et propriétaires bailleurs du parc privé confrontés à un impayé. 1 800 questionnaires, répartis sensiblement à parité entre bailleurs et locataires ont été recueillis dans le cadre d’une consultation juridique « en face à face » avec un conseiller d’ ADIL; si l’exploitation des résultats de ce travail contribue à éclairer les profils et comportements des consultants, elle offre également un aperçu des préconisations et orientations possibles au regard des caractéristiques de la dette, mise en perspective avec les ressources et le taux d’effort du locataire.</w:t>
      </w:r>
    </w:p>
    <w:p>
      <w:r>
        <w:t>Téléchargez l' étude au format pdf (482 Ko)</w:t>
      </w:r>
    </w:p>
    <w:p>
      <w:pPr>
        <w:pStyle w:val="Heading1"/>
      </w:pPr>
      <w:r>
        <w:t>Les difficultés de logement de la « sandwich class » chinoise</w:t>
      </w:r>
    </w:p>
    <w:p>
      <w:r>
        <w:rPr>
          <w:i/>
        </w:rPr>
        <w:t>https://www.anil.org/documentation-experte/etudes-eclairages/etudes-et-eclairages-2011/les-difficultes-de-logement-de-la-sandwich-class-chinoise/</w:t>
      </w:r>
    </w:p>
    <w:p>
      <w:r>
        <w:t>ANIL (Jie Chen et Bernard Vorms), octobre 2011 Etude parue dans la revue électronique Métropolitiques.eu</w:t>
      </w:r>
    </w:p>
    <w:p>
      <w:r>
        <w:t>En Chine, les jeunes de la classe moyenne sont qualifiés de « classe sandwich » : pas assez de patrimoine pour acheter un logement, pas assez de logements locatifs pour les accueillir. Dans les zones tendues, les aides publiques ne peuvent compenser l’absence de patrimoine</w:t>
      </w:r>
    </w:p>
    <w:p>
      <w:r>
        <w:t>Téléchargez l' étude (178 Ko)</w:t>
      </w:r>
    </w:p>
    <w:p>
      <w:pPr>
        <w:pStyle w:val="Heading1"/>
      </w:pPr>
      <w:r>
        <w:t>Des parcours résidentiels de moins en moins linéaires</w:t>
      </w:r>
    </w:p>
    <w:p>
      <w:r>
        <w:rPr>
          <w:i/>
        </w:rPr>
        <w:t>https://www.anil.org/documentation-experte/etudes-eclairages/etudes-et-eclairages-2011/des-parcours-residentiels-de-moins-en-moins-lineaires/</w:t>
      </w:r>
    </w:p>
    <w:p>
      <w:r>
        <w:t>ANIL, extrait d'Habitat Actualité, septembre 2011</w:t>
      </w:r>
    </w:p>
    <w:p>
      <w:r>
        <w:t>Selon l’enquête logement de l’ INSEE, 1,8 million de ménages sont devenus propriétaires d’une résidence principale de 2002 à 2006. Plus des trois quarts étaient précédemment locataires ou, pour une faible part, logés gratuitement. Seuls 22% d’entre eux sont des "nouveaux ménages" qui, pour la plupart, ont accédé directement à la propriété en quittant leurs parents. A l’exception de 4% qui ont obtenu leur nouveau logement à la suite d’un héritage ou d’une donation, les ménages mobiles précédemment locataires ont acheté leur nouveau logement. C’est à ces derniers que l’on s’intéresse dans ce qui suit. L’accession à la propriété résulte le plus souvent d’un choix délibéré : le désir de devenir propriétaire est en effet cité dans 72% des cas comme la principale raison du déménagement, les autres raisons (liées au logement, à sa localisation ou à l’emploi) venant très loin derrière.</w:t>
      </w:r>
    </w:p>
    <w:p>
      <w:r>
        <w:t>Téléchargez l' éclairage (65 Ko)</w:t>
      </w:r>
    </w:p>
    <w:p>
      <w:pPr>
        <w:pStyle w:val="Heading1"/>
      </w:pPr>
      <w:r>
        <w:t>La hausse marque le pas</w:t>
      </w:r>
    </w:p>
    <w:p>
      <w:r>
        <w:rPr>
          <w:i/>
        </w:rPr>
        <w:t>https://www.anil.org/documentation-experte/etudes-eclairages/etudes-et-eclairages-2011/la-hausse-marque-le-pas/</w:t>
      </w:r>
    </w:p>
    <w:p>
      <w:r>
        <w:t>Indicateur des taux - 15 août 2011</w:t>
      </w:r>
    </w:p>
    <w:p>
      <w:r>
        <w:t>Après plusieurs trimestres de hausse, c’est la stabilité qui l’emporte. Les conditions des prêts à taux fixe sont revenues à un niveau proche de celui du quatrième trimestre 2009. En revanche les barèmes de prêts à taux variables s’élèvent ce qui les rend encore moins attrayants.</w:t>
      </w:r>
    </w:p>
    <w:p>
      <w:r>
        <w:t>Téléchargez l'indicateur des taux au format pdf - taille: 67 ko.</w:t>
      </w:r>
    </w:p>
    <w:p>
      <w:pPr>
        <w:pStyle w:val="Heading1"/>
      </w:pPr>
      <w:r>
        <w:t>L'impact du PTZ +</w:t>
      </w:r>
    </w:p>
    <w:p>
      <w:r>
        <w:rPr>
          <w:i/>
        </w:rPr>
        <w:t>https://www.anil.org/documentation-experte/etudes-eclairages/etudes-et-eclairages-2011/limpact-du-ptz/</w:t>
      </w:r>
    </w:p>
    <w:p>
      <w:r>
        <w:t>Juillet 2011</w:t>
      </w:r>
    </w:p>
    <w:p>
      <w:r>
        <w:t>Un premier document a été remis à Benoist Apparu, Secrétaire d'Etat au Logement, par Bernard Vorms, Directeur général de l’ANIL, sur les effets du PTZ +. Celui-ci s’inscrit dans le cadre d’une mission dont l’objet est d’observer l’impact éventuel du PTZ + sur le coût des opérations et sur les prix des logements, mais aussi d’analyser son influence sur les procédés de commercialisation des logements et des prêts et plus généralement à l’adaptation de l’appareil de production à cette évolution des modalités de l’intervention publique. Pour tenir compte de la diversité des marchés, ce travail profitera de l’ancrage local des ADIL, qui réunissent les principaux acteurs du logement de leur département. Il bénéficiera également du concours de la SGFGAS et de celui l’association DINAMIC créée par le notariat pour parfaire la connaissance des prix des logements.</w:t>
      </w:r>
    </w:p>
    <w:p>
      <w:r>
        <w:t>Le démarrage de la mission intervenant en même temps que la mise en place du PTZ +, le choix a été fait de publier au fur et à mesure de leur production des éclairages sur les différents sujets qui feront l’objet d’une investigation systématique. L’objet de ce premier document est d’établir un état des lieux de l’accession au 1er janvier 2011, de rappeler les enjeux de la réforme et de préciser les délais nécessaires pour obtenir des chiffres significatifs sur les différents segments de la filière de l’accession. Il définit la problématique autour de laquelle s’ordonneront les différentes publications.</w:t>
      </w:r>
    </w:p>
    <w:p>
      <w:r>
        <w:t>Depuis la mise en place du PTZ, les conditions de l’accession à la propriété ont changé. La période 1995-2008 a en effet été marquée par le doublement des prix en euros constants, phénomène favorisé par la baisse des taux d’intérêt et l’allongement des durées des prêts. Cependant, l’étude conduite à partir du fichier de la SGFGAS ne permet pas d’établir, pendant la période de référence, de corrélation entre les phénomènes de hausse de prix et les modifications du dispositif d’aide à l’accession. Il reste que l’effort financier nécessaire pour accéder à la propriété a fortement augmenté, surtout pour les primo-accédants. La crise financière s’est traduite par une chute brutale du nombre de transactions, mais à la différence des accédants anglais, espagnols, et états-uniens, les français n’ont pas été déstabilisés par la crise immobilière. Malgré l’augmentation du chômage, les défaillances d’emprunteurs sont restées rares. L’une des raisons de cette résistance réside sans doute dans le bon fonctionnement du système français de financement, très protecteur pour les emprunteurs. L’appétence pour la propriété ne s’est pas démentie et, grâce notamment au Pass-Foncier combiné avec la majoration temporaire du PTZ, la primo-accession a largement contribué au soutien de l’activité dans le cadre du plan de relance consécutif à la crise de 2008.</w:t>
      </w:r>
    </w:p>
    <w:p>
      <w:r>
        <w:t>La principale faiblesse du PTZ tenait à sa difficulté à favoriser les opérations dans les zones où la demande est la plus pressante. Les prix du foncier et les coûts de construction y sont plus élevés que sur les marchés détendus. Le PTZ +, outre la simplification qu’il apporte, a donc pour objet de favoriser l’accession et surtout l’offre nouvelle en zone dense, mais aussi de mieux solvabiliser les familles avec enfants et de prendre en compte les objectifs du Grenelle de l’environnement.</w:t>
      </w:r>
    </w:p>
    <w:p>
      <w:r>
        <w:t>Les premières estimations montrent qu’en termes d’effectif brut, la demande est au rendez-vous et que le PTZ + bénéficie d’ores et déjà d’une bonne notoriété. Toutefois, un recul suffisant sera nécessaire pour apprécier son impact quantitatif et spatial. Cela d’autant qu’en 2010, la distribution du PTZ a été marquée par de fortes fluctuations conjoncturelles et qu’une éventuelle réorientation de l’offre des promoteurs vers l’accession sociale nécessitera un certain délai. L’impact sur le marché de la maison individuelle neuve en diffus, dont le processus de production est plus court, et sur les acquisitions de logements anciens devrait être plus rapide.</w:t>
      </w:r>
    </w:p>
    <w:p>
      <w:r>
        <w:t>La prochaine publication portera sur l’exploitation des résultats des prêts accordés au cours du premier trimestre 2011. Suivront des analyses sur :</w:t>
      </w:r>
    </w:p>
    <w:p>
      <w:r>
        <w:t>le prix des biens financés à l’aide d’un PTZ par zone, comparés avec les prix de l’ensemble des transactions pour ce qui concerne l’ancien;</w:t>
      </w:r>
    </w:p>
    <w:p>
      <w:r>
        <w:t>la classe énergétique des opérations, comparée à l’ensemble des transactions, pour ce qui concerne l’ancien et son impact sur les prix (valeur verte);</w:t>
      </w:r>
    </w:p>
    <w:p>
      <w:r>
        <w:t>les plans de financement des opérations bénéficiant d’un PTZ +;</w:t>
      </w:r>
    </w:p>
    <w:p>
      <w:r>
        <w:t>l’évolution des aides des collectivités locales;</w:t>
      </w:r>
    </w:p>
    <w:p>
      <w:r>
        <w:t>l’impact du PTZ + sur la localisation des constructions et sur les formes constructives.</w:t>
      </w:r>
    </w:p>
    <w:p>
      <w:r>
        <w:t>Téléchargez l'étude au format pdf (693 Ko)</w:t>
      </w:r>
    </w:p>
    <w:p>
      <w:pPr>
        <w:pStyle w:val="Heading1"/>
      </w:pPr>
      <w:r>
        <w:t>Habitat informel et lutte contre l'habitat indigne en outre-mer</w:t>
      </w:r>
    </w:p>
    <w:p>
      <w:r>
        <w:rPr>
          <w:i/>
        </w:rPr>
        <w:t>https://www.anil.org/documentation-experte/etudes-eclairages/etudes-et-eclairages-2011/habitat-informel-et-lutte-contre-lhabitat-indigne-en-outre-mer/</w:t>
      </w:r>
    </w:p>
    <w:p>
      <w:r>
        <w:t>Juin 2011</w:t>
      </w:r>
    </w:p>
    <w:p>
      <w:r>
        <w:t>Cette loi fait suite aux conclusions du rapport remis par Serge Létchimy, député de la Martinique, en septembre 2009 au titre de la mission qui lui avait été confiée, visant à accélérer le processus de résorption des différentes formes d’habitat indigne dans les départements et régions d’outre-mer. Dans les DOM, on constate de longue date la constitution de quartiers, plus ou moins importants, d’habitat spontané, ou informel, terme proposé par la loi du 23 juin 2011, constitué de constructions et installations diverses à usage d’habitation, ainsi qu’à usage artisanal et professionnel, édifiées par des personnes ne disposant d’aucun droit ni titre sur les terrains d’assiette, publics ou privés, avec ou sans permis de construire, terrains non ou insuffisamment desservis en réseaux publics de base. Ce phénomène d’occupation sans titre foncier conduit à une dissociation « de fait » entre la propriété du sol et la jouissance par des tiers des locaux construits - les « constructeurs » - sans que le propriétaire foncier ait été en mesure de faire valoir ses droits. Cette situation massive « d’occupants fonciers sans titre » entraine toute une série de problèmes difficiles à résoudre compte tenu de l’inadaptation des textes nationaux, fondés sur la propriété du dessus et du dessous, notamment lorsque les terrains doivent être libérés pour engager des opérations d’aménagement ou d’équipement public, ou lorsqu’il faut traiter par des mesures de police adaptées des locaux insalubres ou menaçant ruine. Dans ce contexte, la loi vise à :</w:t>
      </w:r>
    </w:p>
    <w:p>
      <w:r>
        <w:t>reconnaitre dans certaines limites cet état de fait et en tirer des conséquences de droit lorsque la démolition des logements et locaux édifiés sans droit ni titre sur les terrains appartenant à une personne publique ou privée, est nécessaire à la réalisation d’opérations d’aménagement ou d’équipements publics. Un droit plus limité est également ouvert aux occupants ayant édifié leurs locaux d’habitation dans des zones de risques naturels menaçant gravement les vies humaines. La personne à l’origine de la construction édifiée sans droit ni titre bénéficie d’un droit à une aide financière dans des conditions limitées et encadrées, ainsi que d’un droit à relogement.</w:t>
      </w:r>
    </w:p>
    <w:p>
      <w:r>
        <w:t>Ces dispositions ne créent en aucun cas un droit à régularisation ou une reconnaissance de propriété.</w:t>
      </w:r>
    </w:p>
    <w:p>
      <w:r>
        <w:t>doter les autorités administratives (préfet et maire) d’outils de police administrative adaptés aux constructions informelles, d’une part en leur permettant d’agir vis-à-vis du « constructeur », sans mise en cause du propriétaire, tant en insalubrité qu’en péril et, d’autre part en permettant le traitement adapté de périmètres insalubres selon l’état des habitations.</w:t>
      </w:r>
    </w:p>
    <w:p>
      <w:r>
        <w:t>simplifier et à accélérer les procédures de traitement, notamment par expropriation, des parcelles déclarées en état manifeste d’abandon, pour l’ensemble du territoire national.</w:t>
      </w:r>
    </w:p>
    <w:p>
      <w:r>
        <w:t>Cette loi est fondée sur trois considérations politiques : la prise en compte de la situation particulière des départements et régions d’outre-mer en matière d’habitat, se manifestant par la reconnaissance de formes d’occupations issues de l’urgence sociale et d’attitudes culturelles, ouvrant des droits à des personnes sans droits, le pragmatisme permettant de faire aboutir les opérations d’aménagement ou d’équipements publics et, enfin la nécessité d’agir contre les auteurs de situations d’insalubrité et de péril inacceptables. Ce texte se veut répondre à des objectifs d’équité et de justice sociale, sans créer, pour autant, d’effets d’aubaine.</w:t>
      </w:r>
    </w:p>
    <w:p>
      <w:r>
        <w:t>Téléchargez l' étude au format pdf - 17 pages taille : 222 Ko</w:t>
      </w:r>
    </w:p>
    <w:p>
      <w:pPr>
        <w:pStyle w:val="Heading1"/>
      </w:pPr>
      <w:r>
        <w:t>Le développement de la propriété est-il néfaste pour l'emploi ?</w:t>
      </w:r>
    </w:p>
    <w:p>
      <w:r>
        <w:rPr>
          <w:i/>
        </w:rPr>
        <w:t>https://www.anil.org/documentation-experte/etudes-eclairages/etudes-et-eclairages-2011/le-developpement-de-la-propriete-est-il-nefaste-pour-lemploi/</w:t>
      </w:r>
    </w:p>
    <w:p>
      <w:r>
        <w:t>Jean Bosvieux, Bernard Coloos, juin 2011 Article publié dans la revue électronique Métropolitiques.eu</w:t>
      </w:r>
    </w:p>
    <w:p>
      <w:r>
        <w:t>Les propriétaires sont partout moins mobiles que les locataires. Pour autant, la propriété est-elle néfaste pour l’emploi ? Cette hypothèse, souvent avancée dans les débats sur la promotion de l’accession à la propriété (voir Jean-Claude Driant), est au fondement de préconisations politiques récemment formulées par diverses institutions. Elle est pourtant loin d’être démontrée et les études existantes tendraient plutôt à l’infirmer.</w:t>
      </w:r>
    </w:p>
    <w:p>
      <w:r>
        <w:t>Téléchargez l'&lt;link file:1707 _blank développement de la propriété est-il néfaste pour&gt; article au format pdf - 4 pages taille : 108 Ko</w:t>
      </w:r>
    </w:p>
    <w:p>
      <w:pPr>
        <w:pStyle w:val="Heading1"/>
      </w:pPr>
      <w:r>
        <w:t>Propriété et location : les statuts d’occupation ne sont pas des catégories universelles !</w:t>
      </w:r>
    </w:p>
    <w:p>
      <w:r>
        <w:rPr>
          <w:i/>
        </w:rPr>
        <w:t>https://www.anil.org/documentation-experte/etudes-eclairages/etudes-et-eclairages-2011/propriete-et-location-les-statuts-doccupation-ne-sont-pas-des-categories-universelles/</w:t>
      </w:r>
    </w:p>
    <w:p>
      <w:r>
        <w:t>Article publié dans études foncières - n° 151, mai-juin 2011</w:t>
      </w:r>
    </w:p>
    <w:p>
      <w:r>
        <w:t>Lorsqu’il s’agit de favoriser l’une ou l’autre dans le cadre d’une politique du logement notamment, propriété et location sont souvent opposées. Mais ces deux catégories ne sont pas universelles : une analyse concrète de ce que recouvrent les différents statuts d’occupation permet de dresser un véritable bilan de leurs avantages et inconvénients au service des politiques publiques.</w:t>
      </w:r>
    </w:p>
    <w:p>
      <w:r>
        <w:t>Téléchargez l' article au format pdf - 5 pages taille : 241 Ko</w:t>
      </w:r>
    </w:p>
    <w:p>
      <w:pPr>
        <w:pStyle w:val="Heading1"/>
      </w:pPr>
      <w:r>
        <w:t>Revenu, patrimoine et aides à l'accession à la propriété</w:t>
      </w:r>
    </w:p>
    <w:p>
      <w:r>
        <w:rPr>
          <w:i/>
        </w:rPr>
        <w:t>https://www.anil.org/documentation-experte/etudes-eclairages/etudes-et-eclairages-2011/revenu-patrimoine-et-aides-a-laccession-a-la-propriete/</w:t>
      </w:r>
    </w:p>
    <w:p>
      <w:r>
        <w:t>ANIL, extrait d'Habitat Actualité, mai 2011</w:t>
      </w:r>
    </w:p>
    <w:p>
      <w:r>
        <w:t>En matière d’accession à la propriété, l’aide à la pierre est distribuée en fonction du revenu du ménage bénéficiaire. La suppression du plafond de ressources avec la mise en place du PTZ + ne remet pas en cause ce principe, puisque le montant de la subvention implicite qu’il véhicule est d’autant plus élevé que le « quotient familial » de revenu du ménage est plus faible. Les critères d’éligibilité tiennent cependant compte du patrimoine des ménages, dans la mesure où ils réservent l’aide aux primo-accédants, excluant donc ceux qui sont propriétaires de leur résidence principale. Notons au passage que le fait d’être propriétaire d’un logement locatif ou d’une résidence secondaire n’empêche pas de bénéficier du PTZ +. Il reste que si l’immobilier constitue la plus grande part du patrimoine des salariés (56% en 2004 selon l’enquête patrimoine des ménages de l’ INSEE), ces derniers détiennent aussi des actifs financiers. D’une façon générale, s’il existe une relation entre le revenu et le patrimoine, celle-ci est plutôt lâche comme le montre le tableau ci-dessous extrait d’une récente publication (1) de l’ INSEE.</w:t>
      </w:r>
    </w:p>
    <w:p>
      <w:r>
        <w:t>Montants de patrimoine</w:t>
      </w:r>
    </w:p>
    <w:p>
      <w:r>
        <w:t>Caractéristiques du ménage</w:t>
      </w:r>
    </w:p>
    <w:p>
      <w:r>
        <w:t>Patrimoine moyen</w:t>
      </w:r>
    </w:p>
    <w:p>
      <w:r>
        <w:t>Patrimoine médian (D5)</w:t>
      </w:r>
    </w:p>
    <w:p>
      <w:r>
        <w:t>1er décile (D1)</w:t>
      </w:r>
    </w:p>
    <w:p>
      <w:r>
        <w:t>9ème décile (D9)</w:t>
      </w:r>
    </w:p>
    <w:p>
      <w:r>
        <w:t>Revenu disponible</w:t>
      </w:r>
    </w:p>
    <w:p>
      <w:r>
        <w:t>Premier quartile</w:t>
      </w:r>
    </w:p>
    <w:p>
      <w:r>
        <w:t>97 300</w:t>
      </w:r>
    </w:p>
    <w:p>
      <w:r>
        <w:t>21 500</w:t>
      </w:r>
    </w:p>
    <w:p>
      <w:r>
        <w:t>600</w:t>
      </w:r>
    </w:p>
    <w:p>
      <w:r>
        <w:t>235 600</w:t>
      </w:r>
    </w:p>
    <w:p>
      <w:r>
        <w:t>Deuxième quartile</w:t>
      </w:r>
    </w:p>
    <w:p>
      <w:r>
        <w:t>138 600</w:t>
      </w:r>
    </w:p>
    <w:p>
      <w:r>
        <w:t>78 600</w:t>
      </w:r>
    </w:p>
    <w:p>
      <w:r>
        <w:t>2 300</w:t>
      </w:r>
    </w:p>
    <w:p>
      <w:r>
        <w:t>311 500</w:t>
      </w:r>
    </w:p>
    <w:p>
      <w:r>
        <w:t>Troisième quartile</w:t>
      </w:r>
    </w:p>
    <w:p>
      <w:r>
        <w:t>208 400</w:t>
      </w:r>
    </w:p>
    <w:p>
      <w:r>
        <w:t>135 700</w:t>
      </w:r>
    </w:p>
    <w:p>
      <w:r>
        <w:t>7 000</w:t>
      </w:r>
    </w:p>
    <w:p>
      <w:r>
        <w:t>443 100</w:t>
      </w:r>
    </w:p>
    <w:p>
      <w:r>
        <w:t>Quatrième quartile</w:t>
      </w:r>
    </w:p>
    <w:p>
      <w:r>
        <w:t>437 700</w:t>
      </w:r>
    </w:p>
    <w:p>
      <w:r>
        <w:t>261 600</w:t>
      </w:r>
    </w:p>
    <w:p>
      <w:r>
        <w:t>58 400</w:t>
      </w:r>
    </w:p>
    <w:p>
      <w:r>
        <w:t>910 300</w:t>
      </w:r>
    </w:p>
    <w:p>
      <w:r>
        <w:t>Le patrimoine médian augmente, certes, fortement avec le revenu, mais au sein d’un même quartile de revenu disponible la dispersion est importante : ainsi, dans le deuxième quartile, dont on peut considérer que les ménages qui le composent sont la cible principale de l’aide à l’accession, l’écart est considérable entre le premier et le neuvième décile de patrimoine (respectivement 2 300 et 311 500 €). D’autre part, et peut-être surtout, la capacité de financement d’un ménage ne dépend pas seulement du revenu et du patrimoine du ménage concerné, mais aussi de celui de sa famille : on sait en effet le rôle que peut jouer l’aide familiale dans la constitution de l’apport personnel, notamment dans les zones chères. En 2006, les accédants parisiens ayant obtenu un PTZ avec différé disposaient en moyenne d’un revenu mensuel de 2 000 € et d’un apport personnel de 47 000 € ! Nul doute que cet apport provenait pour une plus large part de la famille que de l’épargne des ménages concernés. Exiger une déclaration de patrimoine du ménage ne suffirait donc pas à assurer l’équité de la distribution de l’aide. De surcroît, certains des bénéficiaires du PTZ profitent d’un effet d’aubaine du fait de la progression de leur revenu. Cela tient au fait que le document attestant des ressources est le dernier avis d’imposition, émis avec un délai de plus de six mois après la fin de l’année de perception du revenu. Le profil des PTZ + accordés l’année n est donc déterminé en fonction des ressources de l’année n-2. Pendant ces deux années, le revenu a pu augmenter, notamment dans le cas des jeunes ménages en début de parcours professionnel. Cette progression est surtout importante pour les ménages à faible revenu, comme le constate la Société de gestion du fonds de garantie de l’accession sociale.</w:t>
      </w:r>
    </w:p>
    <w:p>
      <w:r>
        <w:t>Evolution du revenu des bénéficiaires du PTZ entre l’année n-2 et l’année n (PTZ émis de janvier à mai 2009)</w:t>
      </w:r>
    </w:p>
    <w:p>
      <w:r>
        <w:t>Tranches de revenus</w:t>
      </w:r>
    </w:p>
    <w:p>
      <w:r>
        <w:t>Revenu mensuel moyen n</w:t>
      </w:r>
    </w:p>
    <w:p>
      <w:r>
        <w:t>Evolution par rapport à n-2</w:t>
      </w:r>
    </w:p>
    <w:p>
      <w:r>
        <w:t>Tranche 1</w:t>
      </w:r>
    </w:p>
    <w:p>
      <w:r>
        <w:t>1 880</w:t>
      </w:r>
    </w:p>
    <w:p>
      <w:r>
        <w:t>79 %</w:t>
      </w:r>
    </w:p>
    <w:p>
      <w:r>
        <w:t>Tranche 2</w:t>
      </w:r>
    </w:p>
    <w:p>
      <w:r>
        <w:t>2 200</w:t>
      </w:r>
    </w:p>
    <w:p>
      <w:r>
        <w:t>33,3 %</w:t>
      </w:r>
    </w:p>
    <w:p>
      <w:r>
        <w:t>Tranche 3</w:t>
      </w:r>
    </w:p>
    <w:p>
      <w:r>
        <w:t>2 530</w:t>
      </w:r>
    </w:p>
    <w:p>
      <w:r>
        <w:t>25,2 %</w:t>
      </w:r>
    </w:p>
    <w:p>
      <w:r>
        <w:t>Tranche 4</w:t>
      </w:r>
    </w:p>
    <w:p>
      <w:r>
        <w:t>2 960</w:t>
      </w:r>
    </w:p>
    <w:p>
      <w:r>
        <w:t>16,1 %</w:t>
      </w:r>
    </w:p>
    <w:p>
      <w:r>
        <w:t>Tranche 5</w:t>
      </w:r>
    </w:p>
    <w:p>
      <w:r>
        <w:t>3 690</w:t>
      </w:r>
    </w:p>
    <w:p>
      <w:r>
        <w:t>8,5 %</w:t>
      </w:r>
    </w:p>
    <w:p>
      <w:r>
        <w:t>Ensemble</w:t>
      </w:r>
    </w:p>
    <w:p>
      <w:r>
        <w:t>2 570</w:t>
      </w:r>
    </w:p>
    <w:p>
      <w:r>
        <w:t>26,6 %</w:t>
      </w:r>
    </w:p>
    <w:p>
      <w:r>
        <w:t>Source : SGFGAS</w:t>
      </w:r>
    </w:p>
    <w:p>
      <w:r>
        <w:t>Comment, dans ces conditions, faire en sorte que l’aide soit répartie en fonction du besoin réel qu’en ont les candidats à l’accession ? Il existe un système d’aide qui permet au moins de gommer l’inconvénient lié à l’évolution du revenu : celui de l’aide personnelle, qui prend en charge une partie du remboursement des mensualités d’emprunt et dont le montant est révisé chaque année en fonction de l’évolution du revenu. Les aides personnelles ont joué un rôle majeur dans le financement de l’accession sociale à la propriété au cours de la première partie des années 80, mais l’explosion de leur coût a conduit par la suite à jouer sur les barèmes pour enrayer la dérive budgétaire. De plus, au cours des dix années d’augmentation des prix à partir de 1997, le montant de l’aide versée n’a pas suivi la hausse. Le pouvoir solvabilisateur de l’ APL et de l’ AL s’est de ce fait fortement érodé et le nombre de ménages susceptibles d’en bénéficier a diminué, de sorte que ces aides ne jouent plus aujourd’hui qu’un rôle marginal. Afin de limiter les effets d’aubaine, le barème du PTZ + intègre un plafonnement du montant de l’opération pris en compte dans le calcul à 10 fois le revenu fiscal de référence. Mais ce plafonnement ne joue que dans des cas extrêmes. Sans aide et sans apport personnel, un ménage s’endettant à 4% sur 25 ans au maximum admis par les établissements prêteurs peut viser une opération représentant 5,2 fois son revenu courant, soit 5,8 fois son revenu fiscal de référence s’il s’agit d’un salarié. Le facteur 10 du barème est donc très élevé et ne peut être atteint qu’avec un revenu très faible ou avec un apport personnel d’au moins 40%. Pour agir de façon plus large, le facteur devrait être de l’ordre de 6 ou 7. En outre, la limitation ne joue pas sur les conditions de remboursement (durée du prêt et pourcentage de différé d’amortissement). Une autre formule consisterait à corriger le revenu pris en compte en fonction du montant de l’opération, en instituant un revenu minimum égal à une fraction de ce montant, par exemple un sixième. Ainsi, le revenu fiscal de référence d’un ménage réalisant une opération de 300 000 € serait réputé au moins égal à 50 000 €. Appliquée de façon systématique, cette correction permettrait de limiter l’avantage accordé aux accédants dont le revenu a très fortement augmenté ou disposant d’un très gros apport personnel, rien n’empêchant d’ailleurs, pour tenir compte des disparités de prix, de moduler le coefficient selon la zone.</w:t>
      </w:r>
    </w:p>
    <w:p>
      <w:r>
        <w:t>Note</w:t>
      </w:r>
    </w:p>
    <w:p>
      <w:r>
        <w:t>(1) Les revenus et les patrimoines des ménages, INSEE références, édition 2011.</w:t>
      </w:r>
    </w:p>
    <w:p>
      <w:r>
        <w:t>Etude ANIL sur le " Logement : le temps des héritiers "</w:t>
      </w:r>
    </w:p>
    <w:p>
      <w:pPr>
        <w:pStyle w:val="Heading1"/>
      </w:pPr>
      <w:r>
        <w:t>Locations meublées de courte durée : le point sur la pratique</w:t>
      </w:r>
    </w:p>
    <w:p>
      <w:r>
        <w:rPr>
          <w:i/>
        </w:rPr>
        <w:t>https://www.anil.org/documentation-experte/etudes-eclairages/etudes-et-eclairages-2011/locations-meublees-de-courte-duree-le-point-sur-la-pratique/</w:t>
      </w:r>
    </w:p>
    <w:p>
      <w:r>
        <w:t>Mai 2011</w:t>
      </w:r>
    </w:p>
    <w:p>
      <w:r>
        <w:t>La location meublée a longtemps présenté de réels avantages par rapport à la location vide, grâce notamment aux dispositions du Code civil auxquelles elle était soumise. Cela donnait plus de liberté aux propriétaires qui pouvaient choisir librement la durée du bail ou les conditions de reprise du logement. Depuis la loi du 18 janvier 2005, cette liberté est limitée, puisque si le logement meublé est affecté à la résidence principale du locataire, le bail est obligatoirement soumis à des règles strictes, proches de celles de la loi du 6 juillet 1989, applicable aux logements vides. Pour écarter ces contraintes, la solution est d’éviter la location meublée à titre de résidence principale et de s’orienter vers la location meublée de courte durée. En effet, n’étant soumise à aucune législation particulière et relevant essentiellement du Code civil, cette formule laisse une grande marge de manœuvre. De fait, l’attrait pour les locations de courte durée est manifeste, d’autant qu’il existe une forte demande pour ce mode d’hébergement. Mais si la location saisonnière et le meublé de tourisme ont toujours existé, notamment dans les stations balnéaires ou de sports d’hiver, désormais la location de courte durée se développe aussi dans les grandes agglomérations. Une telle pratique constitue « une concurrence embarrassante ». Outre que la clientèle est potentiellement celle destinée au secteur hôtelier, le nombre de locations offertes à la résidence principale s’en trouve d’autant diminué. Le régime fiscal explique aussi cet engouement. La location meublée fait partie des activités « fiscalement » commerciales. Elle est donc taxée au titre des bénéfices industriels et commerciaux (BIC) et dans la plupart des cas, elle est imposée selon le régime de la micro-entreprise, un dispositif fiscal simple prévoyant un abattement forfaitaire qui ne nécessite aucun justificatif. Les pouvoirs publics s’inquiétant du phénomène, disposent de moyens pour réglementer et contrôler ces locations. Pratiquer la location meublée de courte durée implique en effet un changement d’usage des logements, soumis à une autorisation préalable, prévue aux articles L.631-7 et L.631-7-1 du Code de la construction et de l’habitation. D’autres règles, comme en matière d’urbanisme ou de copropriété, peuvent aussi permettre d’exercer un contrôle de la location meublée de courte durée. Avant de faire le point sur la procédure administrative, ainsi que sur la fiscalité applicable, il est nécessaire de préciser le champ d’application des locations de courte durée.</w:t>
      </w:r>
    </w:p>
    <w:p>
      <w:r>
        <w:t>Téléchargez l' étude au format pdf - 16 pages taille : 184 Ko</w:t>
      </w:r>
    </w:p>
    <w:p>
      <w:pPr>
        <w:pStyle w:val="Heading1"/>
      </w:pPr>
      <w:r>
        <w:t>Le bail emphytéotique : une voie pour aider l'accession dans les zones les plus chères ?</w:t>
      </w:r>
    </w:p>
    <w:p>
      <w:r>
        <w:rPr>
          <w:i/>
        </w:rPr>
        <w:t>https://www.anil.org/documentation-experte/etudes-eclairages/etudes-et-eclairages-2011/le-bail-emphyteotique-une-voie-pour-aider-laccession-dans-les-zones-les-plus-cheres/</w:t>
      </w:r>
    </w:p>
    <w:p>
      <w:r>
        <w:t>Mai 2011</w:t>
      </w:r>
    </w:p>
    <w:p>
      <w:r>
        <w:t>Dans les villes où le prix des logements est le plus élevé, le maintien d’un équilibre de peuplement devient un objectif particulièrement difficile à tenir. Le parc locatif social permet d’accueillir des ménages modestes, mais les catégories moyennes ont de plus en plus de mal à se loger lorsqu’elles disposent de revenus trop élevés pour prétendre aux HLM et pas assez pour louer un logement confortable dans le secteur privé ou a fortiori pour accéder à la propriété. C’est ce qui conduit les collectivités à rechercher des montages innovants pour abaisser le seuil de revenu nécessaire pour accéder à la propriété. Dans quelle mesure le recours au bail emphytéotique permet-il d’atteindre cet objectif ?</w:t>
      </w:r>
    </w:p>
    <w:p>
      <w:r>
        <w:t>Téléchargez l' étude au format pdf - taille: 823 ko</w:t>
      </w:r>
    </w:p>
    <w:p>
      <w:pPr>
        <w:pStyle w:val="Heading1"/>
      </w:pPr>
      <w:r>
        <w:t>La hausse se poursuit</w:t>
      </w:r>
    </w:p>
    <w:p>
      <w:r>
        <w:rPr>
          <w:i/>
        </w:rPr>
        <w:t>https://www.anil.org/documentation-experte/etudes-eclairages/etudes-et-eclairages-2011/la-hausse-se-poursuit/</w:t>
      </w:r>
    </w:p>
    <w:p>
      <w:r>
        <w:t>Indicateur des taux - 15 mai 2011</w:t>
      </w:r>
    </w:p>
    <w:p>
      <w:r>
        <w:t>La hausse totale observée depuis la fin de l’année dernière reste inférieure à un point, mais cela suffit à effacer les effets de la baisse des taux intervenue tout au long de l’année 2010. Les barèmes d’aujourd’hui sont proches de ceux du dernier trimestre 2009. Cela n’a pas encore d’impact sur le volume des crédits nouveaux qui, selon la Banque de France, continue à augmenter.</w:t>
      </w:r>
    </w:p>
    <w:p>
      <w:r>
        <w:t>Téléchargez l'indicateur des taux au format pdf - taille: 66 ko.</w:t>
      </w:r>
    </w:p>
    <w:p>
      <w:pPr>
        <w:pStyle w:val="Heading1"/>
      </w:pPr>
      <w:r>
        <w:t>Access to home-ownership: what are the effects of the economic crisis?</w:t>
      </w:r>
    </w:p>
    <w:p>
      <w:r>
        <w:rPr>
          <w:i/>
        </w:rPr>
        <w:t>https://www.anil.org/documentation-experte/etudes-eclairages/etudes-et-eclairages-2011/access-to-home-ownership-what-are-the-effects-of-the-economic-crisis/</w:t>
      </w:r>
    </w:p>
    <w:p>
      <w:r>
        <w:t>ANIL (Bernard Vorms), avril 2011 Study appeared in the electronic magazine Métropolitiques.eu</w:t>
      </w:r>
    </w:p>
    <w:p>
      <w:r>
        <w:t>It is something of an understatement to say that the recent worldwide crisis has changed the context in which public policies designed to encourage access to home-ownership operate. Yet can we conclude that the relevance or implementation of these policies has been universally and uniformly called into question? In what way has this crisis redefined French policy? And does the reform that came into force on 1 January 2011 – whereby the PTZ (Prêt à Taux Zéro Plus – an interest-free government loan to cover part of a property purchase) and home mortgage interest deductions are to be replaced by the new PTZ + (Prêt à Taux Zéro Plus) – really represent a complete change of model?</w:t>
      </w:r>
    </w:p>
    <w:p>
      <w:r>
        <w:t>Download the study in pdf size - weight : 113 ko</w:t>
      </w:r>
    </w:p>
    <w:p>
      <w:pPr>
        <w:pStyle w:val="Heading1"/>
      </w:pPr>
      <w:r>
        <w:t>Accession à la propriété : que change la crise ?</w:t>
      </w:r>
    </w:p>
    <w:p>
      <w:r>
        <w:rPr>
          <w:i/>
        </w:rPr>
        <w:t>https://www.anil.org/documentation-experte/etudes-eclairages/etudes-et-eclairages-2011/accession-a-la-propriete-que-change-la-crise/</w:t>
      </w:r>
    </w:p>
    <w:p>
      <w:r>
        <w:t>ANIL (Bernard Vorms), avril 2011 Etude parue dans la revue électronique Métropolitiques.eu</w:t>
      </w:r>
    </w:p>
    <w:p>
      <w:r>
        <w:t>C’est peu dire que la crise mondiale qui vient d’intervenir modifie le contexte dans lequel s’exercent les politiques publiques destinées à encourager l’accession à la propriété. Pour autant, peut-on conclure que la pertinence ou les modalités de ces politiques soient mises en question partout et de façon identique ? En quoi cette crise change-t-elle les données de la politique française ? La réforme qui est entrée en vigueur le 1 janvier 2011, qui verra le Prêt à taux zéro + (PTZ +) se substituer au Prêt à taux zéro (PTZ) et à la déduction fiscale des intérêts d’emprunt immobilier, représente-t-elle un changement complet de modèle ?</w:t>
      </w:r>
    </w:p>
    <w:p>
      <w:r>
        <w:t>Téléchargez l' étude au format pdf - taille: 104 ko</w:t>
      </w:r>
    </w:p>
    <w:p>
      <w:pPr>
        <w:pStyle w:val="Heading1"/>
      </w:pPr>
      <w:r>
        <w:t>Les projets d'accession à la propriété étudiés dans les ADIL en 2010</w:t>
      </w:r>
    </w:p>
    <w:p>
      <w:r>
        <w:rPr>
          <w:i/>
        </w:rPr>
        <w:t>https://www.anil.org/documentation-experte/etudes-eclairages/etudes-et-eclairages-2011/les-projets-daccession-a-la-propriete-etudies-dans-les-adil-en-2010/</w:t>
      </w:r>
    </w:p>
    <w:p>
      <w:r>
        <w:t>Avril 2011</w:t>
      </w:r>
    </w:p>
    <w:p>
      <w:r>
        <w:t>L'analyse des projets d'accession à la propriété étudiés dans les ADIL en 2010 confirme que les primo-accédants ont profité des mesures de relance.</w:t>
      </w:r>
    </w:p>
    <w:p>
      <w:r>
        <w:t>Téléchargez l' étude au format pdf - taille: 113 ko</w:t>
      </w:r>
    </w:p>
    <w:p>
      <w:pPr>
        <w:pStyle w:val="Heading1"/>
      </w:pPr>
      <w:r>
        <w:t>Les ménages menacés d'expulsion locative dans le Gard : profil et parcours logement</w:t>
      </w:r>
    </w:p>
    <w:p>
      <w:r>
        <w:rPr>
          <w:i/>
        </w:rPr>
        <w:t>https://www.anil.org/documentation-experte/etudes-eclairages/etudes-et-eclairages-2011/les-menages-menaces-dexpulsion-locative-dans-le-gard-profil-et-parcours-logement/</w:t>
      </w:r>
    </w:p>
    <w:p>
      <w:r>
        <w:t>Mars 2011</w:t>
      </w:r>
    </w:p>
    <w:p>
      <w:r>
        <w:t>Se situant au carrefour de l’action sociale et du traitement judiciaire, la question des expulsions locatives mettait en œuvre, jusqu’à la récente mise en place des Commissions de Coordination des Actions de Préventions des Expulsions (CCAPEX), un jeu d’acteurs complexe, dont chacun ne possédait qu’une information partielle sur les ménages en situation d’expulsion. Pourtant, la connaissance de ces ménages, de leur situation, des éléments qui les ont conduits à ne plus pouvoir assurer le paiement de leur loyer, représente un enjeu majeur pour l’amélioration de la prévention des expulsions. C’est l’objectif initial de cette enquête, impulsée par l’ANIL en 2009, dans un contexte de crise économique dont l’acuité a pu mettre en péril le fragile équilibre financier, non seulement des plus démunis, mais aussi des salariés précaires et de certains travailleurs indépendants. Dans le département du Gard, un travail partenarial considérable, source de nombreux échanges entre les principaux acteurs institutionnels, avait été mis en place depuis plusieurs années autour de la question de la prévention des expulsions. C’est cette armature institutionnelle qui a permis d’apporter un éclairage sur les caractéristiques des ménages « menacés d’expulsion », et sur leur parcours résidentiel. Dans cette enquête, l’ADIL du Gard s’est intéressée au profil des ménages menacés d’expulsion : Qui sont-ils ? Où vivent-ils ? Quelles sont les causes de l’impayé de loyer ? La procédure d’expulsion, et les pratiques des différents intervenants, ont été analysées étape par étape. Le parcours des ménages, à partir du départ du logement concerné par la menace d’expulsion, a été suivi jusqu’en décembre 2009. Il ressort de cette étude que plus de la moitié des ménages « menacés d’expulsion » sont locataires du parc privé; ces derniers, assignés pour une dette locative dont l’ancienneté est inférieure à 2 ans, occupent en grande majorité leur logement depuis plus de 4 ans. La menace d’expulsion frappe principalement les tranches d’âge correspondant au milieu de la vie d’adulte (25-54 ans), les jeunes de moins de 25 ans et les personnes âgées de plus de 65 ans étant très faiblement représentées (3 et 5% des ménages). Ce sont les personnes seules qui sont les plus touchées (48%), le reste de la population observée se répartissant entre les couples avec ou sans enfant (25%) et les familles monoparentales (27%). L’analyse socioéconomique des ménages menacés d’expulsion montre que 35% d’entre eux sont des salariés dont le revenu médian est de 1200 euros, tandis que 53% sont au chômage ou sans activité. 45% des ménages enquêtés perçoivent une allocation liée à la précarité (RMI, AAH, API), et plus des deux tiers perçoivent des revenus mensuels inférieurs au niveau du SMIC. En moyenne, 56% des revenus de ces ménages sont consacrés au paiement du loyer. Seulement la moitié des ménages a pu être rencontrée dans le cadre d’une enquête sociale avant audience. Il existe pourtant une évidente corrélation entre la rencontre avec un travailleur social et sa présence à l’audience : le taux de ménages comparants est nettement influencé par la participation à l’enquête sociale : 75% des ménages n’ayant pas fait l’objet d’une enquête sociale ne vont pas à l’audience, alors qu’ils ne sont plus que 46% parmi ceux qui ont répondu à l’enquête sociale. Très peu (10%) sont représentés par un avocat, alors qu’ils sont plus de la moitié à percevoir des revenus leur permettant de bénéficier de l’aide juridictionnelle. Pour 57% des ménages, les juges ont prononcé une expulsion sans délai; pour 33% d’entre eux, ils ont accordé des délais de paiement, et pour 10% d’entre eux, des délais de relogement. L’observation des parcours résidentiels montre que la menace d’expulsion est réellement un facteur de départ : seule 14% de la population étudiée a pu se maintenir dans le logement sur lequel pesait initialement cette menace. Les autres ménages ont quitté le logement à différentes étapes de la procédure : plus de la moitié d’entre eux (51%) ont quitté leur logement avant la demande de réquisition de la force publique, un quart d’entre eux (25%) est parti au moment de la demande de réquisition de la force publique, 9 % sont partis après l’octroi mais avant l’expulsion effective avec concours de la force publique, et 15% des locataires ont quitté leur logement à la date programmée d’expulsion, avec l’intervention effective de la force publique. En 2008, le Fond de Solidarité Logement (FSL), conçu dans le Gard pour intervenir le plus en amont possible des difficultés de paiement, a engagé près de 800 aides financières pour le maintien des ménages gardois dans leur logement. Cependant, seuls 28 ménages (soit 14% des ménages observés dans cette enquête) l’ont sollicité au stade de la menace d’expulsion (délivrance du CQL). L’analyse du parcours résidentiel des ménages après le départ du logement sur lequel pesait la menace d’expulsion montre que ce départ est souvent suivi d’une période d’hébergement sans que les données statistiques puissent réellement l’identifier. Entre le début de la procédure, démarrée pour la plupart en 2007 et 2008, et la fin de l’année 2009, près de 70% des ménages ont retrouvé un logement autonome après avoir quitté le logement dont ils risquaient d’être expulsés. Une grande majorité d’entre eux s’est relogée dans le parc privé et est restée dans sa commune d’origine. A la fin de la période d’observation (décembre 2009), 14% des ménages menacés d’expulsion n’étaient toujours pas parvenus à accéder à un logement autonome. Depuis le mois de janvier 2011, des Commissions de Coordination des Actions de Préventions des Expulsions (CCAPEX) sont mises en place dans chaque département. Rendues obligatoires par la loi du 25 mars 2009 (loi Boutin), ces commissions ont pour objectif d’optimiser le dispositif de prévention des expulsions en coordonnant l’action des différents partenaires concernés, tout en repositionnant le ménage au cœur du dispositif. Leur création entraîne, de plein droit et de façon concomitante, un transfert des compétences des Commissions Départementales des Aides Publiques au Logement (CDAPL) aux organismes payeurs, les Caisses d’allocations familiales et la Mutualité sociale agricole.</w:t>
      </w:r>
    </w:p>
    <w:p>
      <w:r>
        <w:t>Téléchargez l' étude au format pdf - 43 pages taille : 1.3 Mo</w:t>
      </w:r>
    </w:p>
    <w:p>
      <w:pPr>
        <w:pStyle w:val="Heading1"/>
      </w:pPr>
      <w:r>
        <w:t>Clauses et dispositifs anti-spéculatifs dans l'accession aidée à la propriété</w:t>
      </w:r>
    </w:p>
    <w:p>
      <w:r>
        <w:rPr>
          <w:i/>
        </w:rPr>
        <w:t>https://www.anil.org/documentation-experte/etudes-eclairages/etudes-et-eclairages-2011/clauses-et-dispositifs-anti-speculatifs-dans-laccession-aidee-a-la-propriete/</w:t>
      </w:r>
    </w:p>
    <w:p>
      <w:r>
        <w:t>Mars 2011</w:t>
      </w:r>
    </w:p>
    <w:p>
      <w:r>
        <w:t>De nombreuses collectivités locales, communes ou établissements de coopération intercommunale (EPCI), ont mis en place des dispositifs d’aide à l’accession sociale, en particulier à la faveur des dispositions de la loi ENL du 13 juillet 2006. D’autres y réfléchissent ou s’apprêtent à le faire : la hausse des prix des terrains et des logements pousse en effet à une intervention croissante, car elle rend plus difficile l’accession à la propriété et tend à renforcer les phénomènes de ségrégation spatiale. Ces aides, qui viennent souvent compléter celles de l’Etat, peuvent prendre diverses formes : primes aux accédants, subventions aux promoteurs en contrepartie d’un abaissement du prix de vente, vente de terrain à un prix préférentiel ou inférieur au prix du marché. L’octroi de ces aides est presque toujours assorti de conditions visant à s’assurer qu’elles ne pourront pas être détournées de leur objet. Ces clauses « anti-spéculatives » sont destinées à éviter que le bénéficiaire de l'aide de la collectivité ne soit tenté de revendre rapidement le terrain ou le logement qu'il a acquis pour encaisser à cette occasion une plus value parfois importante par rapport au prix d'acquisition, et qui apparaîtrait illégitime compte tenu de l’aide publique apportée au moment de l’acquisition initiale. La clause « anti-spéculative » peut en réalité poursuivre plusieurs objectifs qui peuvent d’ailleurs se combiner entre eux :</w:t>
      </w:r>
    </w:p>
    <w:p>
      <w:r>
        <w:t>limiter la liberté de disposer de l’acquéreur pendant un certain délai;</w:t>
      </w:r>
    </w:p>
    <w:p>
      <w:r>
        <w:t>l’empêcher de réaliser et d’empocher une plus-value jugée illégitime;</w:t>
      </w:r>
    </w:p>
    <w:p>
      <w:r>
        <w:t>maintenir l’affectation du bien à usage de résidence principale de l’acquéreur;</w:t>
      </w:r>
    </w:p>
    <w:p>
      <w:r>
        <w:t>obtenir le remboursement des aides ayant permis d’abaisser le prix d’achat du logement, du terrain acquis, ou des aides à l’accession s’il s’agit d’une aide directe, qu’elle prenne la forme subvention ou d’un prêt à taux réduit.</w:t>
      </w:r>
    </w:p>
    <w:p>
      <w:r>
        <w:t>La présente étude passe en revue les différentes formes que peuvent prendre ses clauses et en examine la licéité à la lumière de la législation et de la jurisprudence. Une première intervention législative dans le cadre de la loi ENL du 13 juillet 2006, est venue à la fois conforter le principe de licéité des dispositifs anti-spéculatifs mais également, par contrecoup questionner sur les pratiques ayant cours dans ce domaine. Toutefois, des incertitudes demeurent, car la jurisprudence ne s’est prononcée à ce jour que sur certains aspects des clauses anti-spéculatives stipulées contractuellement. Leur cadre juridique reste encore à homogénéiser.</w:t>
      </w:r>
    </w:p>
    <w:p>
      <w:r>
        <w:t>Téléchargez l' étude au format pdf - 24 pages taille : 217 ko</w:t>
      </w:r>
    </w:p>
    <w:p>
      <w:pPr>
        <w:pStyle w:val="Heading1"/>
      </w:pPr>
      <w:r>
        <w:t>Comment cibler les aides locales à l’accession à la propriété</w:t>
      </w:r>
    </w:p>
    <w:p>
      <w:r>
        <w:rPr>
          <w:i/>
        </w:rPr>
        <w:t>https://www.anil.org/documentation-experte/etudes-eclairages/etudes-et-eclairages-2011/comment-cibler-les-aides-locales-a-laccession-a-la-propriete/</w:t>
      </w:r>
    </w:p>
    <w:p>
      <w:r>
        <w:t>Mars 2011</w:t>
      </w:r>
    </w:p>
    <w:p>
      <w:r>
        <w:t>Alors que la politique nationale d’aide à l’accession répond à des préoccupations macroéconomiques, qu’il s’agisse de pourcentage du taux de propriétaires, de maîtrise de la dépense publique ou de l’accroissement du patrimoine immobilier des ménages, les collectivités ont une approche plus territoriale, plus tournée vers des publics ou un type d’opérations précisément définis. L’entrée en vigueur du PTZ + va contraindre nombre de collectivités locales à redéfinir leurs propres modalités d’intervention en faveur de l’accession à la propriété : en effet, l’attribution d’une aide locale à une opération neuve est désormais sans influence sur le montant des aides nationales dont elle peut bénéficier; les ADIL étant fréquemment sollicitées par les collectivités locales qui souhaitent intervenir dans ce domaine, ce guide est destiné à accompagner leur démarche. Après une présentation du dispositif national d’aides à l’accession, mettant l’accent sur les principaux changements introduits par la mise en place du PTZ +, la deuxième partie du guide, intitulée vade mecum de l’aide locale, détaille les étapes de la réflexion d’une collectivité, allant de la connaissance du marché à la définition des objectifs assignés à l’aide locale ainsi qu’à celle de ses contours, critères et modalités d’attribution, sans oublier enfin les nécessaires actions de communication et d‘information à destination des particuliers. Dans une dernière partie, figurent l’analyse du cadre juridique permettant aux collectivités d’agir dans la légalité et de garantir l’efficacité sociale de l’aide, notamment via l’édiction de clauses anti-spéculatives.</w:t>
      </w:r>
    </w:p>
    <w:p>
      <w:r>
        <w:t>Téléchargez l' étude au format pdf - 50 pages taille : 1.11 Mo</w:t>
      </w:r>
    </w:p>
    <w:p>
      <w:r>
        <w:t>Etude ANIL sur les "Clauses et dispositifs anti-spéculatifs dans l'accession aidée à la propriété"</w:t>
      </w:r>
    </w:p>
    <w:p>
      <w:pPr>
        <w:pStyle w:val="Heading1"/>
      </w:pPr>
      <w:r>
        <w:t>Absence de DPE ou erreur dans son contenu : conséquences et recours ?</w:t>
      </w:r>
    </w:p>
    <w:p>
      <w:r>
        <w:rPr>
          <w:i/>
        </w:rPr>
        <w:t>https://www.anil.org/documentation-experte/etudes-eclairages/etudes-et-eclairages-2011/absence-de-dpe-ou-erreur-dans-son-contenu-consequences-et-recours/</w:t>
      </w:r>
    </w:p>
    <w:p>
      <w:r>
        <w:t>ANIL, extrait d'Habitat Actualité, mars 2011</w:t>
      </w:r>
    </w:p>
    <w:p>
      <w:r>
        <w:t>Les récentes enquêtes mettant en cause les diagnostics de performance énergétique et la qualité de l’affichage du classement énergétique, ainsi que les questions régulièrement posées aux ADIL sur la valeur du DPE, nous ont conduits à faire un point sur les recours et sanctions possibles en cas de diagnostic ou d’affichage du classement énergétique erronés ou en l’absence de l’un ou l’autre de ces éléments obligatoires. La montée en puissance du DPE, dont la création demeure relativement récente, a donné naissance à une nouvelle profession qui, avec l’intervention des pouvoirs publics, s’est organisée et a été progressivement réglementée. Mais face à la pression de la demande, notamment à chacune des grandes étapes de l’évolution législative, comment éviter les dysfonctionnements ou les pratiques abusives de certains intervenants ?</w:t>
      </w:r>
    </w:p>
    <w:p>
      <w:r>
        <w:t>Téléchargez l' éclairage (85 Ko)</w:t>
      </w:r>
    </w:p>
    <w:p>
      <w:pPr>
        <w:pStyle w:val="Heading1"/>
      </w:pPr>
      <w:r>
        <w:t>Marché transparent, marché pacifié ? Le rôle des miroirs de loyers en Allemagne</w:t>
      </w:r>
    </w:p>
    <w:p>
      <w:r>
        <w:rPr>
          <w:i/>
        </w:rPr>
        <w:t>https://www.anil.org/documentation-experte/etudes-eclairages/etudes-et-eclairages-2011/marche-transparent-marche-pacifie-le-role-des-miroirs-de-loyers-en-allemagne/</w:t>
      </w:r>
    </w:p>
    <w:p>
      <w:r>
        <w:t>Février 2011</w:t>
      </w:r>
    </w:p>
    <w:p>
      <w:r>
        <w:t>En matière de logement, l’Allemagne fait figure d’exception : elle n’a connu ni l’augmentation des prix, ni l’envol des loyers observés dans la majorité des pays développés au cours de la décennie qui a précédé la crise financière. La place du secteur locatif et son mode de fonctionnement sont souvent mentionnés parmi les éléments avancés pour expliquer ce phénomène. Tous les bailleurs obéissent en effet aux mêmes règles du jeu. Cette note traite des modalités de fixation et d’augmentation des loyers et du rôle joué par les « miroirs de loyers » dans l’équilibre du système.</w:t>
      </w:r>
    </w:p>
    <w:p>
      <w:r>
        <w:t>Cette expérience a été fréquemment évoquée à propos de l’augmentation générale des loyers, mais aussi lorsqu’il a été question de limiter les loyers exorbitants pratiqués par certains bailleurs pour de très petits logements à Paris. Les questions posées par les incitations aux travaux de maîtrise de l’énergie dans le parc existant sont également envisagées.</w:t>
      </w:r>
    </w:p>
    <w:p>
      <w:r>
        <w:t>Téléchargez l' étude au format pdf - taille: 682 ko.</w:t>
      </w:r>
    </w:p>
    <w:p>
      <w:pPr>
        <w:pStyle w:val="Heading1"/>
      </w:pPr>
      <w:r>
        <w:t>Accession à la propriété, mobilité résidentielle et emploi</w:t>
      </w:r>
    </w:p>
    <w:p>
      <w:r>
        <w:rPr>
          <w:i/>
        </w:rPr>
        <w:t>https://www.anil.org/documentation-experte/etudes-eclairages/etudes-et-eclairages-2011/accession-a-la-propriete-mobilite-residentielle-et-emploi/</w:t>
      </w:r>
    </w:p>
    <w:p>
      <w:r>
        <w:t>Février 2011</w:t>
      </w:r>
    </w:p>
    <w:p>
      <w:r>
        <w:t>Depuis une quinzaine d’années, les travaux d’économistes sur les liens supposés entre statut d’occupation et chômage, se sont multipliés. A partir de certains d’entre eux s’est développée l’idée que le développement de la propriété occupante, en tant qu’obstacle à la mobilité, serait une des causes majeures de l’accroissement du taux structurel de chômage. Prenant appui sur cette thèse, deux publications récentes du centre d’analyse stratégique (CAS) et de l’OCDE préconisent d’agir sur les freins à la mobilité pour favoriser le retour au plein emploi. Le présent article s’intéresse aux déterminants du « statut d’occupation » en général et plus spécifiquement à la réalité de son impact sur le marché de l’emploi. Sur ce dernier point, une recherche bibliographique approfondie montre que ni la réalité de ce lien, ni la causalité implicite fondant les analyses ne paraissent solidement établies. D’une part, si tant est que le statut d’occupation ait un impact sur le marché de l’emploi, le signe de cet impact reste controversé; d’autre part, s’il n’est pas contestable que la propension à la mobilité des propriétaires occupants, et à un degré moindre des locataires du secteur social, est inférieure à celle des locataires du privé, le lien entre mobilité résidentielle et chômage reste à étudier. Le deuxième enseignement de ces lectures porte sur les doutes qu’inspirent la robustesse des résultats obtenus à partir de données macroéconomiques dont l’homogénéité, tant en ce qui concerne les champs, les dates et les définitions, est pour le moins douteuse. Au total, l’incertitude perdure, ce qui amène à s’interroger sur la pertinence, la portée réelle et les objectifs implicites des préconisations qui se réclament de ces travaux. Ces préconisations, qui s’appuient sur une lecture partielle - ou partiale - de ces travaux apparaissent donc largement illusoires, d’autant que les leviers qu’elles proposent de mettre en œuvre pour abaisser le coût de la mobilité des propriétaires occupants ne jouent que sur les coûts frictionnels des transactions et tiennent pour négligeables les coûts « invisibles », pourtant sans doute au moins aussi déterminants dans les décisions des ménages.</w:t>
      </w:r>
    </w:p>
    <w:p>
      <w:r>
        <w:t>Téléchargez l' étude au format pdf - 15 pages taille : 210 ko</w:t>
      </w:r>
    </w:p>
    <w:p>
      <w:pPr>
        <w:pStyle w:val="Heading1"/>
      </w:pPr>
      <w:r>
        <w:t>Hausse générale, mais modérée</w:t>
      </w:r>
    </w:p>
    <w:p>
      <w:r>
        <w:rPr>
          <w:i/>
        </w:rPr>
        <w:t>https://www.anil.org/documentation-experte/etudes-eclairages/etudes-et-eclairages-2011/hausse-generale-mais-moderee/</w:t>
      </w:r>
    </w:p>
    <w:p>
      <w:r>
        <w:t>Indicateur des taux - 15 février 2011</w:t>
      </w:r>
    </w:p>
    <w:p>
      <w:r>
        <w:t>La hausse, qui est de l’ordre de 40 centimes, nous ramène à la situation de février 2010.</w:t>
      </w:r>
    </w:p>
    <w:p>
      <w:r>
        <w:t>Les emprunteurs qui se sont précipités vers les bureaux de vente au quatrième trimestre 2010 pour profiter de l’ensemble des dispositifs d’aides liés au plan de relance auront également bénéficié des meilleures conditions de taux observées depuis plusieurs décennies.</w:t>
      </w:r>
    </w:p>
    <w:p>
      <w:r>
        <w:t>Téléchargez l'indicateur des taux au format pdf - taille: 67 ko.</w:t>
      </w:r>
    </w:p>
    <w:p>
      <w:pPr>
        <w:pStyle w:val="Heading1"/>
      </w:pPr>
      <w:r>
        <w:t>Les politiques de l’habitat des communautés urbaines et d’agglomération depuis la loi Liberté et responsabilités locales</w:t>
      </w:r>
    </w:p>
    <w:p>
      <w:r>
        <w:rPr>
          <w:i/>
        </w:rPr>
        <w:t>https://www.anil.org/documentation-experte/etudes-eclairages/etudes-et-eclairages-2011/les-politiques-de-lhabitat-des-communautes-urbaines-et-dagglomeration-depuis-la-loi-liberte-et-responsabilites-locales/</w:t>
      </w:r>
    </w:p>
    <w:p>
      <w:r>
        <w:t>Synthèse d’une étude réalisée avec la collaboration de l’Assemblée des communautés de France, janvier 2011</w:t>
      </w:r>
    </w:p>
    <w:p>
      <w:r>
        <w:t>L’ANIL conduit depuis 2004, une série d’études consacrées aux formes et budgets d’intervention des collectivités; ont ainsi été publiés en 2001 et 2004 deux rapports sur les politiques du logement des départements, le logement demeurant une compétence optionnelle pour ces derniers, à la différence des communautés urbaines et communautés d’agglomération, chefs de file des politiques locales de l’habitat, à qui une nouvelle étude est consacrée. La synthèse de cette étude offre une présentation de la nature, des formes d’intervention et des budgets consacrés au logement par les communautés, à partir d’une enquête exhaustive menée en collaboration avec l’Assemblée des communautés de France. Elle propose une analyse transversale des politiques de l’habitat des communautés, mises en perspective avec une typologie des marchés. Dans un contexte de réforme territoriale, rigueur budgétaire et redéfinition des formes d’intervention de l’Etat en faveur du logement (rôle et montant des aides fiscales, aides à la pierre et aides au logement), ce panorama souligne l’importance de l’implication des communautés, délégataires ou non, dont l’action est étroitement liée à celle des régions, départements et villes.</w:t>
      </w:r>
    </w:p>
    <w:p>
      <w:r>
        <w:t>Téléchargez l' étude au format pdf - 19 pages taille : 253 ko</w:t>
      </w:r>
    </w:p>
    <w:p>
      <w:pPr>
        <w:pStyle w:val="Heading1"/>
      </w:pPr>
      <w:r>
        <w:t>Investissement locatif : comparaison entre loyers de marché et loyers plafonds Scellier dans l'Hérault</w:t>
      </w:r>
    </w:p>
    <w:p>
      <w:r>
        <w:rPr>
          <w:i/>
        </w:rPr>
        <w:t>https://www.anil.org/documentation-experte/etudes-eclairages/etudes-et-eclairages-2011/investissement-locatif-comparaison-entre-loyers-de-marche-et-loyers-plafonds-scellier-dans-lherault/</w:t>
      </w:r>
    </w:p>
    <w:p>
      <w:r>
        <w:t>Janvier 2011</w:t>
      </w:r>
    </w:p>
    <w:p>
      <w:r>
        <w:t>C’est en fonction de la spécificité des divers marchés que peut s’apprécier la pertinence et l’efficacité des dispositifs d’incitation à l’investissement locatif privé. Les ADIL qui disposent d’une connaissance fine des caractéristiques de l’offre et de la demande dans leur département peuvent apporter leur contribution au débat. Dans le département de l’Hérault, l’investissement « Scellier », a rencontré, depuis sa création, un très vif succès. Au cours de l’année 2009, 78 % des logements neufs vendus dans la communauté d’agglomération de Montpellier l’ont été dans ce cadre, ce qui constitue un record en France. L’ADIL de l’Hérault s’est attachée à comparer les loyers de marché et les plafonds fixés par la réglementation et l’intérêt de ce travail dépasse son seul département.</w:t>
      </w:r>
    </w:p>
    <w:p>
      <w:r>
        <w:t>Téléchargez l' étude au format pdf - 13 pages taille : 1137 ko</w:t>
      </w:r>
    </w:p>
    <w:p>
      <w:pPr>
        <w:pStyle w:val="Heading1"/>
      </w:pPr>
      <w:r>
        <w:t>Géographie du DALO à partir du 4ème rapport du Comité de suivi</w:t>
      </w:r>
    </w:p>
    <w:p>
      <w:r>
        <w:rPr>
          <w:i/>
        </w:rPr>
        <w:t>https://www.anil.org/documentation-experte/etudes-eclairages/etudes-et-eclairages-2011/geographie-du-dalo-a-partir-du-4eme-rapport-du-comite-de-suivi/</w:t>
      </w:r>
    </w:p>
    <w:p>
      <w:r>
        <w:t>ANIL, extrait d'Habitat Actualité, janvier 2011</w:t>
      </w:r>
    </w:p>
    <w:p>
      <w:r>
        <w:t>Dans son quatrième rapport annuel (*) le Comité de suivi de la mise œuvre du droit au logement opposable s’attache à l’exploitation des aspects statistiques des recours, à une analyse plus qualitative des pratiques et des difficultés rencontrées, ainsi qu’à la formulation de 26 propositions, dont certaines récurrentes, dépassent le seul cadre du DALO, notamment celles relatives à l’accroissement du parc et aux objectifs territorialisés.</w:t>
      </w:r>
    </w:p>
    <w:p>
      <w:r>
        <w:t>Téléchargez l' éclairage (58 Ko)</w:t>
      </w:r>
    </w:p>
    <w:p>
      <w:r>
        <w:t>Téléchargez le quatrième rapport annuel du Comité de suivi de la mise oeuvre du DALO (pdf 1.3 Mo)</w:t>
      </w:r>
    </w:p>
    <w:p>
      <w:pPr>
        <w:pStyle w:val="Heading1"/>
      </w:pPr>
      <w:r>
        <w:t>Incitations fiscales à l'investissement locatif : succès quantitatif, ciblage imparfait</w:t>
      </w:r>
    </w:p>
    <w:p>
      <w:r>
        <w:rPr>
          <w:i/>
        </w:rPr>
        <w:t>https://www.anil.org/documentation-experte/etudes-eclairages/etudes-et-eclairages-2011/incitations-fiscales-a-linvestissement-locatif-succes-quantitatif-ciblage-imparfait/</w:t>
      </w:r>
    </w:p>
    <w:p>
      <w:r>
        <w:t>Jean Bosvieux - avril 2012 Etude parue dans Regards croisés sur l'économie, 2011/1 n° 9</w:t>
      </w:r>
    </w:p>
    <w:p>
      <w:r>
        <w:t>Depuis 1984, les pouvoirs publics ont cherché à encourager l’investissement locatif privé par des mesures d’incitation fiscales. Ce fut d’abord le dispositif Quilès-Méhaignerie qui permettait aux investisseurs de bénéficier de réductions d’impôt en contrepartie d’un engagement de location. Son succès fut immédiat, mais on s’aperçut au bout de quelques années qu’en raison du plafonnement de la réduction d’impôt, il introduisait une distorsion en faveur des petits logements. En 1996, le dispositif Périssol franchissait un pas supplémentaire en instituant le régime de l’amortissement : la location de logements était dès lors considérée comme une activité de production d’un service, et la possibilité d’amortir le coût de l’acquisition, comme peut le faire une entreprise qui investit, en découlait logiquement. Ce régime était d’autant plus favorable aux investisseurs qu’il ne comportait que des contraintes légères, pour l’essentiel l’engagement de louer le logement pendant neuf ans. Le dispositif Besson, qui lui a succédé en 1999, instituait en outre un plafonnement des loyers et des ressources des locataires. Le régime Robien, de 2003 à 2006, prolongé avec certaines modifications jusqu’en 2008, a supprimé les plafonds de ressources et maintenu le plafonnement des loyers, à un niveau toutefois nettement supérieur à celui du Besson. Enfin, le Scellier, actuellement en vigueur, revient à la réduction d’impôt, conditionnée au respect d’un plafond de loyer et à un engagement de location de neuf ans. Ces deux derniers dispositifs comportent un volet « logement intermédiaire » avec une réduction d’impôt plus importante, contrepartie de contraintes supplémentaires portant sur le niveau des loyers maximum, l’obligation de ne louer qu’à des locataires sous plafonds de ressources et l’augmentation de la durée de l’engagement de location.</w:t>
      </w:r>
    </w:p>
    <w:p>
      <w:r>
        <w:t>Téléchargez l' étude (1066 Ko)</w:t>
      </w:r>
    </w:p>
    <w:p>
      <w:pPr>
        <w:pStyle w:val="Heading1"/>
      </w:pPr>
      <w:r>
        <w:t>Home ownership as wealth over the life cycle</w:t>
      </w:r>
    </w:p>
    <w:p>
      <w:r>
        <w:rPr>
          <w:i/>
        </w:rPr>
        <w:t>https://www.anil.org/documentation-experte/etudes-eclairages/etudes-et-eclairages-2010/home-ownership-as-wealth-over-the-life-cycle/</w:t>
      </w:r>
    </w:p>
    <w:p>
      <w:r>
        <w:t>Europe Household Motivation for Residential Assets Current situation and future propects</w:t>
      </w:r>
    </w:p>
    <w:p>
      <w:r>
        <w:t>Bernard Vorms, 2010 Study published on the website of the University of Birmingham</w:t>
      </w:r>
    </w:p>
    <w:p>
      <w:r>
        <w:t>Most countries encourage households to become homeowners in a more or less active way. Some even use the percentage increase of homeowners as an explicit and quantitative target in public policy. Yet there is no correlation between a country’s wealth and the proportion of home owners.</w:t>
      </w:r>
    </w:p>
    <w:p>
      <w:r>
        <w:t>Download the study in pdf format (1516 Ko)</w:t>
      </w:r>
    </w:p>
    <w:p>
      <w:pPr>
        <w:pStyle w:val="Heading1"/>
      </w:pPr>
      <w:r>
        <w:t>Logement : la France est-elle condamnée à la crise</w:t>
      </w:r>
    </w:p>
    <w:p>
      <w:r>
        <w:rPr>
          <w:i/>
        </w:rPr>
        <w:t>https://www.anil.org/documentation-experte/etudes-eclairages/etudes-et-eclairages-2010/logement-la-france-est-elle-condamnee-a-la-crise/</w:t>
      </w:r>
    </w:p>
    <w:p>
      <w:r>
        <w:t>Décembre 2010</w:t>
      </w:r>
    </w:p>
    <w:p>
      <w:r>
        <w:t>La France vit en permanence ou presque en état de crise du logement, au moins depuis la fin de la première guerre mondiale. L’expression n’a jamais cessé d’être utilisée dans les discours ou dans la littérature spécialisée, mais il semble bien qu’elle le soit de plus en plus fréquemment depuis quelques années. C’est ce qu’a constaté un groupe d’élèves de l’ENA qui, en 2005, s’est penché sur le sujet. Cherchant à en appréhender le contenu, ce groupe constate que « l’utilisation indifférenciée du terme lui enlève toute pertinence scientifique », ce qui n’empêche pas - ou ce qui explique - que « la crise du logement s’impose comme une évidence ». De fait, le contenu de l’expression semble différer selon l’époque à laquelle elle est employée et les personnes qui l’utilisent. L’état de crise a en quelque sorte été officialisé par Marc-Philippe Daubresse, ministre délégué au logement, qui déclarait en 2004 : « C’est une crise de l’offre […]; jamais l’immobilier n’a été aussi florissant en France depuis vingt ans et pourtant jamais la crise du logement n’a été aussi forte dans le logement social ». La situation était pourtant sans commune mesure avec celle qu’avait connue la France au début des années 50, où le retard de construction était estimé à 3,9 millions de logements, chiffre qu’il faut rapporter à un parc de logements moitié moins important qu’aujourd’hui. Plus que de cette estimation qui servit pourtant de fondement aux objectifs du 2ème Plan, on se souvient de l’appel au secours de l’abbé Pierre en 1954 pour les sans abri. Aujourd’hui, s’il existe toujours ou de nouveau des sans-abri, le déficit d’offre est bien loin d’être aussi important, même pour les plus généreux évaluateurs des « besoins en logements ». Que peut donc signifier l’expression de crise du logement ?</w:t>
      </w:r>
    </w:p>
    <w:p>
      <w:r>
        <w:t>Téléchargez l' étude au format pdf (23 p. taille : 431 ko)</w:t>
      </w:r>
    </w:p>
    <w:p>
      <w:pPr>
        <w:pStyle w:val="Heading1"/>
      </w:pPr>
      <w:r>
        <w:t>L'Eco-Prêt à taux zéro en France en 2009</w:t>
      </w:r>
    </w:p>
    <w:p>
      <w:r>
        <w:rPr>
          <w:i/>
        </w:rPr>
        <w:t>https://www.anil.org/documentation-experte/etudes-eclairages/etudes-et-eclairages-2010/leco-pret-a-taux-zero-en-france-en-2009/</w:t>
      </w:r>
    </w:p>
    <w:p>
      <w:r>
        <w:t>Décembre 2010</w:t>
      </w:r>
    </w:p>
    <w:p>
      <w:r>
        <w:t>La France serait-elle gagnée par la valeur verte ? Toujours est-il que la mise en place de l’Eco-prêt à taux zéro début 2009 aura permis en moyenne de faire baisser la facture énergétique d’une résidence principale sur 300 Au total, la qualité thermique de quelques 69 188 logements a été améliorée à l’aide du “Ptz-vert”, injectant plus de 1 340 millions d’euros de travaux dans le secteur de l’entretien amélioration. Les départements les plus “verts” sont ceux où la proportion de propriétaires occupants en maisons individuelles est la plus forte. A ce palmarès, la “France de l’ouest” tirée par ses deux “champions de l’éco-prêt”, Pays de la Loire et Bretagne, affiche une tendance éco-vertueuse. Mais la cible prioritaire des logements énergivores du parc privé n’est cependant que partiellement atteinte en raison du déficit de captation du produit par les logements construits avant 1949, tandis que 30% des ménages les plus aisés mobilisaient 70% des émissions d’éco-prêts. Au nombre des exclus du dispositif on ajoutera le logement collectif puisque les appartements, occupés en France par 35% des ménages hors HLM, n’ont bénéficié que de 6% des prêts. Pareillement, le verdissement du contrat de bail n’est devenu réalité que pour 3 500 locataires, soit 5% des émissions, alors que le parc locatif privé héberge 26,5% des ménages. Peut-être faudra-t-il attendre que la publicité de l’étiquette énergie dans les annonces immobilières change les comportements des locataires ?</w:t>
      </w:r>
    </w:p>
    <w:p>
      <w:r>
        <w:t>Téléchargez l' étude au format pdf - 10 pages taille : 719 ko</w:t>
      </w:r>
    </w:p>
    <w:p>
      <w:pPr>
        <w:pStyle w:val="Heading1"/>
      </w:pPr>
      <w:r>
        <w:t>Vacance HLM : restons calmes</w:t>
      </w:r>
    </w:p>
    <w:p>
      <w:r>
        <w:rPr>
          <w:i/>
        </w:rPr>
        <w:t>https://www.anil.org/documentation-experte/etudes-eclairages/etudes-et-eclairages-2010/vacance-hlm-restons-calmes/</w:t>
      </w:r>
    </w:p>
    <w:p>
      <w:r>
        <w:t>ANIL, extrait d'Habitat Actualité, novembre 2010</w:t>
      </w:r>
    </w:p>
    <w:p>
      <w:r>
        <w:t>Le hit-parade de la vacance HLM publié le 29 septembre dernier par le Parisien nous conduit à revenir sur une question récurrente, qui a d’ailleurs fait l’objet d’une réaction immédiate de l’Union sociale de l’habitat (1). Relevons tout d’abord que les chiffres publiés n’ont rien de confidentiel, puisque tout un chacun peut les consulter sur le site Internet du ministère de l’Ecologie (2). En second lieu, il convient de les ramener à leur juste proportion : un taux de 3% représente une inoccupation d’un mois tous les trois ans, il est jugé normal, voire plutôt faible, dans le parc privé. Il est vrai que la mobilité des locataires est plus réduite dans le parc social où un logement change d’occupant en moyenne une fois tous les dix ans. A cette vacance frictionnelle s’ajoutent une vacance structurelle normale dans la vie d’un parc de logements, par exemple en cas de réhabilitation lourde, et des causes plus ponctuelles, comme les opérations de démolition dans les zones ANRU (il est en effet préférable que les logements démolis soient vides). Enfin, un taux élevé de vacance peut aussi être le signe d’un défaut de demande. Cette dernière cause est très vraisemblablement prédominante dans la plupart des départements les plus mal classés dans ce hit-parade. Le rapprochement des taux de vacance de la densité de population est à cet égard révélateur : on constate en effet que la grande majorité des départements en question ont une densité de population largement inférieure à la moyenne métropolitaine de 104 habitants au km². Ce sont des départements plutôt ruraux sans agglomération importante, où le marché du logement est détendu et où les loyers privés sont peu élevés. Dans certains cas, les loyers HLM des logements récents sont même supérieurs aux loyers de marché. Ce constat est connu, il pose la question de la nécessité de construire des logements sociaux dans les zones très détendues et particulièrement dans le rural profond. Il est vrai que la rareté de l’offre locative privée peut, ponctuellement, le justifier, mais le risque de vacance est élevé en cas de baisse de la demande. Quelques départements font exception : le Territoire de Belfort, la Loire et le Haut-Rhin. Leur taux élevé de vacance s’explique par le déclin industriel, déjà ancien dans la Loire, plus conjoncturel dans les deux autres cas. Ainsi le Territoire-de-Belfort, comme d’ailleurs certaines communes du Doubs autour de Montbéliard, région de mono-industrie, souffre de la crise de l’automobile dont la production assure l’essentiel de l’emploi local et a recours à de nombreux intérimaires. Main-d’oeuvre mobile, ces derniers n’hésitent pas à quitter la région lorsque l’emploi se raréfie. Ce phénomène joue sans doute également dans le Haut-Rhin où l’industrie automobile est aussi fortement implantée. A l’opposé, les départements à forte densité de population ont presque tous des taux de vacance faibles, voire très faibles. Ce sont pour la plupart des zones à marché tendu où l’écart entre les loyers du parc privé et ceux du parc social est important, où la mobilité dans le parc HLM est réduite et la demande forte. Cela ne signifie pas qu’il n’y existe pas des poches de vacance, notamment dans certains quartiers repoussoirs dont certains sont d’ailleurs voués à la rénovation urbaine.</w:t>
      </w:r>
    </w:p>
    <w:p>
      <w:r>
        <w:t>Notes</w:t>
      </w:r>
    </w:p>
    <w:p>
      <w:r>
        <w:t>1. Communiqué USH du 29 septembre 2010</w:t>
      </w:r>
    </w:p>
    <w:p>
      <w:r>
        <w:t>2. Statistiques : Vacance et mobilité dans le parc locatif social</w:t>
      </w:r>
    </w:p>
    <w:p>
      <w:pPr>
        <w:pStyle w:val="Heading1"/>
      </w:pPr>
      <w:r>
        <w:t>Propriété, mode d’emploi : Politique publique et choix des statuts d’occupation</w:t>
      </w:r>
    </w:p>
    <w:p>
      <w:r>
        <w:rPr>
          <w:i/>
        </w:rPr>
        <w:t>https://www.anil.org/documentation-experte/etudes-eclairages/etudes-et-eclairages-2010/propriete-mode-demploi-politique-publique-et-choix-des-statuts-doccupation/</w:t>
      </w:r>
    </w:p>
    <w:p>
      <w:r>
        <w:t>Novembre 2010</w:t>
      </w:r>
    </w:p>
    <w:p>
      <w:r>
        <w:t>Le choix des statuts d’occupation est au cœur des politiques du logement. Dans la plupart des pays, les pouvoirs publics ont affiché leur volonté de favoriser l’accession à la propriété. Cette orientation est plus ou moins récente, mais elle est majoritaire. Peu de pays ont une politique de neutralité entre statuts. Seules la Suisse et l’Allemagne favorisent ou ont favorisé clairement le locatif, et encore accordent-elles quelques aides à l’accession. Mais aujourd’hui, la crise des subprime conduit à s’interroger sur la pertinence de cette politique. C’est une question qui semble posée partout. C’est le cas dans les pays où les accédants ont été les plus déstabilisés par la crise, comme la Grande Bretagne, les Etats-Unis et l’Espagne. Mais également dans d’autres pays qui, s’ils ont connu une chute brutale du nombre de transactions et d’opérations de construction, n’ont pas pour autant vu le taux de défaillance des accédants ou le nombre de ventes forcées s’élever en 2008 par rapport à 2007. La littérature produite sur ce sujet fait apparaître que, de la même façon que les diverses justifications mises en avant pour favoriser l’accession variaient peu selon les pays, la remise en cause systématique dont elles font aujourd’hui l’objet se fonde sur des bases également sommaires. Propriété et location y semblent des catégories, a priori, éternelles et universelles. On perçoit bien les limites d’une telle approche. Un examen plus attentif montre pourtant que les caractéristiques des statuts d’occupation varient considérablement d’un pays à l’autre. Et au sein d’un même pays, de la même façon que les droits liés au statut de locataire ne sont pas identiques pour tous les régimes locatifs, le statut de propriétaire obéit à divers schémas. Le bilan des avantages et inconvénients de chaque statut, au sens large, ne peut être dressé en bloc, mais doit tenir compte de l’ensemble des droits et contraintes associés à chacun d’entre eux, ensemble que l’on peut qualifier de bouquet de droits, en s’inspirant du concept de bundle of rights des anglo-saxons. Les implications d’un statut d’occupation ne peuvent s’apprécier qu’en fonction des caractéristiques des autres statuts avec lesquels il est en balance dans un marché déterminé. Prenons deux exemples pour illustrer cette proposition, l’un porte sur un des inconvénients supposés du statut de propriétaire, l’autre sur l’une de ses vertus. La propriété constitue-t-elle toujours un frein à la mobilité des ménages ? L’accession est-elle dans tous les cas, pour les ménages modestes, le moyen efficace de se constituer un patrimoine ?</w:t>
      </w:r>
    </w:p>
    <w:p>
      <w:r>
        <w:t>Téléchargez l' étude au format pdf - 9 p. taille : 150 ko</w:t>
      </w:r>
    </w:p>
    <w:p>
      <w:pPr>
        <w:pStyle w:val="Heading1"/>
      </w:pPr>
      <w:r>
        <w:t>Loyers manifestement surévalués et régulation des loyers</w:t>
      </w:r>
    </w:p>
    <w:p>
      <w:r>
        <w:rPr>
          <w:i/>
        </w:rPr>
        <w:t>https://www.anil.org/documentation-experte/etudes-eclairages/etudes-et-eclairages-2010/loyers-manifestement-surevalues-et-regulation-des-loyers/</w:t>
      </w:r>
    </w:p>
    <w:p>
      <w:r>
        <w:t>ANIL, extrait d'Habitat Actualité, novembre 2010</w:t>
      </w:r>
    </w:p>
    <w:p>
      <w:r>
        <w:t>Récemment, le secrétaire d’Etat au logement, Benoist Apparu, alors qu’il se présentait incognito à la recherche d’un logement, s’est vu proposer des loyers, exorbitants à ses yeux, pour des logements de petite surface. C’est ce qui l’a conduit à demander à Isabelle Massin, présidente de la Commission Nationale de Concertation, de lui faire des "propositions concrètes qui contribuent à mettre un terme à cette pratique". Cela pose à nouveau la question de la régulation des loyers.</w:t>
      </w:r>
    </w:p>
    <w:p>
      <w:pPr>
        <w:pStyle w:val="Heading2"/>
      </w:pPr>
      <w:r>
        <w:t>Comment se présente-t-elle en France ?</w:t>
      </w:r>
    </w:p>
    <w:p>
      <w:r>
        <w:t>La loi du 6 juillet 1989 avait prévu un double dispositif en matière de loyers.</w:t>
      </w:r>
    </w:p>
    <w:p>
      <w:r>
        <w:t>Pour les nouvelles locations</w:t>
      </w:r>
    </w:p>
    <w:p>
      <w:r>
        <w:t>Liberté des loyers dans les cas suivants : logements neufs, logements vacants ayant fait l’objet de travaux de mise aux normes, logements conformes aux normes faisant l’objet d’une première location ou logements vacants ayant fait l’objet depuis moins de 6 mois de travaux d’amélioration équivalant à au moins une année du loyer antérieur (loi du 6.7.89 : art.17 a);</w:t>
      </w:r>
    </w:p>
    <w:p>
      <w:r>
        <w:t>régulation des loyers pour les autres logements mis en location, notamment les relocations à la suite d’un changement de locataire : le loyer était alors fixé par référence aux loyers du voisinage (art.17 b modifié par la loi du 21 juillet 1994). Cette mesure devait s’appliquer jusqu’au 31 juillet 1997. Avant cette date, la loi prévoyait que le Gouvernement devait présenter au Parlement "un rapport d’exécution permettant d’établir la comparaison entre l’évolution des loyers des logements vacants selon qu’ils relèvent du a du b ou du c".</w:t>
      </w:r>
    </w:p>
    <w:p>
      <w:r>
        <w:t>Pour les renouvellements de baux</w:t>
      </w:r>
    </w:p>
    <w:p>
      <w:r>
        <w:t>La loi limitait en principe l’augmentation du loyer en fonction de l’indice de révision des loyers en vigueur. Si toutefois le bailleur justifiait que son loyer était sous-évalué, il pouvait proposer une augmentation en fonction des références du voisinage (art.17 c). L’Assemblée nationale ayant été renouvelée en juin 1997, le nouveau Gouvernement de l’époque n’a pas soumis de projet de loi au Parlement avant le 31 juillet 1997. De ce fait le dispositif, qui prévoyait l’obligation de fournir des références fondées sur les loyers du voisinage pour augmenter les loyers de relocation (art.17 b) en fonction du marché, est tombé mécaniquement. Depuis le 1er août 1997, la fixation de tous les loyers en cas de première ou de nouvelle location se fait donc librement. Le dispositif de fixation du loyer en fonction des références du voisinage ne subsiste qu’en cas de renouvellement des locations. Il s’applique en cas de sous évaluation du loyer. En revanche, aucune disposition ne fait référence à la surévaluation du loyer.</w:t>
      </w:r>
    </w:p>
    <w:p>
      <w:pPr>
        <w:pStyle w:val="Heading2"/>
      </w:pPr>
      <w:r>
        <w:t>Les expériences étrangères</w:t>
      </w:r>
    </w:p>
    <w:p>
      <w:r>
        <w:t>Les loyers sont particulièrement encadrés dans les pays où le parc locatif loge la plus forte proportion des ménages. C’est le cas de l’Allemagne et de la Suisse, où la latitude de décision du bailleur est faible et le niveau de protection des locataires élevé, tant du point de vue de leur droit au maintien dans les lieux que de celui de l’évolution de leur loyer. Contrairement au discours des associations de propriétaires, la protection du locataire, loin de nuire au fonctionnement du marché locatif, semble donc le favoriser. Il existe un seul contrat de bail en Allemagne et celui-ci s’applique quel que soit le bailleur, social ou privé, personne morale ou personne physique et quel que soit le locataire. Le bail est nécessairement de durée indéterminée et le congé pour vente n’existe pas. Le locataire jouit donc d’un quasi droit de maintien dans les lieux. Plus de neuf logements locatifs sur dix appartiennent au secteur "libre", c’est-à-dire que le bailleur peut choisir son locataire et, en principe, fixer librement le loyer. En réalité, cette liberté est fortement restreinte car, outre que la durée du bail est illimitée, les augmentations de loyer sont assez strictement encadrées. Elles ne peuvent ni dépasser 20% en trois ans, ni porter le loyer au-delà du loyer de référence, du quartier ou de la rue, selon les villes. Il est possible de négocier le niveau de loyer en cas de relocation, mais en aucun cas au-delà d'un montant excédant trop largement le loyer de référence. Un loyer de relocation supérieur de plus de 20% aux loyers de référence encourt une sanction pénale. La plupart des communes publient les loyers pratiqués sur leur territoire, ventilés selon l’année de construction, l’état du bâti et l’équipement du logement. Ces listes - ou miroirs des loyers - servent de référence. Dans une zone qui ne serait pas couverte par un miroir des loyers, le locataire peut théoriquement demander au juge que soit réalisée une expertise. Une exception à ces règles d’augmentation des loyers a été introduite pour favoriser les travaux de maîtrise de l’énergie : le bailleur peut répercuter sur le locataire 11% du coût de l’investissement. Le gouvernement vient d’annoncer son intention d’augmenter ce pourcentage pour accélérer la réalisation de travaux de maîtrise de l’énergie (1). La logique de la politique suisse de régulation des loyers s’explique d’abord par le souci de la protection du locataire (2). C’est ce qui explique que les augmentations de loyer ne peuvent être justifiées que par une augmentation des coûts supportés par le propriétaire. Les critères suivants entrent en ligne de compte (3) :</w:t>
      </w:r>
    </w:p>
    <w:p>
      <w:r>
        <w:t>"variation du taux hypothécaire de référence;</w:t>
      </w:r>
    </w:p>
    <w:p>
      <w:r>
        <w:t>variation de l'indice suisse des prix à la consommation (à raison de 40%);</w:t>
      </w:r>
    </w:p>
    <w:p>
      <w:r>
        <w:t>variation des charges d'exploitation et d'entretien;</w:t>
      </w:r>
    </w:p>
    <w:p>
      <w:r>
        <w:t>travaux à plus-value ou prestations supplémentaires du bailleur."</w:t>
      </w:r>
    </w:p>
    <w:p>
      <w:r>
        <w:t>Ce dispositif peut jouer à la hausse comme à la baisse. Cependant, indépendamment du calcul selon les critères mentionnés ci-dessus, le bailleur peut, le cas échéant, refuser la baisse du loyer dans les deux cas suivants :</w:t>
      </w:r>
    </w:p>
    <w:p>
      <w:r>
        <w:t>"Le rendement de l'immeuble est insuffisant, soit ne lui permet pas : de couvrir ses charges hypothécaires réelles et ses charges d'exploitation et d'entretien, d’obtenir un rendement de ses fonds propres égal au taux hypothécaire de référence majoré d'un demi pour cent.</w:t>
      </w:r>
    </w:p>
    <w:p>
      <w:r>
        <w:t>de couvrir ses charges hypothécaires réelles et ses charges d'exploitation et d'entretien,</w:t>
      </w:r>
    </w:p>
    <w:p>
      <w:r>
        <w:t>d’obtenir un rendement de ses fonds propres égal au taux hypothécaire de référence majoré d'un demi pour cent.</w:t>
      </w:r>
    </w:p>
    <w:p>
      <w:r>
        <w:t>Le loyer est conforme aux loyers usuels dans la localité ou le quartier. La preuve de la conformité aux loyers usuels doit être apportée par le bailleur, en présentant au moins cinq exemples [de logements] comparables quant à l'emplacement, la dimension, l'équipement, l'état et l'année de construction".</w:t>
      </w:r>
    </w:p>
    <w:p>
      <w:r>
        <w:t>Des autorités de conciliation cantonales, régionales ou communales existent partout en Suisse. Elles ont pour tâche de conseiller locataires et bailleurs pour toute question de droit du bail. Lors de litiges à propos d'un bail (par ex. baisse ou augmentation du loyer), la mission des autorités de conciliation est de trouver un accord à l'amiable. Dans certains cas (congés, prolongation du bail ou consignation de loyer), elles ont un pouvoir décisionnel.</w:t>
      </w:r>
    </w:p>
    <w:p>
      <w:r>
        <w:t>Notes</w:t>
      </w:r>
    </w:p>
    <w:p>
      <w:r>
        <w:t>1. Source : Norbert.Heikamp et ANIL.</w:t>
      </w:r>
    </w:p>
    <w:p>
      <w:r>
        <w:t>2. Cf. Steven C. BOURASSA The Swiss Housing Market.</w:t>
      </w:r>
    </w:p>
    <w:p>
      <w:r>
        <w:t>3. Cf. Chambre vaudoise des propriétaires.</w:t>
      </w:r>
    </w:p>
    <w:p>
      <w:pPr>
        <w:pStyle w:val="Heading1"/>
      </w:pPr>
      <w:r>
        <w:t>Le Pass-Foncier est mort : vive le PSLA</w:t>
      </w:r>
    </w:p>
    <w:p>
      <w:r>
        <w:rPr>
          <w:i/>
        </w:rPr>
        <w:t>https://www.anil.org/documentation-experte/etudes-eclairages/etudes-et-eclairages-2010/le-pass-foncier-est-mort-vive-le-psla/</w:t>
      </w:r>
    </w:p>
    <w:p>
      <w:r>
        <w:t>ANIL, extrait d'Habitat Actualité, novembre 2010</w:t>
      </w:r>
    </w:p>
    <w:p>
      <w:r>
        <w:t>Avec la disparition programmée du Pass-Foncier, le Prêt social location-accession (PSLA) reste le seul dispositif d’aide à l’accession à la propriété qui ouvre droit à la TVA à taux réduit. Son utilisation par les collectivités locales devrait donc connaître un renouveau dans les mois à venir. Dans son principe, le PSLA est destiné à permettre à des ménages modestes d’accéder à la propriété progressivement et sans risque : il comporte en effet une phase locative au cours de laquelle le futur accédant paie, en sus du loyer, une redevance qui s’accumule pour constituer un apport personnel. Il dispose d’une option d’achat qu’il peut exercer, à sa convenance, dans un délai fixé par le contrat de location-accession. La phase locative est censée permettre de tester la capacité du ménage à assumer la charge de remboursement, une fois l’option d’achat levée. Dans la pratique, la durée de la phase locative est presque toujours réduite à 1 an, voire moins, la capacité de remboursement du ménage étant évaluée comme dans le cas d’une opération d’accession ordinaire. L’intérêt d’utiliser le PSLA réside donc dans le fait qu’il permet d’obtenir l’application du taux réduit de TVA (5,5% au lieu de 19,6%). De même que le montage financier, la phase locative devient une simple contrainte qu’il faut accepter pour bénéficier de cet avantage considérable, qui, pour une opération de 200 000 € au taux de TVA normal, équivaut à une subvention de 24 000 €. Avec le " PTZ +", dont peut en outre bénéficier l’accédant, l’aide de l’Etat peut représenter, en zone B1, de l’ordre de 60 000 € pour un ménage de 4 personnes de la tranche de revenus la plus basse. Face à cela, l’avantage de taux que peut apporter le prêt PSLA est négligeable. Pendant la période où il a été distribué, le Pass-Foncier, qui ouvrait droit, lui aussi, au taux réduit de TVA et pouvait se cumuler avec le PTZ, le PSLA, d’un montage plus complexe qu’une opération d’accession ordinaire, avait perdu de son attrait. Assez peu utilisé - le contingent de PSLA, quoique modeste, n’a jamais, loin s’en faut, été utilisé à plein -, il devrait être relancé du fait de la disparition du Pass-Foncier. Les grandes collectivités territoriales qui ont mis en place des politiques d’aide à l’accession à la propriété s’y intéressent à nouveau et les promoteurs privés pourraient être tentés de s'intéresser à ce secteur, jusqu’ici investi par les seuls organismes d’ HLM, à condition de pouvoir satisfaire à l’obligation de sécurisation (garantie de rachat et de relogement) inscrite dans le PSLA.</w:t>
      </w:r>
    </w:p>
    <w:p>
      <w:pPr>
        <w:pStyle w:val="Heading1"/>
      </w:pPr>
      <w:r>
        <w:t>Les taux au plus bas : la baisse se poursuit</w:t>
      </w:r>
    </w:p>
    <w:p>
      <w:r>
        <w:rPr>
          <w:i/>
        </w:rPr>
        <w:t>https://www.anil.org/documentation-experte/etudes-eclairages/etudes-et-eclairages-2010/les-taux-au-plus-bas-la-baisse-se-poursuit/</w:t>
      </w:r>
    </w:p>
    <w:p>
      <w:r>
        <w:t>Indicateur des taux - 15 novembre 2010</w:t>
      </w:r>
    </w:p>
    <w:p>
      <w:r>
        <w:t>La baisse concerne tant les taux fixes que les taux variables. Pour une même mensualité et pour une même durée, la capacité d’emprunt d’un ménage se trouve augmentée de presque 20 % par rapport au quatrième trimestre 2008. Si ces conditions se maintiennent au cours du premier trimestre 2011, les plans de financement des opérations de construction ou d’achat d’un logement neuf en zone tendue, justifiant d’un label BBC et conduites par un primo-accédant bénéficieront grâce à l'apport complémentaire du PTZ + de conditions très intéressantes. Or la quasi-totalité de la production des promoteurs immobiliers, qui interviennent surtout en zone tendue et une partie importante des maisons individuelles répondent d’ores et déjà aux normes du BBC. Les candidats à l’accession pourront consulter les ADIL pour établir une simulation de leur projet.</w:t>
      </w:r>
    </w:p>
    <w:p>
      <w:r>
        <w:t>Téléchargez l'indicateur des taux au format pdf - taille: 65 ko.</w:t>
      </w:r>
    </w:p>
    <w:p>
      <w:pPr>
        <w:pStyle w:val="Heading1"/>
      </w:pPr>
      <w:r>
        <w:t>Sécurisation de l’accession : une étude économétrique de l’efficacité du conseil</w:t>
      </w:r>
    </w:p>
    <w:p>
      <w:r>
        <w:rPr>
          <w:i/>
        </w:rPr>
        <w:t>https://www.anil.org/documentation-experte/etudes-eclairages/etudes-et-eclairages-2010/securisation-de-laccession-une-etude-econometrique-de-lefficacite-du-conseil/</w:t>
      </w:r>
    </w:p>
    <w:p>
      <w:r>
        <w:t>ANIL, extrait d'Habitat Actualité, septembre 2010</w:t>
      </w:r>
    </w:p>
    <w:p>
      <w:r>
        <w:t>L’efficacité du conseil préventif pour sécuriser les opérations d’accession à la propriété a déjà fait l’objet de plusieurs études économétriques aux Etats-Unis. L’une des plus citées est celle de Abdighani Hirad et Peter M. Zorn, “A Little Knowledge Is a Good Thing : Empirical Evidence of the Effectiveness of Pre-Purchase Homeownership Counselling” (1), mais elle date de 2001. Il était intéressant de procéder à une nouvelle recherche aujourd’hui, alors que les défaillances des emprunteurs atteignent un niveau exceptionnellement élevé. “Learning to Cope: Voluntary Financial Education Programs and Loan Performance During a Housing Crisis” (2) de Sumit Agarwal et allii, décembre 2009, présente des résultats qu’il faut avoir en mémoire au moment où un nouveau système d’aide à l’accession se met en place. Ce travail, fondé sur des données détaillées s’attache à évaluer l’efficacité du conseil tourné vers les accédants issus de milieux défavorisés. Il met en évidence un taux de défaillances nettement plus faible parmi les ménages ayant bénéficié de ces programmes de conseil et de préparation à l’accession, surtout parmi les ménages qui avaient déjà connu des difficultés de gestion de leurs crédits, ce dont les credit bureaus gardent trace aux Etats-Unis. L’étude souligne également l’efficacité du conseil apporté aux accédants qui connaissent des difficultés postérieurement à l’achat de leur logement.</w:t>
      </w:r>
    </w:p>
    <w:p>
      <w:r>
        <w:t>Notes</w:t>
      </w:r>
    </w:p>
    <w:p>
      <w:r>
        <w:t>1. Cf. Etude de Abdighani Hirad et Peter M. Zorn "A Little Knowledge Is a Good Thing : Empirical Evidence of the Effectiveness of Pre-Purchase Homeownership Counseling"</w:t>
      </w:r>
    </w:p>
    <w:p>
      <w:r>
        <w:t>2. Cf. Etude de Sumit Agarwal et allii "Learning to Cope : Voluntary Financial Education Programs and Loan Performance During a Housing Crisis"</w:t>
      </w:r>
    </w:p>
    <w:p>
      <w:pPr>
        <w:pStyle w:val="Heading1"/>
      </w:pPr>
      <w:r>
        <w:t>L'accession sociale à la propriété dans le neuf</w:t>
      </w:r>
    </w:p>
    <w:p>
      <w:r>
        <w:rPr>
          <w:i/>
        </w:rPr>
        <w:t>https://www.anil.org/documentation-experte/etudes-eclairages/etudes-et-eclairages-2010/laccession-sociale-a-la-propriete-dans-le-neuf-une-approche-geographique/</w:t>
      </w:r>
    </w:p>
    <w:p>
      <w:r>
        <w:t>Cette étude a été réalisée avec la collaboration des ADIL de l’Hérault, d’Ille-et-Vilaine et de Vendée, septembre 2010</w:t>
      </w:r>
    </w:p>
    <w:p>
      <w:r>
        <w:t>Depuis l’ouverture du prêt à 0 % à l’acquisition de logements anciens sans obligation de travaux (2005), l’accession dans le neuf est largement minoritaire dans l’ensemble des opérations qui en bénéficient. Elle représente néanmoins en moyenne quelques 62 500 logements par an. Ces opérations ne sont pas réparties de façon homogène sur le territoire national. Peu nombreuses dans les départements ruraux, dont la population n’augmente guère et où les besoins en logements sont réduits, elles se concentrent pour l’essentiel dans la périphérie - parfois lointaine - des grandes villes et dans les régions où le statut de propriétaire prédomine le plus largement. La présente étude s’appuie sur les émissions d’offres de prêts à 0 % enregistrées par la SGFGAS au cours des cinq dernières années, 2005 à 2009, qui ont été regroupées pour éliminer les aléas statistiques qui pourraient affecter des effectifs trop faibles. Au cours de cette période, les conditions d’attribution du prêt à 0 % sont restées inchangées.</w:t>
      </w:r>
    </w:p>
    <w:p>
      <w:r>
        <w:t>Téléchargez l' étude au format pdf - 5 p. taille : 630 ko</w:t>
      </w:r>
    </w:p>
    <w:p>
      <w:pPr>
        <w:pStyle w:val="Heading1"/>
      </w:pPr>
      <w:r>
        <w:t>Sous-location avec glissement du bail</w:t>
      </w:r>
    </w:p>
    <w:p>
      <w:r>
        <w:rPr>
          <w:i/>
        </w:rPr>
        <w:t>https://www.anil.org/documentation-experte/etudes-eclairages/etudes-et-eclairages-2010/sous-location-avec-glissement-du-bail/</w:t>
      </w:r>
    </w:p>
    <w:p>
      <w:r>
        <w:t>ANIL, extrait d'Habitat Actualité, septembre 2010</w:t>
      </w:r>
    </w:p>
    <w:p>
      <w:r>
        <w:t>Le bail glissant est un dispositif utilisé depuis plus de 20 ans par les organismes d’ HLM et les associations pour favoriser l’accès et l’insertion durable dans le logement de certaines catégories de ménages en voie d’autonomie, grâce à une période transitoire de sous-location et d’accompagnement social. Par l’introduction d’un examen périodique contradictoire visant à examiner la capacité du ménage à assumer les obligations résultant d’un bail à son nom, la loi de mobilisation pour le logement et de lutte contre l’exclusion du 25 mars 2009 a cherché à développer ce dispositif qui constitue une voie d’accès au logement pour certaines populations. Dans cette perspective, l’ANIL, la FNARS et l’USH ont décidé de mener ensemble une réflexion en vue de proposer à leurs réseaux des recommandations susceptibles de développer, lorsque c’est utile, le recours au bail glissant. Ce dernier leur apparaît comme un outil pertinent pour faciliter tant l’accès à un logement de personnes proches de l’autonomie, sans passage obligatoire par l’hébergement, que la sortie, dans de bonnes conditions de réussite, de ménages hébergés en structure collective vers le logement. Ces recommandations, accompagnées de formules de contrats (location, sous-location et convention tripartite), seront diffusées par les ADIL aux associations et autres acteurs locaux.</w:t>
      </w:r>
    </w:p>
    <w:p>
      <w:pPr>
        <w:pStyle w:val="Heading1"/>
      </w:pPr>
      <w:r>
        <w:t>Les taux au plus bas : la baisse se poursuit pour le huitième trimestre consécutif</w:t>
      </w:r>
    </w:p>
    <w:p>
      <w:r>
        <w:rPr>
          <w:i/>
        </w:rPr>
        <w:t>https://www.anil.org/documentation-experte/etudes-eclairages/etudes-et-eclairages-2010/les-taux-au-plus-bas-la-baisse-se-poursuit-pour-le-huitieme-trimestre-consecutif/</w:t>
      </w:r>
    </w:p>
    <w:p>
      <w:r>
        <w:t>Indicateur des taux - 15 août 2010</w:t>
      </w:r>
    </w:p>
    <w:p>
      <w:r>
        <w:t>La baisse concerne tant les taux fixes que les taux variables. Cette évolution favorable aux accédants offre également une marge de manœuvre aux pouvoirs publics au moment où doivent être définies les nouvelles modalités de la politique d’aide à l’accession à la propriété.</w:t>
      </w:r>
    </w:p>
    <w:p>
      <w:r>
        <w:t>Téléchargez l'indicateur des taux au format pdf - taille: 67 ko.</w:t>
      </w:r>
    </w:p>
    <w:p>
      <w:pPr>
        <w:pStyle w:val="Heading1"/>
      </w:pPr>
      <w:r>
        <w:t>Le conseil des ADIL aux particuliers dans le domaine des économies d'énergie</w:t>
      </w:r>
    </w:p>
    <w:p>
      <w:r>
        <w:rPr>
          <w:i/>
        </w:rPr>
        <w:t>https://www.anil.org/documentation-experte/etudes-eclairages/etudes-et-eclairages-2010/le-conseil-des-adil-aux-particuliers-dans-le-domaine-des-economies-denergie/</w:t>
      </w:r>
    </w:p>
    <w:p>
      <w:r>
        <w:t>Juillet 2010</w:t>
      </w:r>
    </w:p>
    <w:p>
      <w:r>
        <w:t>Le développement, au plan national, de dispositifs financiers dédiés à la construction de logements économes en énergie ou à l’amélioration de la performance énergétique des biens existants, ainsi que le renforcement des normes en matière « d’éco conditionnalité », dans le droit fil du Grenelle de l’environnement, conduisent de nombreux particuliers à demander conseil à leur ADIL, chargée d’apporter au public un conseil juridique et financier sur toute question touchant au logement et à l’habitat. Tout particulier peut donc bénéficier d’une présentation des principes et modalités d’octroi des aides fiscales, prêts et subventions dédiés à l’amélioration de la performance énergétique, définis au plan national mais aussi au plan local. Que le consultant soit propriétaire occupant accédant à la propriété, propriétaire désireux de faire des travaux, propriétaire bailleur ou copropriétaire, l’ADIL lui apporte un conseil personnalisé complémentaire des informations à caractère plus technique dispensées par les Espace Info Energie (EIE), avec lesquels les ADIL renforcent quotidiennement leur collaboration. L’enquête conduite par l’ANIL en avril 2010 auprès de l’ensemble des ADIL permet de mieux apprécier la sensibilisation des usagers à la performance énergétique, leur opinion sur les dispositifs proposés, de cerner la réalité des engagements de travaux ainsi que de relever les difficultés rencontrées par les particuliers. Elle offre en second lieu un aperçu synthétique des actions de communication et d’information que les ADIL organisent ou auxquelles elles prennent part, actions qui conduisent in fine… à davantage de questions posées par les particuliers !</w:t>
      </w:r>
    </w:p>
    <w:p>
      <w:r>
        <w:t>Téléchargez l' éclairage au format pdf - 7 p. taille : 119 ko</w:t>
      </w:r>
    </w:p>
    <w:p>
      <w:pPr>
        <w:pStyle w:val="Heading1"/>
      </w:pPr>
      <w:r>
        <w:t>Les opérations financées à l’aide d’un Pass-Foncier dans le Finistère</w:t>
      </w:r>
    </w:p>
    <w:p>
      <w:r>
        <w:rPr>
          <w:i/>
        </w:rPr>
        <w:t>https://www.anil.org/documentation-experte/etudes-eclairages/etudes-et-eclairages-2010/les-operations-financees-a-laide-dun-pass-foncier-dans-le-finistere/</w:t>
      </w:r>
    </w:p>
    <w:p>
      <w:r>
        <w:t>ANIL, extrait d'Habitat Actualité, juillet 2010</w:t>
      </w:r>
    </w:p>
    <w:p>
      <w:r>
        <w:t>Le Pass-Foncier a eu un succès particulier dans l’ouest de la France, où de nombreuses collectivités, ayant très rapidement compris le parti qu’elles pouvaient en tirer, ont été parmi les premières à instituer des aides permettant sa mise en œuvre. Les critères d’attribution ont souvent été définis avec la collaboration des ADIL et les collectivités concernées ont, le plus souvent, incité les demandeurs à faire étudier leur projet par l’ADIL. Le conseil des ADIL est en effet, à leurs yeux, la meilleure garantie de la sécurisation des projets. Ainsi, l’ADIL du Finistère a étudié en 2009 plus de 1 000 projets, dont les trois quarts concernaient la construction ou l’acquisition de logements neufs. L’exploitation des simulations financières, en permettant de comparer les opérations avec Pass-Foncier à celles n’en ayant pas bénéficié, fournit d’intéressantes indications sur l’impact de ce dispositif. Sur 802 projets d’accession dans le neuf, 90% concernent la construction d’une maison, les 10% restants portant sur l’achat à un promoteur d’un logement individuel ou collectif. Dans près de quatre cas sur cinq, le plan de financement intègre un Pass-Foncier, bail à construction (41%) ou prêt (38%). Cette répartition montre le succès du dispositif, succès qui s’est traduit par une très forte augmentation du nombre de consultations dispensées par l’ADIL. Cet engouement tient évidemment à la très forte solvabilisation qu’apporte le Pass-Foncier : il a sans aucun doute joué un effet déclencheur pour bon nombre de ménages. La comparaison des niveaux de vie (revenu par unité de consommation) l’indique sans ambiguïté : par rapport aux autres candidats à l’accession, le niveau de vie moyen des ménages pouvant bénéficier d’un Pass-Foncier est inférieur d’environ 150 €/mois pour la formule « prêt » et 320 €/mois pour la formule « bail à construction ». L’écart est un peu plus élevé en zone B2 qu’en zone C. Grâce au Pass-Foncier, la capacité de financement d’une bonne part des bénéficiaires devient supérieure à celle des ménages dont les revenus se situent peu au-dessus des plafonds de ressources. C’est ce que montre le montant moyen des opérations, nettement plus élevé pour les bénéficiaires de Pass-Foncier. Pour effectuer la comparaison, on a redressé le montant des opérations avec Pass-Foncier en y réintégrant le différentiel de TVA. L’écart est de l’ordre de 37 000 € en zone B2 et 28 000 € en zone C. L’importance de cet écart suggère qu’une part des ménages, qui aurait pu accéder à la propriété sans Pass-Foncier, utilise l’aide qu’il véhicule pour financer des opérations d’un coût plus élevé, soit mieux situées (donc avec un foncier plus cher), soit de meilleure qualité ou de plus grande taille. Il est possible qu’une partie des bénéficiaires se serait, sinon, tournée vers l’accession dans l’ancien, moins chère (on sait que dans ce cas, la contrainte budgétaire fait que les accédants diffèrent souvent les travaux d’amélioration souhaitables). On ne peut exclure, par ailleurs, que cet écart recouvre également un effet prix : le vendeur ou le constructeur peut en effet être tenté d’appliquer aux accédants bénéficiant d’un Pass-Foncier un prix hors taxes supérieur à ce qu’il serait pour un non bénéficiaire. Il est, en effet, difficile pour la collectivité qui accorde une aide de contrôler ce phénomène, si tant est qu’elle en ait la volonté, ce qui n’est peut-être pas toujours le cas, notamment dans les petites collectivités en zone rurale. Il est évidemment impossible de faire la part de ces différents effets - déclenchement de la décision, financement d’une opération de meilleure qualité ou plus importante, confiscation d’une partie de l’aide par le vendeur ou le constructeur. En tout état de cause, l’écart de coût semble indiquer que l’effet de l’aide véhiculée par le Pass-Foncier, qui s’ajoute à celle apportée par le PTZ majoré et à l’aide locale, pose un problème d’équité entre les ménages situés de part et d’autre des plafonds de ressources.</w:t>
      </w:r>
    </w:p>
    <w:p>
      <w:r>
        <w:t>Comment éviter qu’une part de l’aide soit captée par le constructeur ou par le vendeur du logement ou du terrain ?</w:t>
      </w:r>
    </w:p>
    <w:p>
      <w:r>
        <w:t>Plus l’aide accordée est importante, plus elle est visible et plus la tentation est forte pour le constructeur ou le vendeur du logement ou du terrain de s’en approprier une partie : c’est d’autant plus facile qu’il en reste une part substantielle à l’accédant. De quels moyens les collectivités disposent-elles pour prévenir ou au moins limiter ce risque ? Lorsqu’il s’agit de l’achat à un promoteur, il suffit de réserver l’aide aux acquisitions en deçà d’un prix plafond fixé en €/m² de surface habitable. C’est ce que font certaines collectivités locales, dont certaines vont même jusqu’à agréer des opérations éligibles à leur aide. Il faut évidemment que le prix plafond soit réaliste, ce qui suppose une négociation préalable avec le promoteur (1). Dans le cas de la construction d’une maison individuelle, le plafonnement global du coût de l’opération ne suffit pas, il faut fixer une limite d’une part au prix du terrain, d’autre part au coût de la construction. En ce qui concerne le terrain, le plafond doit évidemment être déterminé en fonction des conditions du marché local. En tout état de cause, la collectivité locale est la mieux à même de contrôler le prix. Mais elle n’en a pas forcément la volonté, notamment lorsqu’elle est aussi le vendeur du terrain (lotissements municipaux). Sauf peut-être dans les zones rurales, la fixation de prix plafonds nationaux, même avec une différenciation par zone, se heurte à la difficulté de tenir compte de façon suffisamment fine des conditions des marchés locaux. L’exemple des plafonds de loyers retenus pour les opérations « Robien » montre que les loyers ainsi définis étaient souvent largement supérieurs aux loyers de marché et ne pouvaient avoir pour seul effet que de laisser espérer à l’investisseur un rendement très surévalué. A l’inverse, des plafonds trop bas ont un effet dissuasif, comme l’illustre l’échec du conventionnement privé dans les marchés tendus.</w:t>
      </w:r>
    </w:p>
    <w:p>
      <w:r>
        <w:t>Note : Cf. Etude ANIL, février 2010 « Le maire, l’accession sociale et le promoteu r ».</w:t>
      </w:r>
    </w:p>
    <w:p>
      <w:pPr>
        <w:pStyle w:val="Heading1"/>
      </w:pPr>
      <w:r>
        <w:t>Allocation logement étudiants : il faudra choisir</w:t>
      </w:r>
    </w:p>
    <w:p>
      <w:r>
        <w:rPr>
          <w:i/>
        </w:rPr>
        <w:t>https://www.anil.org/documentation-experte/etudes-eclairages/etudes-et-eclairages-2010/allocation-logement-etudiants-il-faudra-choisir/</w:t>
      </w:r>
    </w:p>
    <w:p>
      <w:r>
        <w:t>ANIL, extrait d'Habitat Actualité, juillet 2010</w:t>
      </w:r>
    </w:p>
    <w:p>
      <w:r>
        <w:t>Présentant les orientations du Gouvernement à l’occasion de l’ouverture du débat sur la préparation du budget 2011, François Baroin, ministre du Budget, des Comptes publics et de la Réforme de l’Etat, a annoncé la suppression de « la possibilité donnée aux étudiants et à leurs parents de cumuler l’aide personnalisée au logement (APL) et la demi-part fiscale pour enfant à charge » (1). Le bénéfice de l’allocation logement a été étendu aux étudiants en 1993, dans le cadre de la dernière étape du « bouclage » des aides, qui visait à étendre progressivement, sous seules conditions de ressources, le bénéfice de l’ AL à toutes les catégories de personnes non encore couvertes par une aide au logement. Les étudiants sont aujourd’hui environ 700 000 à percevoir l’ AL pour un montant d’environ un milliard d’euros. Dès l’origine ou presque, le champ des bénéficiaires a fait débat. Fallait-il se fonder, pour décider de l’octroi de l’aide, sur les seules ressources propres des étudiants, dans la grande majorité des cas nulles ou très faibles, ou devait-on prendre en compte les revenus de leurs parents ? Lors de la discussion budgétaire de 1994, le Gouvernement avait envisagé une réforme de l'Allocation logement à caractère social, qui fut abandonnée du fait de l'hostilité des étudiants. Depuis lors, la question est revenue sur le devant de la scène à plusieurs reprises. Ainsi, lors de l'examen de la loi de finances pour 1996, la commission des finances de l'Assemblée Nationale avait proposé de réduire les avantages de cette aide en supprimant le cumul de l' ALS avec le rattachement de l'étudiant au foyer fiscal de ses parents, à l'exception des boursiers. Plus récemment, le rapport 2007 de la Cour des comptes estimait « que le public des étudiants bénéficiaires pourrait faire l’objet d’un recentrage significatif, par exemple en relevant de manière conséquente le plancher de ressources des étudiants non boursiers » et suggérait « la suppression progressive des droits ouverts aux étudiants non boursiers ». Elle ajoutait toutefois qu’une telle réforme devrait s’intégrer dans une réflexion plus globale sur le statut des étudiants. De façon plus générale, l’effet inflationniste des aides personnelles sur les loyers, mis en évidence par plusieurs études aux résultats convergents, est un sujet de préoccupation pour les pouvoirs publics. Considérant que le nombre de ménages éligibles aux aides personnelles au logement est trop élevé, la Cour des comptes estime, à cet égard, que « la mise en œuvre de cette proposition [concernant l’ AL étudiants] contribuerait à réduire la pression exercée par la demande sur les petits logements, et à éviter qu’elle ne se traduise par des hausses de loyers qui, au final, se retournent contre ceux que l’on a souhaité aider ». Le Gouvernement aura donc des arguments pour justifier la mesure annoncée, même si, dans une période où l’Etat cherche par tous les moyens à réaliser des économies, c’est à l’évidence l’aspect budgétaire qui la motive.</w:t>
      </w:r>
    </w:p>
    <w:p>
      <w:r>
        <w:t>Note : &lt;link fileadmin user_upload _imported fileadminenvois art_echos_ha116.pdf _blank le téléchargement du&gt;Interview parue dans Les Echos du mardi 6 juillet 2010.</w:t>
      </w:r>
    </w:p>
    <w:p>
      <w:pPr>
        <w:pStyle w:val="Heading1"/>
      </w:pPr>
      <w:r>
        <w:t>La distribution de l’Eco-prêt</w:t>
      </w:r>
    </w:p>
    <w:p>
      <w:r>
        <w:rPr>
          <w:i/>
        </w:rPr>
        <w:t>https://www.anil.org/documentation-experte/etudes-eclairages/etudes-et-eclairages-2010/la-distribution-de-leco-pret/</w:t>
      </w:r>
    </w:p>
    <w:p>
      <w:r>
        <w:t>ANIL, extrait d'Habitat Actualité, juillet 2010</w:t>
      </w:r>
    </w:p>
    <w:p>
      <w:r>
        <w:t>Près de 100 000 Eco-prêts ont été distribués en un an par les établissements de crédit. C’est un succès qui est largement dû à la demande des particuliers, car c’est un euphémisme de dire que les établissements ne font pas preuve pour vendre l’Eco-prêt d’une agressivité commerciale exceptionnelle. Cela s’explique aisément. Pour les établissements de crédit, l’Eco-prêt n’est pas un prêt attrayant. Il n’est pas concurrentiel. Il ne permet pas de fidéliser un client et ne justifie pas à lui seul un changement de domiciliation des comptes. Il n’est pas associé, comme le PTZ, avec un prêt principal rémunérateur. De surcroît, les prêteurs sont particulièrement rebutés par le coût d’instruction de l’Eco-prêt; les agents de guichet se détournent, s’ils le peuvent, de ces dossiers complexes et financièrement peu gratifiants. C’est la conséquence de la complexité de la réglementation; celle-ci est difficilement évitable dès lors que l’on veut s’assurer du bon usage des aides publiques. Les banquiers redoutent les pénalités encourues en cas de contrôle, si ces prêts ont été indûment accordés. De là, leur demande récurrente d’une intervention extérieure qui certifierait que le projet qui fait l’objet du financement répond bien aux exigences de la réglementation, à l’image de ce qui se fait pour le BBC : ils seraient libérés par là-même des coûts d’instruction et des risques de pénalités. Ils ne peuvent cependant avoir une politique trop restrictive : ce serait dommageable pour leur image commerciale qu’ils refusent, pour des motifs techniques, un prêt qu’un client obtiendra chez un concurrent. A l’inverse, le risque d’avoir à rembourser l’aide publique en cas de contrôle les dissuade également d’avoir une politique trop laxiste. Dès lors, la promotion de l’Eco-prêt doit essentiellement porter sur la demande. Celle-ci peut être encouragée par les artisans, mais ces derniers, à la différence des constructeurs et des promoteurs, ne sont pas accoutumés à modeler leur offre commerciale sur les aides publiques; de surcroît, ils sont eux-mêmes rebutés par la complexité administrative. Restent les ADIL, qui expliquent aux artisans et aux particuliers dans quelle mesure l’Eco-prêt peut être obtenu pour réaliser des projets et surtout les informer des nombreuses aides locales, notamment régionales, auxquelles ils peuvent prétendre. Cette action est déjà importante si l’on en juge par l’augmentation des consultations que révèle la récente enquête de l’ANIL (cf. supra).</w:t>
      </w:r>
    </w:p>
    <w:p>
      <w:pPr>
        <w:pStyle w:val="Heading1"/>
      </w:pPr>
      <w:r>
        <w:t>Accession : état des lieux avant la réforme</w:t>
      </w:r>
    </w:p>
    <w:p>
      <w:r>
        <w:rPr>
          <w:i/>
        </w:rPr>
        <w:t>https://www.anil.org/documentation-experte/etudes-eclairages/etudes-et-eclairages-2010/accession-etat-des-lieux-avant-la-reforme/</w:t>
      </w:r>
    </w:p>
    <w:p>
      <w:r>
        <w:t>ANIL, extrait d'Habitat Actualité, juillet 2010</w:t>
      </w:r>
    </w:p>
    <w:p>
      <w:r>
        <w:t>L’ANIL a été créée en 1975 en prévision de la réforme du logement, et particulièrement du financement de l’accession aidée, qui allait intervenir en 1977. Depuis cette date, l’ANIL et les ADIL ont été associées, parfois à la réflexion, toujours à la mise en œuvre des différentes réformes du financement de l’accession. Plus que par leurs objectifs, ces différentes réformes ont été justifiées par l’usure du dispositif précédent et par un changement du contexte économique global. C’est peu de dire que la crise mondiale qui vient d’intervenir modifie le contexte dans lequel s’exercent les politiques publiques. Mais en quoi cette crise change-t-elle les données de la politique d’aide à l’accession ? Pour définir les questions nouvelles auxquelles devra répondre la réforme à venir, rappelons ce qu’a été l’évolution du paysage de l’accession dans la décennie qui a précédé la crise, de 1996 à 2007, quelles ont été les manifestations de la crise mondiale en France et comment se présente l’environnement auquel il convient de s’adapter.</w:t>
      </w:r>
    </w:p>
    <w:p>
      <w:r>
        <w:t>Téléchargez l' éclairage (59 Ko)</w:t>
      </w:r>
    </w:p>
    <w:p>
      <w:pPr>
        <w:pStyle w:val="Heading1"/>
      </w:pPr>
      <w:r>
        <w:t>Loi portant réforme du crédit à la consommation</w:t>
      </w:r>
    </w:p>
    <w:p>
      <w:r>
        <w:rPr>
          <w:i/>
        </w:rPr>
        <w:t>https://www.anil.org/documentation-experte/etudes-eclairages/etudes-et-eclairages-2010/loi-portant-reforme-du-credit-a-la-consommation/</w:t>
      </w:r>
    </w:p>
    <w:p>
      <w:r>
        <w:t>Juillet 2010</w:t>
      </w:r>
    </w:p>
    <w:p>
      <w:r>
        <w:t>La loi portant réforme du crédit à la consommation renforce la protection du consommateur pour prévenir le surendettement. Elle transpose en droit interne la directive communautaire du 23 avril 2008 sur le crédit aux consommateurs dont le champ d’application est modifié. Elle réforme la procédure du surendettement et touche sur certains points l’activité des intermédiaires de crédit, les engagements de garantie, la publicité sur les dispositifs d’investissement locatif, le micro-crédit, le droit de la famille et la copropriété. Outre les modifications sensibles qu’elle apporte à la pratique du crédit immobilier, du fait de l’extension du champ d’application de ce dernier, elle a un impact sur les prêts pour travaux de réparation, d’amélioration ou d’entretien non liés à l’acquisition d’un immeuble et sur l’assurance emprunteur, y compris en cas de crédit immobilier.</w:t>
      </w:r>
    </w:p>
    <w:p>
      <w:r>
        <w:t>Téléchargez l' étude au format pdf - 14 p. taille : 169 ko</w:t>
      </w:r>
    </w:p>
    <w:p>
      <w:r>
        <w:t>Lire l'analyse juridique N° 2010-22 portant sur l'entrée en vigueur de la réforme du crédit à la consommation</w:t>
      </w:r>
    </w:p>
    <w:p>
      <w:pPr>
        <w:pStyle w:val="Heading1"/>
      </w:pPr>
      <w:r>
        <w:t>Les logements en copropriété</w:t>
      </w:r>
    </w:p>
    <w:p>
      <w:r>
        <w:rPr>
          <w:i/>
        </w:rPr>
        <w:t>https://www.anil.org/documentation-experte/etudes-eclairages/etudes-et-eclairages-2010/les-logements-en-copropriete/</w:t>
      </w:r>
    </w:p>
    <w:p>
      <w:r>
        <w:t>Mai 2010</w:t>
      </w:r>
    </w:p>
    <w:p>
      <w:r>
        <w:t>L’enquête logement de l’ INSEE ne s’intéresse pas aux copropriétés en tant qu’unités statistiques; cependant, elle repère et décrit les logements appartenant à une copropriété, ainsi que leurs occupants. Elle fournit également quelques éléments descriptifs des immeubles auxquels ils appartiennent.</w:t>
      </w:r>
    </w:p>
    <w:p>
      <w:r>
        <w:t>Téléchargez l' étude au format pdf - 6 pages taille : 100 ko</w:t>
      </w:r>
    </w:p>
    <w:p>
      <w:pPr>
        <w:pStyle w:val="Heading1"/>
      </w:pPr>
      <w:r>
        <w:t>Crédits à l'habitat : poursuite du redressement</w:t>
      </w:r>
    </w:p>
    <w:p>
      <w:r>
        <w:rPr>
          <w:i/>
        </w:rPr>
        <w:t>https://www.anil.org/documentation-experte/etudes-eclairages/etudes-et-eclairages-2010/credits-a-lhabitat-poursuite-du-redressement/</w:t>
      </w:r>
    </w:p>
    <w:p>
      <w:r>
        <w:t>ANIL, extrait d'Habitat Actualité, mai 2010</w:t>
      </w:r>
    </w:p>
    <w:p>
      <w:r>
        <w:t>Selon la Banque de France, le montant des crédits nouveaux à l’habitat accordés aux ménages, cumulé sur les douze derniers mois, a dépassé en mars la barre des 100 milliards d’euros, un montant qui n’avait plus été atteint depuis janvier 2009. La part des prêts à taux variable (période de fixation initiale du taux ‹ 1 an), qui représentent 12,1 % du total, est de nouveau en augmentation après avoir fortement régressé (9,6 % en mars 2009). L’évolution des crédits à l’habitat est d’autant plus remarquable qu’elle contraste avec celle des crédits à la consommation, qui ne manifeste, quant à elle, aucun signe de reprise.</w:t>
      </w:r>
    </w:p>
    <w:p>
      <w:pPr>
        <w:pStyle w:val="Heading1"/>
      </w:pPr>
      <w:r>
        <w:t>Les taux au plus bas : la baisse se poursuit pour le septième trimestre consécutif</w:t>
      </w:r>
    </w:p>
    <w:p>
      <w:r>
        <w:rPr>
          <w:i/>
        </w:rPr>
        <w:t>https://www.anil.org/documentation-experte/etudes-eclairages/etudes-et-eclairages-2010/les-taux-au-plus-bas-la-baisse-se-poursuit-pour-le-septieme-trimestre-consecutif/</w:t>
      </w:r>
    </w:p>
    <w:p>
      <w:r>
        <w:t>Indicateur des taux - 20 mai 2010</w:t>
      </w:r>
    </w:p>
    <w:p>
      <w:r>
        <w:t>La baisse concerne tant les taux fixes que les taux variables. Elle s’étage entre 1,5 et 2 % selon les établissements de crédit par rapport à novembre 2008. Passer de 6 % à 4 % pour un prêt sur une durée de 20 ans augmente la capacité d’emprunt de 15 %. Quelques prêteurs affichent un différentiel important en faveur des taux révisables, cependant la modicité de l’ensemble des taux devrait orienter la plupart des emprunteurs vers les barèmes à taux fixes.</w:t>
      </w:r>
    </w:p>
    <w:p>
      <w:r>
        <w:t>Téléchargez l'indicateur des taux au format pdf - taille: 67 ko.</w:t>
      </w:r>
    </w:p>
    <w:p>
      <w:pPr>
        <w:pStyle w:val="Heading1"/>
      </w:pPr>
      <w:r>
        <w:t>Sécuriser la colocation</w:t>
      </w:r>
    </w:p>
    <w:p>
      <w:r>
        <w:rPr>
          <w:i/>
        </w:rPr>
        <w:t>https://www.anil.org/documentation-experte/etudes-eclairages/etudes-et-eclairages-2010/securiser-la-colocation/</w:t>
      </w:r>
    </w:p>
    <w:p>
      <w:r>
        <w:t>Avril 2010</w:t>
      </w:r>
    </w:p>
    <w:p>
      <w:r>
        <w:t>L’ANIL a publié en août 2009 une étude sur les différentes formules auxquelles pouvaient recourir les personnes désireuses de partager un logement. De son côté, l’ADIL de Paris, est venue préciser ce constat en se fondant sur les nombreuses consultations qu’elle accorde sur ce sujet. Les principales difficultés juridiques présentées par la colocation ont été analysées et mises en évidence. Deux hypothèses faisaient l’objet d’un examen particulièrement approfondi : celle où le propriétaire signe un bail avec chacun des colocataires et celle, qui semble la plus pratiquée, où l’ensemble des colocataires signe le même bail. La principale incertitude porte sur l’étendue exacte de la solidarité des colocataires, et le cas échéant de leur caution, et sur la possibilité de la limiter dans le temps. Cette insécurité juridique constitue certainement un frein au développement d’une pratique que les pouvoirs publics souhaitent encourager, jugeant qu’elle est particulièrement adaptée à la demande des jeunes. L’objet de cette note, qui répond à une demande M. Benoist Apparu, Secrétaire d’Etat chargé du logement et de l’urbanisme, est de proposer une formule adaptée aux spécificités de la situation à laquelle répond la colocation et aux attentes des propriétaires et des locataires.</w:t>
      </w:r>
    </w:p>
    <w:p>
      <w:r>
        <w:t>Téléchargez l' étude au format pdf - 6 pages taille : 75 ko</w:t>
      </w:r>
    </w:p>
    <w:p>
      <w:pPr>
        <w:pStyle w:val="Heading1"/>
      </w:pPr>
      <w:r>
        <w:t>La convergence des politiques publiques du vieillissement et des politiques locales de l'habitat</w:t>
      </w:r>
    </w:p>
    <w:p>
      <w:r>
        <w:rPr>
          <w:i/>
        </w:rPr>
        <w:t>https://www.anil.org/documentation-experte/etudes-eclairages/etudes-et-eclairages-2010/la-convergence-des-politiques-publiques-du-vieillissement-et-des-politiques-locales-de-lhabitat/</w:t>
      </w:r>
    </w:p>
    <w:p>
      <w:r>
        <w:t>Avril 2010</w:t>
      </w:r>
    </w:p>
    <w:p>
      <w:r>
        <w:t>Etude menée dans le cadre du programme de recherche " Vieillissement de la population et Habitat " du Plan Urbanisme Construction Architecte (PUCA)</w:t>
      </w:r>
    </w:p>
    <w:p>
      <w:r>
        <w:t>Cette étude conduite dans le cadre d’un programme de recherche prospectif du PUCA/Plan Urbanisme Construction Architecture sur les liens entre le vieillissement de la population et l’habitat s’inscrit dans la continuité des travaux de l’ANIL, tant au titre de l’analyse des politiques locales de l’habitat qu’au titre de réflexions consacrées à la mobilisation de l’actif résidentiel des personnes âgées pour financer les dépenses dues au grand âge. Elle répond également à la volonté exprimée par les agences départementales d’Information sur le Logement (ADIL) d’apporter aux consultants les réponses juridiques, fiscales et financières aux questions liant vieillissement et logement, sans toutefois empiéter sur le domaine médico-social.</w:t>
      </w:r>
    </w:p>
    <w:p>
      <w:r>
        <w:t>Téléchargez l' étude au format pdf - 123 pages taille : 655 ko</w:t>
      </w:r>
    </w:p>
    <w:p>
      <w:pPr>
        <w:pStyle w:val="Heading1"/>
      </w:pPr>
      <w:r>
        <w:t>Intervenir de façon précoce pour prévenir les expulsions</w:t>
      </w:r>
    </w:p>
    <w:p>
      <w:r>
        <w:rPr>
          <w:i/>
        </w:rPr>
        <w:t>https://www.anil.org/documentation-experte/etudes-eclairages/etudes-et-eclairages-2010/intervenir-de-facon-precoce-pour-prevenir-les-expulsions/</w:t>
      </w:r>
    </w:p>
    <w:p>
      <w:r>
        <w:t>Avril 2010</w:t>
      </w:r>
    </w:p>
    <w:p>
      <w:r>
        <w:t>L’expulsion est un drame pour la personne expulsée, un trouble pour l’ordre social et une absurdité économique pour tout le monde. Et pourtant la loi ne peut l’interdire. Il ne peut y avoir d’offre locative si le non-paiement du loyer n’est pas sanctionné. Les procédures sont coûteuses pour toutes les parties et la collectivité doit supporter les conséquences de l’encombrement des tribunaux, indemniser les bailleurs en cas de refus de la force publique et souvent reloger la personne expulsée ou au moins l’héberger. Tout doit donc être fait pour prévenir les expulsions, d’abord en aidant les personnes de bonne foi qui éprouvent des difficultés à faire face à leurs charges. De nombreuses associations s’y attachent et travaillent avec l’appui des pouvoirs publics; la loi a été plusieurs fois modifiée pour faciliter leur action. Et pourtant le nombre d’expulsions ne cesse d’augmenter. Il a été multiplié par deux en dix ans. Les difficultés économiques n’expliquent pas tout car cette croissance a été continue. La hausse des loyers et la baisse du pouvoir solvabilisateur des aides frappent d’abord les plus pauvres. L’augmentation du nombre de familles monoparentales et l’affaiblissement des solidarités familiales aggravent certainement les choses. Mais l’amélioration de la fraction la plus dégradée du parc, qu’il n’est pas question de regretter, se traduit peut-être aussi par une diminution du parc social de fait. La réduction des budgets consacrés à l’indemnisation des bailleurs entre également en ligne de compte. Tous ces facteurs contribuent à rendre l’accès et le maintien dans le logement plus difficiles pour les plus fragiles. Mais ce constat conduit aussi à s’interroger sur l’efficacité des dispositifs mis en place pour prévenir les expulsions. C’est ce qui a incité plusieurs associations à préconiser la recherche systématique des solutions amiables dès l’apparition des premiers impayés. Il s’agirait d’une formule de traitement amiable intégré que l’on désignera, par facilité dans cette note, sous le terme de médiation. La proposition la plus aboutie, dans ce domaine, est celle qui émane de la Fondation Abbé Pierre.</w:t>
      </w:r>
    </w:p>
    <w:p>
      <w:r>
        <w:t>Téléchargez le rapport au format pdf - 17 pages taille : 272 ko</w:t>
      </w:r>
    </w:p>
    <w:p>
      <w:pPr>
        <w:pStyle w:val="Heading1"/>
      </w:pPr>
      <w:r>
        <w:t>L’embellie de l’accession sociale : les projets d’accession à la propriété étudiés dans les ADIL en 2009</w:t>
      </w:r>
    </w:p>
    <w:p>
      <w:r>
        <w:rPr>
          <w:i/>
        </w:rPr>
        <w:t>https://www.anil.org/documentation-experte/etudes-eclairages/etudes-et-eclairages-2010/lembellie-de-laccession-sociale-les-projets-daccession-a-la-propriete-etudies-dans-les-adil-en-2009/</w:t>
      </w:r>
    </w:p>
    <w:p>
      <w:r>
        <w:t>Mars 2010</w:t>
      </w:r>
    </w:p>
    <w:p>
      <w:r>
        <w:t>Près de 15 000 projets d’accession ont été étudiés en 2009 dans les ADIL, soit 3 000 de plus qu’en 2008. C’est le signe incontestable d’un regain de l’accession sociale à la propriété : les projets étudiés par les ADIL émanent en effet, dans leur grande majorité, de ménages modestes dont la capacité de financement est fortement dépendante de la solvabilisation par les aides publiques. Leur retour en nombre, favorisé par la baisse des prix de l’immobilier et des taux d’intérêt, est manifestement lié au doublement du prêt à 0% pour la construction ou l’acquisition de logements neufs, l’une des mesures principales du plan de relance de l’automne 2008, qui est entrée en vigueur début 2009. Il est aussi le résultat des politiques locales d’aide à l’accession mises en place par des collectivités de plus en plus nombreuses, notamment dans l’ouest de la France. Ces aides permettent aux ménages auxquels elles sont accordées d’être éligibles au Pass-Foncier d’Action Logement, dispositif fortement solvabilisateur puisqu’il permet aux accédants de bénéficier non seulement du portage du foncier, mais aussi et surtout de la TVA à taux réduit. Ainsi les ADIL du Finistère, de Vendée, mais aussi de l’Ain ont vu augmenter de façon spectaculaire la demande de consultations financières. L’augmentation se porte exclusivement sur le neuf, sur lequel se concentrent ces différentes aides.</w:t>
      </w:r>
    </w:p>
    <w:p>
      <w:r>
        <w:t>Téléchargez l' étude (1,14 Mo)</w:t>
      </w:r>
    </w:p>
    <w:p>
      <w:pPr>
        <w:pStyle w:val="Heading1"/>
      </w:pPr>
      <w:r>
        <w:t>L'information statistique sur le logement et la construction</w:t>
      </w:r>
    </w:p>
    <w:p>
      <w:r>
        <w:rPr>
          <w:i/>
        </w:rPr>
        <w:t>https://www.anil.org/documentation-experte/etudes-eclairages/etudes-et-eclairages-2010/linformation-statistique-sur-le-logement-et-la-construction/</w:t>
      </w:r>
    </w:p>
    <w:p>
      <w:r>
        <w:t>Rapport d'un groupe de travail du Conseil national de l'information statistique, mars 2010</w:t>
      </w:r>
    </w:p>
    <w:p>
      <w:r>
        <w:t>Afin de mieux répondre au besoin de données localisées et à la demande d’indicateurs avancés, le groupe fait 27 recommandations. Pour l’essentiel, il suggère de mieux mobiliser les sources existantes, notamment celles réunies par les diverses administrations. De façon à mieux utiliser les statistiques produites à l’initiative du secteur privé, il recommande de mettre en place une procédure « d’étalonnage » sur la base du volontariat. Pour disposer d’indicateurs plus avancés, les indices Notaires-Insee de prix des logements anciens gagneraient à une exploitation des informations contenues dans les avant-contrats (promesses et compromis de vente). Enfin, pour améliorer l’accès à l’information, le groupe recommande aux personnes chargées d’une mission de service public de diffuser sous la forme de fichiers individuels rendus anonymes les renseignements qu’elles détiennent en matière de conditions de logement des ménages et de fonctionnement des marchés du logement. Il propose de doter la Commission d’accès aux documents administratifs des moyens de faciliter l’accès à l’information dès que celle-ci respecte les règles de protection de la privée et des différents secrets en vigueur.</w:t>
      </w:r>
    </w:p>
    <w:p>
      <w:r>
        <w:t>Téléchargez le rapport pdf - 73 pages taille : 1633 ko</w:t>
      </w:r>
    </w:p>
    <w:p>
      <w:pPr>
        <w:pStyle w:val="Heading1"/>
      </w:pPr>
      <w:r>
        <w:t>Le droit au logement opposable dans l’Hérault en 2009</w:t>
      </w:r>
    </w:p>
    <w:p>
      <w:r>
        <w:rPr>
          <w:i/>
        </w:rPr>
        <w:t>https://www.anil.org/documentation-experte/etudes-eclairages/etudes-et-eclairages-2010/le-droit-au-logement-opposable-dans-lherault-en-2009/</w:t>
      </w:r>
    </w:p>
    <w:p>
      <w:r>
        <w:t>Mars 2010</w:t>
      </w:r>
    </w:p>
    <w:p>
      <w:r>
        <w:t>Dans le cadre de leur mission de conseil, les ADIL informent les personnes en difficulté sur le droit au logement opposable et assurent des formations notamment pour les relais d’information au premier rang desquels les travailleurs sociaux et les associations. Plusieurs d’entre elles se sont vu confier par les pouvoirs publics l’instruction des dossiers déposés devant la commission de médiation du département, instruction qui est assurée par une cellule distincte de l’ADIL. C’est le cas de plusieurs ADIL d’Ile de France et de l’ADIL de l’Hérault. Cette dernière vient de dresser le bilan de la mise en œuvre du DALO dans l’Hérault en 2009. Outre l’établissement du constat local, cette étude présente l’intérêt d’offrir des comparaisons avec les autres régions, à l’exclusion toutefois de l’Ile de France qui présente des problèmes d'une nature particulière.</w:t>
      </w:r>
    </w:p>
    <w:p>
      <w:r>
        <w:t>Téléchargez l' étude au format pdf - 27 pages taille: 258 ko</w:t>
      </w:r>
    </w:p>
    <w:p>
      <w:pPr>
        <w:pStyle w:val="Heading1"/>
      </w:pPr>
      <w:r>
        <w:t>Le logement des habitants de Saint-Pierre-et-Miquelon/L’introduction de l’allocation logement</w:t>
      </w:r>
    </w:p>
    <w:p>
      <w:r>
        <w:rPr>
          <w:i/>
        </w:rPr>
        <w:t>https://www.anil.org/documentation-experte/etudes-eclairages/etudes-et-eclairages-2010/le-logement-des-habitants-de-saint-pierre-et-miquelon/lintroduction-de-lallocation-logement/</w:t>
      </w:r>
    </w:p>
    <w:p>
      <w:r>
        <w:t>Mars 2010</w:t>
      </w:r>
    </w:p>
    <w:p>
      <w:r>
        <w:t>La présidente de la Caisse de prévoyance sociale s’est tournée vers l’ANIL / agence nationale pour l’information sur le logement, dont la CNAF assure la vice-présidence, pour étudier l’intérêt d’introduire l’allocation logement à Saint-Pierre-et-Miquelon. Cet exercice supposait que soit établi un diagnostic rapide de la situation du logement dans l’archipel. Les auteurs tiennent à remercier les principaux responsables locaux des entretiens qu’ils leur ont accordés, entretiens sans lesquels ce travail n’aurait pas pu être mené à bien.</w:t>
      </w:r>
    </w:p>
    <w:p>
      <w:r>
        <w:t>Téléchargez l' étude au format pdf - 7 pages taille: 84 ko</w:t>
      </w:r>
    </w:p>
    <w:p>
      <w:pPr>
        <w:pStyle w:val="Heading1"/>
      </w:pPr>
      <w:r>
        <w:t>La baisse des taux se poursuit pour le sixième trimestre consécutif</w:t>
      </w:r>
    </w:p>
    <w:p>
      <w:r>
        <w:rPr>
          <w:i/>
        </w:rPr>
        <w:t>https://www.anil.org/documentation-experte/etudes-eclairages/etudes-et-eclairages-2010/la-baisse-des-taux-se-poursuit-pour-le-sixieme-trimestre-consecutif/</w:t>
      </w:r>
    </w:p>
    <w:p>
      <w:r>
        <w:t>Indicateur des taux - 18 février 2010</w:t>
      </w:r>
    </w:p>
    <w:p>
      <w:r>
        <w:t>La baisse concerne tant les taux fixes que les taux variables. Elle s’explique plus par un durcissement de la concurrence que par la baisse du coût des ressources. Les établissements faisaient preuve de moins d’agressivité commerciale lorsqu’ils étaient confrontés à des problèmes d’accès à la liquidité. Il reste que si le volume de la production affiche une progression très importante par rapport à la même période il y a un an, il se situe en deçà des sommets atteints en 2007. Les barèmes communiqués par les établissements témoignent également de leur volonté de mieux tarifer le risque puisque l’écart s’accroit entre les conditions réservées aux meilleurs clients et celles qui peuvent être consenties aux dossiers plus risqués.</w:t>
      </w:r>
    </w:p>
    <w:p>
      <w:r>
        <w:t>Téléchargez l'indicateur des taux au format pdf - taille: 67 ko.</w:t>
      </w:r>
    </w:p>
    <w:p>
      <w:pPr>
        <w:pStyle w:val="Heading1"/>
      </w:pPr>
      <w:r>
        <w:t>Accédants à la propriété : Que faire en cas de chômage ?</w:t>
      </w:r>
    </w:p>
    <w:p>
      <w:r>
        <w:rPr>
          <w:i/>
        </w:rPr>
        <w:t>https://www.anil.org/documentation-experte/etudes-eclairages/etudes-et-eclairages-2009/accedants-a-la-propriete-que-faire-en-cas-de-chomage/</w:t>
      </w:r>
    </w:p>
    <w:p>
      <w:r>
        <w:t>Décembre 2009</w:t>
      </w:r>
    </w:p>
    <w:p>
      <w:r>
        <w:t>Conseiller ceux qui souhaitent accéder à la propriété pour les aider à réussir leur projet constitue la vocation première des ADIL, c’est aussi un élément essentiel de sécurisation de la filière immobilière. Les experts des pays les plus touchés par la crise s’accordent aujourd’hui sur la nécessité d’offrir au particulier une information personnalisée, objective et distincte de celle qui doit lui être fournie par les professionnels grâce auxquels il conduira son opération, qu’il s’agisse des promoteurs, des constructeurs ou des établissements de crédit. C’est aussi le rôle des ADIL d’aider ceux des accédants qui éprouvent des difficultés à mener leur projet à son terme ou même qui doivent se résigner à y renoncer. Si en France, comme dans la plupart des économies ouvertes, le volume de transactions et de constructions neuves s’est effondré en 2008, on n’a en revanche observé aucun des phénomènes qui accompagnent la crise immobilière aux Etats-Unis, en Grande Bretagne ou en Espagne : le taux des défaillances d’emprunteurs ne s’est pas accru et le nombre de saisies est resté anecdotique. Malheureusement, il est à craindre que dans les mois qui viennent cette situation se dégrade. Si la crise touche d’abord les personnes en emploi précaire, en majorité des locataires ou des jeunes hébergés dans leur famille, la poursuite attendue de l’aggravation du chômage pourrait diriger plus tard vers les ADIL nombre d’accédants en difficulté pour faire face à leurs charges de remboursement. Celles-ci doivent être en mesure de leur apporter l’aide la plus efficace possible pour faire face à une situation dans laquelle ils n’ont aucune responsabilité. L’objet de ce dossier est de mettre à la disposition des conseillers d’ADIL tous les éléments juridiques et pratiques pour ce faire; de nombreux dispositifs existent, parfois mal connus, plus ou moins adaptés à la diversité des situations particulières; il s’agit de permettre à l’accédant d’en tirer parti. En particulier, il hésitera moins à prendre contact immédiatement avec l’établissement prêteur, ce qui est souhaitable, s’il sait ce qu’il peut obtenir de ce dernier. Comme à l’accoutumée, les ADIL s’efforceront d’intervenir le plus en amont possible. Elles auront à faire face à des situations très différentes : certains pourront venir les consulter en prévision de difficultés à venir, d’autres après la survenance des premiers impayés, ou plus tard dans la phase judiciaire, lors de la vente ou de la saisie. Les ADIL devront aussi être capables de traiter les questions de relogement et de répondre à ceux dont la créance ne serait pas éteinte après la vente de leur logement.</w:t>
      </w:r>
    </w:p>
    <w:p>
      <w:r>
        <w:t>Téléchargez l' étude au format pdf (38 p. taille: 376 ko)</w:t>
      </w:r>
    </w:p>
    <w:p>
      <w:pPr>
        <w:pStyle w:val="Heading1"/>
      </w:pPr>
      <w:r>
        <w:t>Les enjeux de l'accession à la propriété aux yeux des ménages</w:t>
      </w:r>
    </w:p>
    <w:p>
      <w:r>
        <w:rPr>
          <w:i/>
        </w:rPr>
        <w:t>https://www.anil.org/documentation-experte/etudes-eclairages/etudes-et-eclairages-2009/les-enjeux-de-laccession-a-la-propriete-aux-yeux-des-menages/</w:t>
      </w:r>
    </w:p>
    <w:p>
      <w:r>
        <w:t>Une enquête des ADIL, décembre 2009</w:t>
      </w:r>
    </w:p>
    <w:p>
      <w:r>
        <w:t>Les accédants français ont, pour l’heure, été préservés des conséquences de la crise financière et immobilière mondiale. Cela ne les place pas à l’abri des conséquences de la crise économique et de la montée du chômage, mais cela met en lumière les vertus de certaines des caractéristiques de la filière française de l’accession à la propriété. En particulier, la preuve est faite que, dans une économie mondialisée, la réglementation des produits et les dispositions de protection du consommateur sont restées efficaces. A cet égard, la lecture de la littérature économique des pays les plus bousculés par la crise, Etats-Unis, Grande Bretagne, Espagne, montre que de très nombreux auteurs s’accordent, a posteriori, sur le caractère primordial de l’information des accédants dans la sécurisation des opérations d’accession, qu’il s’agisse de sécurité des accédants ou de sécurité des créances. L’ignorance des emprunteurs quant aux conséquences des engagements qu’ils souscrivaient a, en effet, lourdement pesé dans la crise des subprime.</w:t>
      </w:r>
    </w:p>
    <w:p>
      <w:r>
        <w:t>S’inspirant d’un type d’études fréquemment mené à l’étranger sur la culture économique et financière des ménages, le réseau des ADIL a procédé, du 20 octobre au 5 novembre derniers, à un sondage auprès de ses visiteurs. Ceux-ci, en attendant leur entretien avec un conseiller, étaient invités à remplir un questionnaire qui mêlait les questions de connaissance, d’opinion et de préférence. L’objet était de cerner les a priori à l’égard de l’accession à la propriété, l’appréhension des enjeux et plus particulièrement la façon dont est perçue la logique de l’endettement. 2 478 questionnaires ont été remplis au cours de ces quinze jours. Cet échantillon n’a aucune prétention à la représentativité; les réponses ont été simplement réparties en deux catégories selon qu’elles émanaient d’un candidat à l’accession à la propriété d’un logement, quel que soit son statut actuel, ou d’un visiteur déjà propriétaire de son logement.</w:t>
      </w:r>
    </w:p>
    <w:p>
      <w:r>
        <w:t>Quatre constats forts ressortent de l’analyse des questionnaires.</w:t>
      </w:r>
    </w:p>
    <w:p>
      <w:pPr>
        <w:pStyle w:val="Heading2"/>
      </w:pPr>
      <w:r>
        <w:t>Une incompréhension des mécanismes du crédit</w:t>
      </w:r>
    </w:p>
    <w:p>
      <w:r>
        <w:t>Les personnes consultées perçoivent parfaitement le fait que l’accession est une opération qui engage le long terme. Le crédit est au cœur de l’opération. Mais là réside la principale difficulté. Une question simple était posée : « Si j’ai droit à un PTZ de 50 000 € sur 20 ans, je préfère : 1. Le rembourser progressivement – 2. Le rembourser en une fois au terme des 20 ans ». Dans un des cas, l’aide de la collectivité est presque 3,5 fois plus élevée que dans l’autre. Et pourtant 81 % des personnes consultées préfèrent la formule d’un remboursement progressif (84 % parmi ceux qui viennent à l’ADIL pour un projet d’accession). C’est toute l’intelligence, en termes de communication, du prêt à taux 0 : il permet à près de 70 % de la population française de pouvoir bénéficier d’un prêt gratuit d’un montant identique. En réalité, du fait des modalités de remboursement définies, le montant de l’aide varie très fortement selon le niveau des ressources des emprunteurs. Il n’y a là aucune tromperie s’agissant d’une modalité de distribution de l’aide publique, mais cet exemple illustre le fait que le particulier n’est pas en mesure d’arbitrer entre des produits financiers sophistiqués. Or les montages destinés aux emprunteurs les plus modestes associent une multiplicité de prêts assortis de taux et de profils de remboursement divers. La loi française limite sérieusement les risques, mais on a pu voir, lors de la hausse des taux de 2007, que nombre des emprunteurs qui avaient souscrit des prêts à taux variables, n’avaient absolument pas compris leurs règles d’évolution. Dans tous les pays, les enquêtes sur les connaissances des ménages parviennent à des résultats du même ordre. Il a fallu la crise des subprime pour que l’on découvre, pour s’en émouvoir, que les emprunteurs n’avaient aucunement pris la mesure des engagements qu’ils avaient souscrits.</w:t>
      </w:r>
    </w:p>
    <w:p>
      <w:pPr>
        <w:pStyle w:val="Heading2"/>
      </w:pPr>
      <w:r>
        <w:t>Une méfiance à l’égard de l’endettement</w:t>
      </w:r>
    </w:p>
    <w:p>
      <w:r>
        <w:t>Mais ce qui est vraiment caractéristique de l’attitude française, c’est la forte méfiance à l’égard de l’endettement que dénote le fait de vouloir rembourser le plus rapidement possible, même s’il s’agit d’un prêt sans intérêt. Une autre question l’illustre encore mieux : à la condition d’en avoir les moyens, 55 % des visiteurs disent vouloir rembourser leur emprunt « dès qu’ils peuvent » (61 % des candidats à l’accession et 49 % des personnes déjà propriétaires), et seuls 16 % déclarent qu’ils poursuivraient leurs remboursements jusqu’au terme du prêt (15 % des candidats et 20 % des propriétaires). A noter que seuls 11 % n’envisagent un remboursement anticipé que s’ils revendent leur logement, donc contraints. Certains ont cru voir dans l’allongement général de la durée des crédits qui a accompagné de 1996 à 2006 le mouvement de baisse des taux, une évolution de l’attitude des Français à l’égard du crédit. Il s’agissait avant tout d’un phénomène d’offre. Les prêteurs ont présenté cette évolution de leurs produits comme un service rendu aux ménages, destiné à leur permettre de s’adapter à la hausse des prix. Ce faisant, ils l’ont alimentée. Ils ont été encouragés par les pouvoirs publics qui ont permis cet allongement pour les prêts réglementés. Les taux d’effort des plus modestes restant calibrés sur la première année, leur effort global s’est trouvé alourdi, puisque supporté sur une durée plus longue. Or ce que montrent les réponses des ménages, c’est la volonté de se désendetter le plus rapidement possible. On est loin de la gestion active de leur endettement par les ménages qui empruntent sur de longue durée, voire en ne payant que les intérêts, et qui font chaque année des arbitrages entre amortissement et autres dépenses.</w:t>
      </w:r>
    </w:p>
    <w:p>
      <w:pPr>
        <w:pStyle w:val="Heading2"/>
      </w:pPr>
      <w:r>
        <w:t>Une conception patrimoniale de la propriété</w:t>
      </w:r>
    </w:p>
    <w:p>
      <w:r>
        <w:t>Cette méfiance à l’égard de l’endettement va de pair avec une conception de la propriété qui suppose l’absence de dette. A la question « Quand serai-je vraiment propriétaire ? », le nombre des personnes interrogées qui affirment devenir propriétaires immédiatement est égal à celui des personnes qui pensent ne devenir propriétaires qu’à l’issue du remboursement du prêt : respectivement 43 % et 42 %. On passera outre les autres réponses surprenantes – au bout de 5 ou 10 ans, ou bien lorsque la moitié du capital est remboursé, par exemple. Cette question comportait volontairement une ambiguïté. Juridiquement, l’accédant est parfaitement propriétaire dès la signature du contrat, mais il n’est pas faux de considérer qu’au démarrage de son opération, son actif net se réduit au montant de son apport personnel, lorsqu’il existe. Les réponses illustrent le fait que, pour l’accédant français, la propriété c’est à la fois un statut qui garantit la liberté d’usage et de disposition de son bien, le choix d’un type de logement, voire de quartier, mais aussi la propriété patrimoniale de la valeur représentée par son logement, libérée de toute dette. L’hypothèque rechargeable n’est pas prête de rentrer dans les mœurs en France. Vu d’ici, l’accédant, c'est-à-dire le propriétaire occupant qui n’a pas fini de rembourser la banque n’est pas pleinement propriétaire. La progression mondiale du nombre de propriétaires, si l’on excepte les anciens pays socialistes, c’est la progression de l’accession et donc de l’endettement. Si les modèles les plus avancés, notamment ceux des pays anglo-saxons comptent une forte proportion de propriétaires occupants, nombre d’entre eux restent en permanence locataires d’argent auprès de la banque. En France, la collectivité est lourdement endettée, les ménages très peu.</w:t>
      </w:r>
    </w:p>
    <w:p>
      <w:pPr>
        <w:pStyle w:val="Heading2"/>
      </w:pPr>
      <w:r>
        <w:t>L’appréciation des risques : d’abord le chômage</w:t>
      </w:r>
    </w:p>
    <w:p>
      <w:r>
        <w:t>Quels sont les risques majeurs pesant sur une opération d’accession ? La crainte du chômage y apparaît au premier plan (30 %), bien avant le divorce ou la séparation des couples (15 %). Il est logique que les couples engagés dans un projet d’accession n’évoquent pas spontanément le divorce; Toujours est-il que la pondération des risques anticipés ne recoupe pas du tout les informations que donnent les établissements de crédit sur les causes de sinistres. Quel que soit l’objet de la visite à l’ADIL des personnes sondées, et qu’ils soient locataires ou déjà propriétaires, ces proportions sont identiques. Le risque de perte d’emploi semble le principal souci de l’emprunteur. Il convient de répondre.</w:t>
      </w:r>
    </w:p>
    <w:p>
      <w:r>
        <w:t>Etude L'accession, à quel prix ?, avril 2007</w:t>
      </w:r>
    </w:p>
    <w:p>
      <w:pPr>
        <w:pStyle w:val="Heading1"/>
      </w:pPr>
      <w:r>
        <w:t>L’accès au logement locatif privé</w:t>
      </w:r>
    </w:p>
    <w:p>
      <w:r>
        <w:rPr>
          <w:i/>
        </w:rPr>
        <w:t>https://www.anil.org/documentation-experte/etudes-eclairages/etudes-et-eclairages-2009/lacces-au-logement-locatif-prive/</w:t>
      </w:r>
    </w:p>
    <w:p>
      <w:r>
        <w:t>Novembre 2009</w:t>
      </w:r>
    </w:p>
    <w:p>
      <w:r>
        <w:t>L’enquête logement de l’ INSEE, effectuée en 2006, fournit d’intéressantes indications sur les conditions d’accès aux logements locatifs. Les ménages sont notamment interrogés sur les modalités d’obtention de leur logement, la nature et le mode de leur relation avec le propriétaire bailleur et les exigences de celui-ci lorsqu’il met le logement en location. Les réponses permettent de fournir un éclairage sur le fonctionnement locatif à l’heure où se met en place le système de garantie des risques locatifs.</w:t>
      </w:r>
    </w:p>
    <w:p>
      <w:r>
        <w:t>Téléchargez l' étude (752 Ko)</w:t>
      </w:r>
    </w:p>
    <w:p>
      <w:pPr>
        <w:pStyle w:val="Heading1"/>
      </w:pPr>
      <w:r>
        <w:t>Le maintien dans les lieux en tant que locataire des accédants en difficulté</w:t>
      </w:r>
    </w:p>
    <w:p>
      <w:r>
        <w:rPr>
          <w:i/>
        </w:rPr>
        <w:t>https://www.anil.org/documentation-experte/etudes-eclairages/etudes-et-eclairages-2009/le-maintien-dans-les-lieux-en-tant-que-locataire-des-accedants-en-difficulte/</w:t>
      </w:r>
    </w:p>
    <w:p>
      <w:r>
        <w:t>ANIL, extrait d'Habitat Actualité, septembre 2009</w:t>
      </w:r>
    </w:p>
    <w:p>
      <w:r>
        <w:t>Pour venir en aide aux accédants à la propriété victimes de la crise, est-il avisé de recourir aujourd’hui à la procédure mise au point en France dans les années 80 et qui consistait à racheter le logement des accédants en difficulté pour leur permettre d’en rester locataires ? Si aujourd’hui, en France, le taux des défaillances d’emprunteurs ne s’est pas accru du fait de la crise financière, comme c’est le cas dans certains pays et si le nombre de saisies est resté anecdotique, il est à craindre que dans les mois qui viennent cet état de choses se dégrade. La crise économique et la montée du chômage placeront nombre d’accédants en difficulté pour faire face à leurs échéances de remboursement. La plupart des pays ont adopté, ou s’apprêtent à le faire, des dispositions pour venir en aide à des ménages victimes d’une situation dans laquelle ils ne portent aucune responsabilité. Il s’agit souvent de ménages modestes qui n’ont pu réaliser leur souhait de devenir propriétaires, que grâce à l’aide incitative de la collectivité.</w:t>
      </w:r>
    </w:p>
    <w:p>
      <w:pPr>
        <w:pStyle w:val="Heading2"/>
      </w:pPr>
      <w:r>
        <w:t>Les dispositifs de prévention adoptés par les pays européens</w:t>
      </w:r>
    </w:p>
    <w:p>
      <w:r>
        <w:t>Les mesures déjà adoptées ou à l’étude ont toutes pour objectif d’aider les ménages à poursuivre leur projet ou, lorsque cela apparaît impossible, de leur permettre de se maintenir dans leur logement. Les moyens sont principalement de deux ordres : la réduction des mensualités accompagnée d’un allongement de la durée de remboursement du prêt et, lorsque la vente est inévitable, le rachat partiel ou total du logement par un organisme d’ HLM et le maintien de l’occupant en tant que locataire, formule qui s’accompagne en général d’une clause de retour éventuel au statut de l’accédant, en cas d’amélioration de la situation du ménage. Le rapport remis au président du Conseil National de l’Habitat, Michel Piron, par Michel Mouillart et Marie-Christine Caffet s’inscrit dans cette même logique, assorti de modalités qui expriment la volonté des organisations syndicales de jouer un rôle actif, grâce au 1% logement, dans la mise en œuvre du dispositif. Rien de nouveau sous le soleil, pourrait-on dire, si ce n’est que dans les années 80, l’allègement des charges de remboursement était aisé à mettre en œuvre : la plupart des accédants modestes avaient souscrit, majoritairement auprès du Crédit Foncier, des prêts PAP, réglementés et bonifiés : l’Etat en avait unilatéralement baissé le taux en supportant le coût de la mesure. De surcroît, la plupart des autres emprunteurs avaient pu tirer parti de la baisse des taux pour renégocier leur prêt. Mais, la baisse des mensualités n’avait pas été suffisante pour permettre à tous les accédants de poursuivre leur opération, notamment ceux qui avaient des difficultés professionnelles. C’est à leur intention qu’avait été imaginé le RAPAPLA / Rachat d’un PAP par un PLA, c'est-à-dire le rachat par un organisme d’ HLM au moyen d’un prêt locatif aidé d’un logement en accession financé par un prêt aidé à l’accession à la propriété. L’objectif consistait donc à permettre à un ménage qui ne pouvait pas faire face à ses charges de remboursement de rester dans son logement en tant que locataire et de lui garantir qu’en cas de retour à meilleure fortune, il pourrait reprendre le cours de son projet d’accession. On se reportera à l’étude publiée en février 1998 avec l’ADIL de Meurthe-et-Moselle pour la description détaillée de la procédure. Depuis 1992, 213 opérations ont été conduites et réalisées dans ce département. Elles n’ont pas été cantonnées aux projets initialement financés avec des PAP. Passée la vague des opérations des années 1980, victimes de la désinflation et des prêts à taux fixes mais à mensualités progressives, les effectifs se sont heureusement réduits, mais on a continué à recourir à ce moyen pour venir en aide à des ménages de bonne foi qui risquaient de perdre leur logement. Ainsi l’ADIL de Meurthe-et-Moselle a-t-elle accompagné 4 rachats depuis le début de 2009. Les résultats de cette expérience justifient-ils qu’une procédure identique soit remise à l’ordre du jour pour faire face aux conséquences de la crise actuelle ? Les premières opérations sont maintenant suffisamment anciennes pour qu’il soit possible de dresser un bilan et de voir si les objectifs ont été atteints. Les accédants devenus locataires sont-ils restés dans leur logement ? Se sont-ils acquittés de leur loyer ou les impayés locatifs ont-ils fait suite aux impayés d’accession ? Combien d’entre eux ont pu faire le chemin inverse et redevenir propriétaires ? Quels sont les ménages qui ont pu bénéficier de ces opérations ? Quels sont les opérateurs qui ont accepté de jouer le jeu ? Quelles modifications conviendrait-il d’apporter au système ? L’ADIL de Meurthe-et-Moselle, qui a été la cheville ouvrière de ces opérations dans son département, a dressé avec l’aide de ses partenaires un bilan qui permet de répondre à ces questions. Cinq organismes ont pratiqué de telles opérations (Meurthe &amp; Moselle Habitat, OPH de Nancy, OPH de Toul, OPH de Lunéville, la SA Batigère) qu’ils estiment conformes à leur objet social. Leur souci est d’affirmer leur rôle social et de répondre, aujourd’hui, aux objectifs du plan départemental d’action en faveur du logement des personnes défavorisées, quant au nombre de PLA-I à réaliser. Les données disponibles ne sont pas toutes homogènes, car les pratiques de gestion de ces opérateurs ne sont pas identiques. Cependant, les informations qu’ils ont transmises à l’ADIL et qui portent sur près de 200 opérations fournissent des ordres de grandeur satisfaisants pour répondre aux questions énoncées plus haut.</w:t>
      </w:r>
    </w:p>
    <w:p>
      <w:pPr>
        <w:pStyle w:val="Heading2"/>
      </w:pPr>
      <w:r>
        <w:t>Accédants et opérations</w:t>
      </w:r>
    </w:p>
    <w:p>
      <w:r>
        <w:t>Les ménages sont majoritairement des accédants, mais les cas des propriétaires victimes d’une liquidation professionnelle ne sont pas rares; c’est notamment la situation rencontrée par d’anciens salariés de la sidérurgie, qui se sont mis à leur compte grâce aux indemnités de licenciement et qui n’ont pas pris la précaution de mettre leur résidence principale à l’abri d’une éventuelle défaillance de leur entreprise. Parmi eux, certains sont propriétaires du logement qu’ils sont contraints de vendre à la suite de la liquidation professionnelle. On trouve également des propriétaires libérés de tout emprunt immobilier, qui sont actionnés en garantie, parce qu’ils se sont portés caution pour l’un de leurs enfants. Ces cautionnements ont notamment été accordés dans le but de permettre à ces derniers d’obtenir un prêt pour la création d’une entreprise. En cas d’échec de l’entreprise, le créancier met en jeu la garantie, et les garants sont tenus de vendre leur résidence principale. Les opérations concernent pour 2/3 de la construction neuve et pour 1/3 de l’achat d’ancien, mais dans les deux cas, essentiellement des maisons individuelles. Phénomène singulier, il ne s’agit pas de sinistres précoces, puisque la moyenne de la durée qui sépare la date de l’opération de la date du rachat est de 12 ans. Les premières opérations qui ont donné lieu à rachat ont été entreprises en 1992 et les plus récentes en 2007, sachant que le plus fort contingent concerne les années 1981 à 1996. Les opérations les plus récentes sont financées en PLA-I sur 32 ans pour le logement et sur 50 ans pour le foncier (deux prêts de la Caisse des dépôts et consignations). S’y ajoutent une subvention soit de l’Etat ou de l’établissement public de coopération intercommunale qui a la compétence d’aide à la pierre (par exemple la Communauté urbaine du Grand Nancy) qui est de l’ordre de 10% à 20% du coût de l’opération, des fonds du 1% logement et des fonds propres de l’organisme, lorsque cela s'avère indispensable.</w:t>
      </w:r>
    </w:p>
    <w:p>
      <w:pPr>
        <w:pStyle w:val="Heading2"/>
      </w:pPr>
      <w:r>
        <w:t>Les accédants défaillants deviennent-ils de bons locataires ?</w:t>
      </w:r>
    </w:p>
    <w:p>
      <w:r>
        <w:t>Le sentiment des organismes interrogés est que les loyers sont payés très régulièrement; il n’est cependant pas possible de l’affirmer avec une absolue certitude car ces locataires ne font pas l’objet d’un suivi distinct des autres locataires.</w:t>
      </w:r>
    </w:p>
    <w:p>
      <w:pPr>
        <w:pStyle w:val="Heading2"/>
      </w:pPr>
      <w:r>
        <w:t>Les conditions du retour à la propriété</w:t>
      </w:r>
    </w:p>
    <w:p>
      <w:r>
        <w:t>Seuls deux organismes ont assorti le contrat d’achat d’une promesse de vente permettant au locataire, à l’issue d’un délai légal de 10 ans, de redevenir propriétaire au prix du capital restant dû sur le prêt locatif. L’acte authentique prévoit également que le bénéficiaire de la promesse conservera la possibilité de lever l’option jusqu’au complet amortissement du prêt. A l’issue de l’amortissement du prêt, la vente pourra se faire pour le franc symbolique. La promesse de vente est consentie à la condition que le locataire exécute à ses frais l’ensemble des réparations locatives et de gros oeuvre. Certains locataires n’ont pas pu respecter cette obligation. C’est la raison qui incite les organismes à faire une visite des lieux, au moins une fois par an, pour s’assurer que l’entretien et les réparations sont bien assurés. Il arrive qu'un ménage ne puisse pas supporter le coût des travaux nécessaires; l'organisme fait alors l'avance des fonds que la famille rembourse dans un délai compatible avec ses moyens, gardant ainsi le bénéfice de la promesse de vente. Les organismes qui n’ont pas inclus une telle promesse dans le contrat ne s’interdisent pas pour autant de procéder à des ventes dans les mêmes conditions. En effet, la plupart des organismes souhaitent revendre ces logements à leurs occupants. Le retour à la propriété peut donc survenir à l’issue du rachat du logement par le locataire ou du fait de son décès, à la condition que l’organisme ait souscrit une assurance décès au profit du locataire. C’est ce que font deux organismes, sur les cinq, qui accompagnent le rachat d’une promesse de vente.</w:t>
      </w:r>
    </w:p>
    <w:p>
      <w:pPr>
        <w:pStyle w:val="Heading2"/>
      </w:pPr>
      <w:r>
        <w:t>Rachat volontaire et décès</w:t>
      </w:r>
    </w:p>
    <w:p>
      <w:r>
        <w:t>Sur 213 opérations réalisées depuis 1992, 139 ont plus de 10 ans et sont donc éligibles au rachat, dont 105 ont été le fait des deux organismes qui pratiquent de façon systématique le bail accompagné de la promesse de vente. Seuls 25 occupants ont racheté le logement, mais il est possible que d’autres aient l’intention de le faire, après un plus long délai. 13 dossiers de locataires accédants décédés ont fait l’objet d’un traitement. Seuls 2 de ces locataires n’étaient pas couverts par l’assurance, car ils avaient été considérés comme trop âgés à la date du rachat. Deux organismes ont en effet pris la précaution de souscrire une assurance décès invalidité sur le prêt PLAI, assurance à 100% sur chacune des personnes propriétaires du logement racheté. Le coût de l’assurance (environ 3,3% par personne sur le capital emprunté) est répercuté dans le prix du loyer. Si le décès intervient avant que le délai de 10 ans se soit écoulé depuis le rachat, l’organisme n’est pas autorisé à revendre le bien. Le loyer dû par le ou la locataire survivant sera diminué du montant correspondant à la mensualité du prêt; de ce fait, le loyer ne comportera pratiquement plus que la part de la taxe foncière et des frais de gestion. A noter que si les deux propriétaires sont décédés, et que les enfants vivent dans le logement, il est prévu que l’organisme rétrocède le bail et la promesse de vente aux héritiers. Si le logement n’est plus occupé, l’organisme récupère la jouissance du logement et selon l’état de celui-ci et sa localisation, le revend ou le met en location en logement adapté. Si le décès se produit après 10 ans de location ou plus, la revente au locataire a lieu à l’euro symbolique.</w:t>
      </w:r>
    </w:p>
    <w:p>
      <w:pPr>
        <w:pStyle w:val="Heading2"/>
      </w:pPr>
      <w:r>
        <w:t>Quel bilan peut-on tirer de ces 15 ans de pratique du rachat HLM ?</w:t>
      </w:r>
    </w:p>
    <w:p>
      <w:r>
        <w:t>Le jugement est majoritairement favorable, même si aucun ménage redevenu propriétaire ne souhaite que son expérience soit médiatisée, fût-ce à titre d’exemple. Les opérateurs estiment que nombre de locataires-accédants sont parvenus à effacer l’échec de leur opération d’accession : ils ont le sentiment d’être toujours propriétaires. Peut-être est-ce dû au fait qu’ils souhaitent et pensent possible de le redevenir et que leur situation ne constitue qu’une parenthèse dans un projet qui s’est trouvé contrarié. C’est peut-être là qu’il faut voir la réussite de cette procédure, qui concerne des effectifs restreints et exige un accompagnement assez lourd, mais qui mérite d’être utilisée chaque fois qu’elle permet à une famille de surmonter un échec dû à des circonstances dont elle n’est pas responsable.</w:t>
      </w:r>
    </w:p>
    <w:p>
      <w:r>
        <w:t>Etude Les accédants à la propriété bousculés par la crise en Europe et en amérique du Nord, avril 2009</w:t>
      </w:r>
    </w:p>
    <w:p>
      <w:r>
        <w:t>Etude Accédants en difficulté : le maintien dans les lieux en tant que locataires, février 1998</w:t>
      </w:r>
    </w:p>
    <w:p>
      <w:pPr>
        <w:pStyle w:val="Heading1"/>
      </w:pPr>
      <w:r>
        <w:t>L’essor des aides locales à l’accession : recentrage vers le neuf et développement de « l’écoconditionnalité »</w:t>
      </w:r>
    </w:p>
    <w:p>
      <w:r>
        <w:rPr>
          <w:i/>
        </w:rPr>
        <w:t>https://www.anil.org/documentation-experte/etudes-eclairages/etudes-et-eclairages-2009/lessor-des-aides-locales-a-laccession-recentrage-vers-le-neuf-et-developpement-de-lecoconditionnalite/</w:t>
      </w:r>
    </w:p>
    <w:p>
      <w:r>
        <w:t>ANIL, extrait d'Habitat Actualité, septembre 2009</w:t>
      </w:r>
    </w:p>
    <w:p>
      <w:r>
        <w:t>Les aides locales à l’accession octroyées par les communautés urbaines, communautés d’agglomération et départements dotés d’une ADIL ont considérablement évolué depuis 2007, date d’entrée en vigueur du PTZ majoré et du Pass-Foncier® dédiés au logement neuf et subordonnés à l’octroi d’une aide par une collectivité locale. En 2009, le renforcement des mesures en faveur du logement neuf dans le cadre du plan de relance a indéniablement contribué à un investissement accru des collectivités locales, les critères d’attribution des aides locales se révélant souvent plus sélectifs que les règles édictées au plan national, dans un souci de performance énergétique des logements mais aussi de maîtrise des budgets.</w:t>
      </w:r>
    </w:p>
    <w:p>
      <w:pPr>
        <w:pStyle w:val="Heading2"/>
      </w:pPr>
      <w:r>
        <w:t>La période 2004-2007</w:t>
      </w:r>
    </w:p>
    <w:p>
      <w:r>
        <w:t>L’ouverture du PTZ à l’ancien sans obligation de travaux en 2005 et la reconnaissance par la loi Libertés et Responsabilités Locales d’août 2004 de la légalité des aides à l’accession sociale ont conduit une dizaine de départements mais aussi quelques communautés urbaines ou d’agglomération à proposer des prêts à taux zéro ou des subventions aux particuliers, dédiés à l’ancien comme au neuf, voire réservés aux seuls travaux. Dans le même temps, les prêts à faible taux octroyés par les conseils généraux, devenus moins attractifs au regard de la baisse des taux du marché, étaient progressivement supprimés ou transformés, et les aides au seul parc neuf demeuraient exceptionnelles.</w:t>
      </w:r>
    </w:p>
    <w:p>
      <w:r>
        <w:t>Une dizaine de départements et un nombre sensiblement équivalent de communautés urbaines et communautés d’agglomération ont ainsi mis en place des aides locales. A des départements au marché tendu (Ain, Alpes-Maritimes, Hérault, Ille-et-Vilaine, Paris, Hauts-de-Seine) s’ajoutent d’autres départements bretons (Morbihan, Côtes-d’Armor), terre traditionnelle d’accession, ainsi que de rares départements ruraux où l’aide locale est alors considérée comme un levier d’aménagement du territoire (par exemple aide réservée aux centres bourgs dans le Lot). Du côté des EPCI, nombre d’agglomérations ont mis l’accent sur l’amélioration du « parcours résidentiel des jeunes ménages » et la volonté de libérer des logements sociaux via notamment l’octroi de PTZ locaux.</w:t>
      </w:r>
    </w:p>
    <w:p>
      <w:pPr>
        <w:pStyle w:val="Heading2"/>
      </w:pPr>
      <w:r>
        <w:t>Davantage de collectivités impliquées depuis 2007 et un recentrage des aides vers le neuf</w:t>
      </w:r>
    </w:p>
    <w:p>
      <w:r>
        <w:t>En 2007, et plus encore en 2008, une nouvelle génération d’aides locales a vu le jour, dans le sillage de l’entrée en vigueur, le 1er janvier 2007, de deux nouveaux modes d’aide au logement neuf, à savoir la majoration du PTZ et la création du Pass-Foncier® permettant l’achat du seul foncier, en cas d’aide d’une collectivité locale, selon un montant fixé par l’Etat.</w:t>
      </w:r>
    </w:p>
    <w:p>
      <w:r>
        <w:t>Ainsi :</w:t>
      </w:r>
    </w:p>
    <w:p>
      <w:r>
        <w:t>huit départements dotés d’une ADIL ont mis en place une aide réservée au neuf; il s’agit plutôt de chefs lieux de régions ou de départements sièges de villes à vocation régionale, de territoires limitrophes de l’Ile-de-France ou frontaliers, ou bien encore de secteurs soumis à une pression touristique; rares étant les départements ruraux où les prix du foncier demeurent abordables (Bas-Rhin, Doubs, Oise, Vendée, Maine-et-Loire, Hérault, Eure-et-Loir, Allier);</w:t>
      </w:r>
    </w:p>
    <w:p>
      <w:r>
        <w:t>du côté des communautés urbaines et communautés d’agglomération, une dizaine d’entre elles, plutôt situées dans l’ouest de la France se sont engagées en faveur de ce dispositif.</w:t>
      </w:r>
    </w:p>
    <w:p>
      <w:r>
        <w:t>En 2009, une meilleure connaissance du dispositif par les collectivités locales, le renforcement des aides au neuf dans le cadre du plan de relance (doublement du PTZ) et l’ouverture du Pass-Foncier® au logement collectif ont contribué à un investissement accru des communautés urbaines ou d’agglomération. Ainsi, mi-2009, près de 2/3 d’entre elles ont mis en place une aide au neuf ou envisagent de le faire.</w:t>
      </w:r>
    </w:p>
    <w:p>
      <w:pPr>
        <w:pStyle w:val="Heading2"/>
      </w:pPr>
      <w:r>
        <w:t>Evolution des aides et de leurs critères d’attribution : recentrage vers le neuf, éco-conditionnalité</w:t>
      </w:r>
    </w:p>
    <w:p>
      <w:r>
        <w:t>Plusieurs collectivités ont décidé fin 2008 de recentrer leur action vers le parc neuf, au regard de « l’effet déclencheur » de l’aide locale. En outre, l’effet des aides locales dans le parc existant est parfois jugé insatisfaisant, les ménages dits « familiaux » bénéficiaires demeurant rares. L’idée que la baisse des prix annoncée, voire amorcée, sera le meilleur moyen de « resolvabiliser » une partie de la clientèle familiale commence en outre à être évoquée.</w:t>
      </w:r>
    </w:p>
    <w:p>
      <w:r>
        <w:t>Si les subventions allouées pour l’achat ou la construction d’un logement neuf respectent toutes le montant minimum requis pour déclencher les dispositifs nationaux (3.000 à 5.000 euros selon la composition du ménage et la localisation du logement), des critères d’éligibilité plus contraignants ont été édictés. Ces règles d’attribution des aides locales sont souvent motivées par des préoccupations environnementales ou sociologiques, mais aussi par la volonté de maîtriser le budget dévolu à ce type d’actions.</w:t>
      </w:r>
    </w:p>
    <w:p>
      <w:pPr>
        <w:pStyle w:val="Heading2"/>
      </w:pPr>
      <w:r>
        <w:t>Les critères d’éligibilité liés au logement : montée en puissance de l’éco-conditionnalité</w:t>
      </w:r>
    </w:p>
    <w:p>
      <w:r>
        <w:t>Nombre de collectivités, et c’est sans doute là l’évolution la plus notable de l’année 2009, souhaitent soit réserver leurs aides à des logements dont la performance énergétique est supérieure à la norme en vigueur (respect du label Très Haute Performance énergétique ou BBC) instaurant ainsi une véritable éco-conditionnalité de l’aide locale, soit majorer le montant minimal de l’aide afin de favoriser la construction de logements neufs économes en énergie (majoration de 1000 à 2000 euros). La volonté de limiter la taille des parcelles ou de favoriser selon les cas l’individuel groupé ou le collectif relève également de préoccupations environnementales, conjuguées toutefois à des contraintes économiques, le coût du foncier dans les EPCI rendant de fait illusoire l’achat d’un grand terrain à bâtir. Il est désormais courant d’associer une superficie maximale (250, 350, 500, 750 m² selon la densité urbaine) à un prix plafond des biens ou terrains, destiné à limiter l’effet inflationniste de l’aide. Enfin on peut rattacher à l’éco-conditionnalité la volonté de réserver les aides aux ménages résidant à proximité de leur lieu de travail, afin de limiter les déplacements, coûteux en CO2 mais aussi susceptibles de grever le budget de jeunes ménages primo-accédants.</w:t>
      </w:r>
    </w:p>
    <w:p>
      <w:pPr>
        <w:pStyle w:val="Heading2"/>
      </w:pPr>
      <w:r>
        <w:t>La volonté de maîtriser le budget de la collectivité</w:t>
      </w:r>
    </w:p>
    <w:p>
      <w:r>
        <w:t>Soucieuses de ne pas être débordées par leur succès, et désireuses d’éviter l’effet d’aubaine, les collectivités adoptent deux stratégies, plusieurs EPCI ayant d’ailleurs récemment recentré leurs aides. Soit la collectivité vote un nombre d’aides précis, les candidats s’inscrivant alors dans une file d’attente, soit la collectivité édicte des critères liés au ménage restrictifs. Ainsi, réserver l’aide aux seuls locataires du parc social ou aux seuls locataires du parc privé avec enfants limite considérablement le nombre de bénéficiaires dans les communautés aux marchés les plus tendus (ce type de critères va alors souvent de pair avec la production de programmes à prix abordables, subventionnés par la collectivité et réservés aux primo-accédants). En outre, le plafond de ressources pris en compte détermine également le budget, certaines collectivités réservant leurs aides aux primo-accédants bénéficiant d’un différé de remboursement du PTZ, limitant par là-même le volume d’aides accordé, le souci de la vocation sociale de l’aide justifiant au demeurant ce type de décisions.</w:t>
      </w:r>
    </w:p>
    <w:p>
      <w:pPr>
        <w:pStyle w:val="Heading2"/>
      </w:pPr>
      <w:r>
        <w:t>Et le futur ?</w:t>
      </w:r>
    </w:p>
    <w:p>
      <w:r>
        <w:t>S’agissant de l’évolution des aides locales, l’éco-conditionnalité semble promise à un bel avenir; la question des financements croisés devrait quant à elle donner lieu à des modifications, dans un souci d’efficience des aides locales, mais aussi, là encore, de budgets contraints. Au jour d’aujourd’hui, rappelons que certains départements réservent leurs aides aux communes hors communautés d’agglomération ou communautés urbaines (partition entre délégataires des aides à la pierre) là, où d’autres laissent à l’ EPCI ou la commune le soin de compléter l’aide locale à hauteur de 50% du minimum requis, afin d’éviter toute ingérence dans la gestion communale. D’autres enfin vont plus loin, en modulant le montant de l’aide locale en fonction des tensions du marché.</w:t>
      </w:r>
    </w:p>
    <w:p>
      <w:r>
        <w:t>Aides locales à l’accession</w:t>
      </w:r>
    </w:p>
    <w:p>
      <w:r>
        <w:t>Etude de l'ANIL "Accession à la propriété", juin 2008</w:t>
      </w:r>
    </w:p>
    <w:p>
      <w:r>
        <w:t>Etude de l'ANIL "Les aides locales à l'accession à la propriété", octobre 2006</w:t>
      </w:r>
    </w:p>
    <w:p>
      <w:pPr>
        <w:pStyle w:val="Heading1"/>
      </w:pPr>
      <w:r>
        <w:t>Les prêts aidés sont-ils trop nombreux ?</w:t>
      </w:r>
    </w:p>
    <w:p>
      <w:r>
        <w:rPr>
          <w:i/>
        </w:rPr>
        <w:t>https://www.anil.org/documentation-experte/etudes-eclairages/etudes-et-eclairages-2009/les-prets-aides-sont-ils-trop-nombreux/</w:t>
      </w:r>
    </w:p>
    <w:p>
      <w:r>
        <w:t>ANIL, extrait d'Habitat Actualité, septembre 2009</w:t>
      </w:r>
    </w:p>
    <w:p>
      <w:r>
        <w:t>Aujourd’hui, celui qui souhaite acquérir son logement peut bénéficier d’une multiplicité d’aides, notamment sous forme de prêts hors marché ou réglementés. Ces prêts résultent d’initiatives diverses et démontrent la faveur dont bénéficie l’accession à la propriété. Il y aurait tout lieu de s’en féliciter si la multiplicité même des prêts aidés ou réglementés ne venait pas contrarier leur mise en oeuvre simultanée.</w:t>
      </w:r>
    </w:p>
    <w:p>
      <w:pPr>
        <w:pStyle w:val="Heading2"/>
      </w:pPr>
      <w:r>
        <w:t>Une offre de prêts si diversifiée…</w:t>
      </w:r>
    </w:p>
    <w:p>
      <w:r>
        <w:t>Peuvent être regroupés dans la catégorie « prêts nationaux » :</w:t>
      </w:r>
    </w:p>
    <w:p>
      <w:r>
        <w:t>Prêt conventionné et prêt PAS (conventionné sous plafond de ressources);</w:t>
      </w:r>
    </w:p>
    <w:p>
      <w:r>
        <w:t>PTZ et PTZ majoré en ZUS, PTZ majoré ENL, PTZ majoré BBC;</w:t>
      </w:r>
    </w:p>
    <w:p>
      <w:r>
        <w:t>PTZ doublé pour le neuf « plan de relance »;</w:t>
      </w:r>
    </w:p>
    <w:p>
      <w:r>
        <w:t>Eco et prêt à taux zéro intégré à un plan de financement d’acquisition;</w:t>
      </w:r>
    </w:p>
    <w:p>
      <w:r>
        <w:t>Prêt Pass-Foncier® du 1%;</w:t>
      </w:r>
    </w:p>
    <w:p>
      <w:r>
        <w:t>Prêt à taux zéro destiné aux enseignants, distribué par la Banque Postale;</w:t>
      </w:r>
    </w:p>
    <w:p>
      <w:r>
        <w:t>Prêt 1% accession;</w:t>
      </w:r>
    </w:p>
    <w:p>
      <w:r>
        <w:t>Prêt Pass-Foncier avec démembrement et sous forme de prêts in fine;</w:t>
      </w:r>
    </w:p>
    <w:p>
      <w:r>
        <w:t>Epargne-logement, PEL et CEL;</w:t>
      </w:r>
    </w:p>
    <w:p>
      <w:r>
        <w:t>PSLA / Prêt social location-accession.</w:t>
      </w:r>
    </w:p>
    <w:p>
      <w:r>
        <w:t>Dans nombre de cas de figures, ces prêts peuvent être associés pour le financement d’une même opération.</w:t>
      </w:r>
    </w:p>
    <w:p>
      <w:r>
        <w:t>S’ajoutent à ces prêts nationaux, ceux qui sont accordés par les collectivités locales. A noter que l’aide de la collectivité locale conditionne parfois le bénéfice de certaines aides nationales (PTZ majorés, Pass-Foncier …).</w:t>
      </w:r>
    </w:p>
    <w:p>
      <w:r>
        <w:t>L’ANIL s’attache, grâce aux ADIL, à recenser en permanence les aides des collectivités locales. Ces données qui évoluent très fréquemment sont rendues publiques sur le site de l’ANIL.</w:t>
      </w:r>
    </w:p>
    <w:p>
      <w:r>
        <w:t>Font défaut dans cet état, les aides accordées par les mairies qui souhaitent orienter les aides qu’elles accordent aux seuls habitants de la commune.</w:t>
      </w:r>
    </w:p>
    <w:p>
      <w:pPr>
        <w:pStyle w:val="Heading2"/>
      </w:pPr>
      <w:r>
        <w:t>...qu’il s’avère parfois difficile d’en tirer parti</w:t>
      </w:r>
    </w:p>
    <w:p>
      <w:r>
        <w:t>Il ne faut jamais oublier que le prêt est un produit « industriel » et que les plans de financement des projets des particuliers sont majoritairement montés par des banques généralistes dont les guichetiers ont à connaître des produits beaucoup plus divers que ceux qui concernent le seul domaine du logement.</w:t>
      </w:r>
    </w:p>
    <w:p>
      <w:r>
        <w:t>Les ADIL constatent tous les jours que les agents des établissements de crédit ne connaissent pas toutes les aides dont pourraient bénéficier leurs clients.</w:t>
      </w:r>
    </w:p>
    <w:p>
      <w:r>
        <w:t>De surcroît, moins un prêt est connu, plus son intégration à un plan de financement s’avère délicate. Tous les établissements de crédit mettent à la disposition de leurs agents des systèmes informatiques d’instruction automatique des demandes de prêts. Les produits nationaux, comme le PTZ sont évidement inclus dans tous ces logiciels. En revanche, la plupart des banques refuseront de réaliser l’investissement informatique nécessaire à l’instruction d’un prêt, à taux zéro par exemple, accordé par une collectivité locale particulière et qui ne concernera que quelques prêts. L’agent qui veut permettre à son client de bénéficier d’un tel prêt local, devra monter le plan de financement « à la main ». Il lui faudra d’autant plus de dévouement que c’est essentiellement sur le prêt concurrentiel que la banque « fait de la marge ». Il y a fort à parier que seuls les établissements spécialisés, habitués à gérer la complexité, s’intéresseront à ce type de produit et la concurrence en sera atténuée. C’est ce qui avait conduit l’ANIL, dans un document édité à l’attention des collectivités locales qui souhaitaient aider l’accession, à préconiser la prime plutôt que le prêt.</w:t>
      </w:r>
    </w:p>
    <w:p>
      <w:r>
        <w:t>Mais les difficultés ne s’arrêtent pas là. L’établissement qui veut permettre au particulier de bénéficier de tous les prêts les plus avantageux auxquels il a droit, rencontre des problèmes pour les associer : les zonages, les plafonds de ressources, les modalités d’appréciation des ressources et de la situation du demandeur ne sont pas communs à tous ces prêts; les durées sont difficilement conciliables et lorsque l’aide est particulièrement efficace, comme avec le PTZ doublé et majoré, il est difficile d’en tirer parti et de lisser le prêt sans entrainer de périodes où le cumul des remboursements est insupportable pour l’accédant. Les mêmes observations pourraient être faites pour les prêts « développement durable ». La complexité ne rebute pas les ADIL; elles ont pour mission de permettre au particulier de la surmonter, mais il reste que le système mériterait d’être simplifié.</w:t>
      </w:r>
    </w:p>
    <w:p>
      <w:r>
        <w:t>Aides locales à l’accession</w:t>
      </w:r>
    </w:p>
    <w:p>
      <w:pPr>
        <w:pStyle w:val="Heading1"/>
      </w:pPr>
      <w:r>
        <w:t>Les politiques du logement des départements depuis la loi « Libertés et responsabilités locales »</w:t>
      </w:r>
    </w:p>
    <w:p>
      <w:r>
        <w:rPr>
          <w:i/>
        </w:rPr>
        <w:t>https://www.anil.org/documentation-experte/etudes-eclairages/etudes-et-eclairages-2009/les-politiques-du-logement-des-departements-depuis-la-loi-libertes-et-responsabilites-locales/</w:t>
      </w:r>
    </w:p>
    <w:p>
      <w:r>
        <w:t>Septembre 2009</w:t>
      </w:r>
    </w:p>
    <w:p>
      <w:r>
        <w:t>L’ANIL, en collaboration avec le réseau des 75 ADIL mène depuis de nombreuses années des études sur l’économie du logement. A côté de thèmes classiques tels que l’accès aux prêts, l’accession sociale, l’investissement locatif ou encore les comparaisons internationales de politiques publiques, le thème des politiques locales du logement occupe désormais une place à part entière, compte tenu du rôle croissant joué par les collectivités locales dans ce domaine.</w:t>
      </w:r>
    </w:p>
    <w:p>
      <w:r>
        <w:t>En dépit d’une compétence optionnelle en matière de logement, les départements ont tous peu ou prou renforcé leur intervention depuis la loi Libertés et responsabilités locales, allant du strict respect de nouvelles obligations réglementaires à une politique locale facultative très affirmée, particulièrement dans les marchés tendus.</w:t>
      </w:r>
    </w:p>
    <w:p>
      <w:r>
        <w:t>A cet égard, la présente étude consacrée aux politiques du logement des départements métropolitains entre 2005 et 2008 offre, en s’appuyant notamment sur les informations recueillies par les ADIL et sur les travaux menés pour l’Assemblée des Départements de France (ADF), un panorama des évolutions intervenues depuis la loi Libertés et responsabilités locales.</w:t>
      </w:r>
    </w:p>
    <w:p>
      <w:r>
        <w:t>Claude Jeannerot</w:t>
      </w:r>
    </w:p>
    <w:p>
      <w:r>
        <w:t>Président de l’ANIL Sénateur du Doubs Président du Conseil général du Doubs</w:t>
      </w:r>
    </w:p>
    <w:p>
      <w:r>
        <w:t>Téléchargez l' étude au format pdf - 70 pages taille: 3,0 Mo</w:t>
      </w:r>
    </w:p>
    <w:p>
      <w:pPr>
        <w:pStyle w:val="Heading1"/>
      </w:pPr>
      <w:r>
        <w:t>Le recours aux prêts garantis peut-il améliorer la sécurisation des opérations en Pass-Foncier ?</w:t>
      </w:r>
    </w:p>
    <w:p>
      <w:r>
        <w:rPr>
          <w:i/>
        </w:rPr>
        <w:t>https://www.anil.org/documentation-experte/etudes-eclairages/etudes-et-eclairages-2009/le-recours-aux-prets-garantis-peut-il-ameliorer-la-securisation-des-operations-en-pass-foncierr/</w:t>
      </w:r>
    </w:p>
    <w:p>
      <w:r>
        <w:t>Septembre 2009</w:t>
      </w:r>
    </w:p>
    <w:p>
      <w:r>
        <w:t>Le Pass-Foncier est assorti de deux dispositifs de sécurisation : la garantie de rachat et, si les ressources sont inférieures à un plafond, la garantie de relogement. Le droit à la garantie de rachat est lié à des conditions précises : que l’emprunteur occupe le logement à titre de résidence principale, que ses difficultés résultent d’un incident de la vie : décès, décès d’un proche occupant le logement, chômage de longue durée ou invalidité, que son taux d’effort soit supérieur ou égal à 40%, qu’il soit de bonne foi. La mobilité professionnelle contrainte ne figure pas parmi les conditions ouvrant droit à la garantie de rachat.Lorsque ces conditions sont réunies, le CIL s’engage à racheter le logement pendant la durée de différé du prêt Pass-Foncier à hauteur de 80% du prix d’achat initial, décoté de 1,5% par an à compter de la sixième année.</w:t>
      </w:r>
    </w:p>
    <w:p>
      <w:r>
        <w:t>Cette garantie peut-elle être améliorée en l’associant aux garanties offertes par le recours aux prêts garantis par le nouveau FGAS, prêt d’accession sociale et prêt à taux zéro garanti ?</w:t>
      </w:r>
    </w:p>
    <w:p>
      <w:r>
        <w:t>Téléchargez l' étude (328 Ko)</w:t>
      </w:r>
    </w:p>
    <w:p>
      <w:pPr>
        <w:pStyle w:val="Heading1"/>
      </w:pPr>
      <w:r>
        <w:t>La baisse des taux se poursuit pour le cinquième trimestre consécutif</w:t>
      </w:r>
    </w:p>
    <w:p>
      <w:r>
        <w:rPr>
          <w:i/>
        </w:rPr>
        <w:t>https://www.anil.org/documentation-experte/etudes-eclairages/etudes-et-eclairages-2009/la-baisse-des-taux-se-poursuit-pour-le-cinquieme-trimestre-consecutif/</w:t>
      </w:r>
    </w:p>
    <w:p>
      <w:r>
        <w:t>Indicateur des taux - 17 novembre 2009</w:t>
      </w:r>
    </w:p>
    <w:p>
      <w:r>
        <w:t>La baisse concerne tant les taux fixes que les taux variables. Les taux fixes ne sont pas loin des niveaux les plus bas observés en 2005. Les barèmes à taux variables sont également très attractifs, mais cela ne suffira peut-être pas à effacer dans l’esprit du public la crainte des formules révisables. La frayeur de ceux qui avaient emprunté à taux variables devant les conséquences de la vive hausse des taux de 2008 est encore dans les mémoires. La production de prêts conventionnés et de PAS l’illustre : moins de 18 % des prêts souscrits étaient à taux variables au deuxième trimestre 2009 contre près de 41% au deuxième trimestre 2007.</w:t>
      </w:r>
    </w:p>
    <w:p>
      <w:r>
        <w:t>Téléchargez l'indicateur des taux au format pdf - taille: 67 ko.</w:t>
      </w:r>
    </w:p>
    <w:p>
      <w:pPr>
        <w:pStyle w:val="Heading1"/>
      </w:pPr>
      <w:r>
        <w:t>Logements des jeunes/Colocation et régimes de location adaptée</w:t>
      </w:r>
    </w:p>
    <w:p>
      <w:r>
        <w:rPr>
          <w:i/>
        </w:rPr>
        <w:t>https://www.anil.org/documentation-experte/etudes-eclairages/etudes-et-eclairages-2009/logements-des-jeunes/colocation-et-regimes-de-location-adaptee/</w:t>
      </w:r>
    </w:p>
    <w:p>
      <w:r>
        <w:t>Août 2009</w:t>
      </w:r>
    </w:p>
    <w:p>
      <w:r>
        <w:t>La pratique qui consiste pour certains candidats locataires (jeunes en début de vie active, étudiants) à rechercher des solutions nouvelles leur permettant d’accéder à un logement à un loyer abordable a tendance à se développer. Aussi, on observe l’augmentation d’aménagements conventionnels divers :</w:t>
      </w:r>
    </w:p>
    <w:p>
      <w:r>
        <w:t>partage d'un appartement avec d'autres locataires ou (et) avec le propriétaire, ou un locataire principal;</w:t>
      </w:r>
    </w:p>
    <w:p>
      <w:r>
        <w:t>location d'une pièce indépendante ou située dans le logement du propriétaire.</w:t>
      </w:r>
    </w:p>
    <w:p>
      <w:r>
        <w:t>Le terme générique couramment utilisé pour qualifier ces montages est la colocation. Il conviendra d’examiner ce que cette notion recouvre précisément. A côté de la colocation, d’autres montages existent; ainsi, celui par lequel le propriétaire donne en location une partie de son logement, tout en conservant le reste pour lui-même ou en le partageant avec le locataire ou encore celui permettant au locataire principal de sous-louer une partie du bien qu’il occupe par contrat de location. De son côté, le législateur multiplie les montages juridiques destinés à produire de nouvelles formules de logement mieux adaptées aux besoins des jeunes. Ainsi, la récente loi de mobilisation pour le logement et de lutte contre l’exclusion (loi du 23 mars 2009) met l’accent sur de nouvelles formules dérogatoires au droit commun de la location. Le recours à ces différentes techniques n’est pas neutre et pose un certain nombre d’interrogations. Cette analyse se propose d’établir un inventaire des textes applicables, ainsi que des solutions jurisprudentielles lorsqu’elles existent, et souligne les difficultés juridiques non réglées à ce jour, pour lesquelles une intervention législative serait nécessaire.</w:t>
      </w:r>
    </w:p>
    <w:p>
      <w:r>
        <w:t>Téléchargez l' étude au format pdf - taille: 140 ko.</w:t>
      </w:r>
    </w:p>
    <w:p>
      <w:pPr>
        <w:pStyle w:val="Heading1"/>
      </w:pPr>
      <w:r>
        <w:t>La baisse des taux se poursuit pour le quatrième trimestre consécutif</w:t>
      </w:r>
    </w:p>
    <w:p>
      <w:r>
        <w:rPr>
          <w:i/>
        </w:rPr>
        <w:t>https://www.anil.org/documentation-experte/etudes-eclairages/etudes-et-eclairages-2009/la-baisse-des-taux-se-poursuit-pour-le-quatrieme-trimestre-consecutif/</w:t>
      </w:r>
    </w:p>
    <w:p>
      <w:r>
        <w:t>Indicateur des taux - 15 août 2009</w:t>
      </w:r>
    </w:p>
    <w:p>
      <w:r>
        <w:t>La baisse concerne tant les taux fixes que les taux variables. Les barèmes à taux fixes sont maintenant revenus à un niveau proche de ceux du milieu de l’année 2006. Cela signifie que pour les établissements de crédits, la compétition pour les parts de marché l’emporte à nouveau sur la préoccupation de reconstitution des marges. Il reste que l’attitude des emprunteurs évolue moins rapidement et que l’attentisme, ou l’inquiétude, continue de caractériser le comportement des ménages.</w:t>
      </w:r>
    </w:p>
    <w:p>
      <w:r>
        <w:t>Téléchargez l'indicateur des taux au format pdf - taille: 67 ko.</w:t>
      </w:r>
    </w:p>
    <w:p>
      <w:pPr>
        <w:pStyle w:val="Heading1"/>
      </w:pPr>
      <w:r>
        <w:t>Conseil à l’investissement locatif : une nécessité pour éviter les déconvenues</w:t>
      </w:r>
    </w:p>
    <w:p>
      <w:r>
        <w:rPr>
          <w:i/>
        </w:rPr>
        <w:t>https://www.anil.org/documentation-experte/etudes-eclairages/etudes-et-eclairages-2009/conseil-a-linvestissement-locatif-une-necessite-pour-eviter-les-deconvenues/</w:t>
      </w:r>
    </w:p>
    <w:p>
      <w:r>
        <w:t>ANIL, extrait d'Habitat Actualité, juillet 2009</w:t>
      </w:r>
    </w:p>
    <w:p>
      <w:r>
        <w:t>Comme les autres aides à la pierre, les incitations fiscales à l’investissement locatif poursuivent un double objectif : susciter une offre nouvelle pour répondre aux besoins, mais aussi soutenir l’activité du bâtiment. Ainsi, en 1986, le dispositif Méhaignerie, présenté comme une mesure conjoncturelle, visait à la fois à pallier le retrait des investisseurs institutionnels pour maintenir une offre locative suffisante et à revigorer la construction neuve, alors en plein marasme. La balance entre les deux objectifs a depuis lors varié selon la période. Dans la situation actuelle de crise immobilière, le soutien de l’activité est évidemment prépondérant.</w:t>
      </w:r>
    </w:p>
    <w:p>
      <w:r>
        <w:t>Si l’impact des aides à l’accession suscite des interrogations récurrentes, relatives à la part de l’effet d’aubaine qu’elles induisent, les incitations fiscales à l’investissement locatif dans le neuf apparaissent presque comme excessivement efficaces, du moins lorsque les conditions imposées aux investisseurs ne sont pas trop contraignantes (en clair lorsque les loyers plafonds sont supérieurs aux loyers du marché). L’attrait d’une économie d’impôt substantielle l’emporte souvent sur toute autre considération : c’est d’ailleurs le principal argument de vente des réseaux de commercialisation, peu diserts, en revanche, sur les qualités des logements proposés, et encore moins sur les risques locatifs. Certains investisseurs achètent ainsi un bien qui ne représente pour eux qu’un produit de défiscalisation, et négligent de s’intéresser à la demande locale, aux charges d’exploitation et à ce que le Crédit Foncier appelle les fondamentaux 1, c’est-à-dire « l’emplacement du bien, le quartier dans lequel il se situe, la qualité de la desserte, les infrastructures publiques et commerciales ». Nombre d’entre eux, qui résident loin du lieu d’implantation du logement, ne font pas l’effort de se déplacer, certains sans doute ne le verront jamais.</w:t>
      </w:r>
    </w:p>
    <w:p>
      <w:r>
        <w:t>Ces comportements expliquent les dérives, dont les médias se sont abondamment fait l’écho, observées dans de nombreuses villes petites ou moyennes où l’excès d’investissements locatifs s’est traduit par une offre surabondante, un taux élevé de vacance et des déconvenues pour certains investisseurs.</w:t>
      </w:r>
    </w:p>
    <w:p>
      <w:r>
        <w:t>L’investissement locatif dans le neuf a, au sens littéral de l’expression, mauvaise presse, au point que les effets positifs des dispositifs d’incitation sont souvent passés sous silence. Il est pourtant incontestable, comme l’a montré une étude de l’ANIL, que l’apparition d’une offre nouvelle, souvent mieux adaptée que les logements plus anciens à la demande locative, a entraîné une détente des marchés : peut-être faut-il y voir l’une des causes du ralentissement de la hausse des loyers observé en 2008 (cf. infra).</w:t>
      </w:r>
    </w:p>
    <w:p>
      <w:r>
        <w:t>Les dispositifs qui se sont succédés depuis 1986 ont, semble-t-il, eu l’effet recherché puisque l’érosion du parc locatif privé a été enrayée 2. Son effectif s’est accru de plus d’un million d’unités en 20 ans, et sa part dans l’ensemble des résidences principales s’est maintenue à plus de 20%. Si l’on admet, comme l’ont fait les gouvernements successifs, qu’une offre locative de ce niveau est nécessaire et qu’un dispositif d’incitation est indispensable pour atteindre cet objectif, doit-on pour autant considérer comme inéluctables les débordements auxquels il donne lieu ? La réponse est évidemment non.</w:t>
      </w:r>
    </w:p>
    <w:p>
      <w:r>
        <w:t>Comment les empêcher, ou au moins les contenir dans des limites acceptables ?</w:t>
      </w:r>
    </w:p>
    <w:p>
      <w:r>
        <w:t>Il est tentant de stigmatiser les méthodes des réseaux de commercialisation, et il est vrai que certains d’entre eux ne pêchent pas par excès de déontologie. C’est toutefois oublier le rôle qu’ils jouent dans la promotion des dispositifs fiscaux, qui leur doivent dans une large mesure leur succès. En tout état de cause, on voit mal comment on pourrait obtenir des vendeurs qu’ils tempèrent leurs arguments de vente 3.</w:t>
      </w:r>
    </w:p>
    <w:p>
      <w:r>
        <w:t>Partant du constat que les marchés des villes petites ou moyennes étaient, du fait de leur étroitesse, les plus vulnérables à l’apparition d’une offre nouvelle incontrôlée, les pouvoirs publics ont récemment limité le bénéfice du dispositif Scellier, qui se substitue au Robien et au Borloo neuf, aux zones A et B, c’est-à-dire aux agglomérations d’une certaine importance où la demande locative est censée être significative. Toutefois, cette limitation ne traite le problème que de façon très partielle, car l’excès d’offre, loin d’être circonscrit à la zone C, concerne également de nombreuses villes classées en zone B2. Qui plus est, la révision du zonage a conduit à reclasser en zone B2 certaines communes appartenant antérieurement à la zone C. L’objectif de relance a donc primé sur celui de répondre de façon plus ciblée à la demande locative.</w:t>
      </w:r>
    </w:p>
    <w:p>
      <w:r>
        <w:t>Le zonage peut être plus ou moins restrictif, mais quel que soit le soin avec lequel il est élaboré, il est forcément grossièrement approximatif. Un zonage pertinent devrait s’appuyer sur une connaissance fine des loyers pratiqués sur les différents marchés, ce qui est très loin d’être le cas. Seul un petit nombre de villes (dont l’agglomération parisienne) bénéficient d’une observation fiable de leur marché locatif. C’est d’ailleurs la raison pour laquelle un pilotage du dispositif par la fixation de loyers plafonds légèrement inférieurs aux loyers du marché, sans doute souhaitable dans l’idéal, n’est pas envisageable 4. Ainsi, tout zonage conduit inévitablement à ouvrir le bénéficie de l’aide à des villes où l’offre est déjà pléthorique et à en exclure d’autres où elle est insuffisante, la balance pouvant pencher de l’un ou l’autre côté selon les intentions des décideurs publics.</w:t>
      </w:r>
    </w:p>
    <w:p>
      <w:r>
        <w:t>Un meilleur ciblage du dispositif passe par l’information des investisseurs. C’est en effet, l’investisseur qui décide d’acquérir un logement dans une localisation et à un prix donnés en vue de sa location. Mais il assimile souvent son investissement à un placement financier et néglige, nous l’avons dit, de s’intéresser aux éléments qui en conditionnent la rentabilité.</w:t>
      </w:r>
    </w:p>
    <w:p>
      <w:r>
        <w:t>Les ADIL, qui dispensent depuis plusieurs années des conseils aux candidats à l’investissement locatif, peuvent témoigner de l’utilité, pour ne pas dire du caractère indispensable de l’information préalable. Le logiciel de simulation mis à leur disposition a principalement pour fonction de structurer l’entretien et de passer en revue les différents facteurs qui influeront sur le rendement : revenu du ménage, prix du bien et frais liés à l’acquisition, financement, revenu locatif, charges liées à la détention et à la gestion, horizon de l’investissement, etc. L’attention du consultant est notamment attirée sur les risques de vacance que peut entraîner la fixation d’un loyer trop élevé et sur la nécessité de se renseigner sur l’état du marché local, la situation et les caractéristiques du logement. Un tableau de trésorerie est établi et commenté par le conseiller : il fait ressortir, année par année, l’éventuelle économie d’impôt, mais aussi et surtout l’excédent ou au contraire le besoin de financement qui résultera de l’investissement. Enfin, le consultant est invité à s’interroger sur l’horizon temporel de l’opération et, dans l’éventualité d’une revente, sur la plus ou moins-value qui peut en résulter.</w:t>
      </w:r>
    </w:p>
    <w:p>
      <w:r>
        <w:t>L’expérience montre que très souvent, les charges n’ont pas fait l’objet d’une évaluation sérieuse et que, lorsque l’investissement projeté se situe loin du domicile du consultant, celui-ci n’a guère d’idée de l’état du marché locatif. Dans ce cas, le conseiller peut se mettre en rapport avec l’ADIL du département d’implantation du logement pour obtenir une première information sur la demande et le niveau du loyer, ce qui ne l’empêche pas de recommander de consulter des agents immobiliers locaux pour affiner ou amodier les hypothèses faites. Il n’est pas rare non plus que l’impôt sur le revenu du consultant soit insuffisant pour lui permettre de bénéficier à plein de l’avantage fiscal.</w:t>
      </w:r>
    </w:p>
    <w:p>
      <w:r>
        <w:t>Grâce à la formation dispensée par l’ANIL et à l’outil de simulation performant et à jour mis à leur disposition, toutes les ADIL proposent ce conseil, qui s’adresse spécifiquement aux personnes n’ayant pas d’expérience préalable de ce type d’opération. L’un de leurs atouts est l’appartenance à un réseau qui couvre la grande majorité du territoire, ce qui permet de donner une information complète et précise aux consultants, quel que soit le lieu où ils envisagent d’investir et y compris dans les départements d’outre-mer. L’objectif est maintenant de faire largement connaître ce service, afin qu’un nombre croissant de candidats à l’investissement locatif puissent en bénéficier. C’est particulièrement nécessaire dans une période où le dispositif d’incitation est très attractif, alors que les rendements locatifs sont faibles et que les prix de l’immobilier sont en baisse : comme tout placement, l'investissement locatif, pour être avisé doit être étudié, mais il est particulièrement important aujourd’hui de le faire avec discernement et en maîtrisant tous les éléments.</w:t>
      </w:r>
    </w:p>
    <w:p>
      <w:r>
        <w:t>Notes</w:t>
      </w:r>
    </w:p>
    <w:p>
      <w:r>
        <w:t>1. L’investissement en immobilier résidentiel neuf, cartographie régionale des risques, Crédit Foncier, juillet 2009.</w:t>
      </w:r>
    </w:p>
    <w:p>
      <w:r>
        <w:t>2. La reprise du locatif privé, François Clanché, Economie et statistique n° 288-289, 1995.</w:t>
      </w:r>
    </w:p>
    <w:p>
      <w:r>
        <w:t>3. On pourrait songer à rendre obligatoire sur les publicités un avertissement du type « Attention ! Investir dans le logement neuf peut être dangereux pour vos finances », analogue à ceux qui figurent sur les paquets de cigarettes, mais ces derniers n’ont pas réellement fait la preuve de leur efficacité.</w:t>
      </w:r>
    </w:p>
    <w:p>
      <w:r>
        <w:t>4. D’autant que les barèmes devraient tenir compte de la taille des logements, puisque le loyer au m² décroît avec la surface du logement. Dans l’agglomération parisienne, le loyer moyen au m² au 1er janvier 2009 était de 12,5 € pour un studio et de 7 € pour un cinq pièces (source OLAP).</w:t>
      </w:r>
    </w:p>
    <w:p>
      <w:r>
        <w:t>Lire l'Habitat Actualité n° 109, mai 2009</w:t>
      </w:r>
    </w:p>
    <w:p>
      <w:r>
        <w:t>Lire l'Habitat actualité n° 105, juillet 2008</w:t>
      </w:r>
    </w:p>
    <w:p>
      <w:pPr>
        <w:pStyle w:val="Heading1"/>
      </w:pPr>
      <w:r>
        <w:t>Impact de l’interdiction du cumul assurance impayés de loyers et caution issue de la loi du 25 mars 2009</w:t>
      </w:r>
    </w:p>
    <w:p>
      <w:r>
        <w:rPr>
          <w:i/>
        </w:rPr>
        <w:t>https://www.anil.org/documentation-experte/etudes-eclairages/etudes-et-eclairages-2009/impact-de-linterdiction-du-cumul-assurance-impayes-de-loyers-et-caution-issue-de-la-loi-du-25-mars-2009/</w:t>
      </w:r>
    </w:p>
    <w:p>
      <w:r>
        <w:t>ANIL, extrait d'Habitat Actualité, juillet 2009</w:t>
      </w:r>
    </w:p>
    <w:p>
      <w:r>
        <w:t>Deux mois après l’entrée en vigueur de l’article 55 de la loi MLLE du 25 mars 2009 qui interdit pour les bailleurs personnes physiques (ou les sociétés civiles immobilières à caractère familial), le cumul assurances impayés de loyers et caution, une brève enquête 1 auprès de 29 ADIL 2 a été conduite pour savoir quel impact immédiat avait cette mesure sur la sélection des locataires.</w:t>
      </w:r>
    </w:p>
    <w:p>
      <w:r>
        <w:t>Il en ressort qu’un certain nombre de locataires ont effectivement vu leur candidature écartée au motif que le bailleur ne pouvait plus cumuler assurance et caution. Cet argument était utilisé essentiellement par des professionnels de l’immobilier qui, à la différence des bailleurs privés, ont été immédiatement informés des nouvelles dispositions qui les obligent à modifier leur pratique.</w:t>
      </w:r>
    </w:p>
    <w:p>
      <w:r>
        <w:t>Craignant une montée des risques d’impayés à la fois liée à la suppression de la caution et au contexte économique, certains, arguant le cas échéant des exigences de l’assureur, ont resserré les critères de sélection et ne retiennent que les locataires justifiant de revenus au moins trois fois supérieur au loyer charges incluses, ce qui n’était pas systématique auparavant.</w:t>
      </w:r>
    </w:p>
    <w:p>
      <w:r>
        <w:t>Certains professionnels ont immédiatement informé les bailleurs dont ils gèrent les logements du changement de législation et demandent à ceux de leurs mandants qui avaient souscrit une assurance impayés de loyer leur accord pour opter pour la Garantie des Risques Locatifs (Pass-Grl®).</w:t>
      </w:r>
    </w:p>
    <w:p>
      <w:r>
        <w:t>Pratique courante, pour éluder temporairement de nouvelles mesures ressenties comme contraignantes, dans les jours qui ont suivi la publication de la loi du 25 mars 2009, un certain nombre de contrats de location ont été antidatés pour tenter de s’affranchir de l’interdiction du cumul caution assurance, mais cette pratique n’a qu’un temps.</w:t>
      </w:r>
    </w:p>
    <w:p>
      <w:r>
        <w:t>Plus préoccupant, certaines agences, estimant que l’afflux de dossiers GRL, et donc à leurs yeux de locataires moins solvables, va alourdir leur travail, majorent leurs honoraires : ajoutés à la cotisation de l’assurance GRL qu’ils ont souscrite au taux de 1,80%, ces frais de gestion peuvent aller jusqu’à porter le coût de la GRL pour le bailleur à 3% du montant du loyer et des charges.</w:t>
      </w:r>
    </w:p>
    <w:p>
      <w:r>
        <w:t>Du côté des bailleurs gérant eux-mêmes leur logement, qui constituent près de 30% des consultations sur les rapports locatifs dans les ADIL, le refus de louer sans caution, en augmentation régulière d’une enquête à l’autre, concerne le plus fréquemment les zones où le marché est tendu, les étudiants ou les personnes âgées à faibles ressources : la majorité des ADIL ne signale pas, pour le moment, de changements liés à la loi dans le comportement des bailleurs.</w:t>
      </w:r>
    </w:p>
    <w:p>
      <w:r>
        <w:t>Ceux qui exigeaient une caution continuent de l’exiger, sans qu’on sache s’ils font partie des 10% des bailleurs gérant leur location qui ont souscrit une assurance impayés de loyers. Si c’est le cas, ils sont dans l’illégalité; dans le cas contraire, ils peuvent continuer à demander une caution.</w:t>
      </w:r>
    </w:p>
    <w:p>
      <w:r>
        <w:t>La demande de caution devrait en principe diminuer à proportion de la montée de la Garantie des Risques Locatifs, laquelle est encore mal connue, même si plusieurs ADIL perçoivent une amélioration. Les ADIL attirent systématiquement l’attention des bailleurs gérant eux-mêmes leur logement, sur sa mise en place, sans pouvoir affirmer qu’elles parviennent à les convaincre tous de la souscrire.</w:t>
      </w:r>
    </w:p>
    <w:p>
      <w:r>
        <w:t>Il reste des réticences à vaincre, notamment chez les bailleurs âgés, pour voir une progression importante dans le parc privé. Plusieurs ADIL ont l’impression que les bailleurs les plus jeunes et notamment ceux qui ayant investi dans des logements neufs ne peuvent prendre le risque d’impayés, sont plus réceptifs au principe de souscrire une assurance impayés de loyers, pourvu qu’ils puissent la trouver facilement (ce qui ne semble pas partout le cas actuellement) et que la procédure ne leur apparaisse pas compliquée. La GRL fait d’ailleurs partie du package proposé par les vendeurs d’investissements locatifs.</w:t>
      </w:r>
    </w:p>
    <w:p>
      <w:r>
        <w:t>L’évolution de la GRL devrait aller en ce sens. Après avoir rappelé que 55 à 60% de la population 3 ne remplit plus les critères pour accéder à un logement locatif, Jean-Luc Berho, président de l’APAGL, Association pour l’accès aux garanties locatives, a en effet confirmé lors de la conférence de presse trimestrielle de la Fnaim le 7 juillet dernier, que la GRL couvrira l’ensemble des salariés du secteur privé non agricole, les demandeurs d’emplois et les fonctionnaires, ces derniers étant pris en charge sur le fonds abondé par l’Etat. Elle concernera les locataires dont le taux d’effort est inférieur à 50% et couvrira le bailleur jusqu’à un montant de loyer de 2000 euros par mois dans la limite de 70 000 euros. Jean-Luc Berho a indiqué qu’une négociation est en cours avec l’Etat pour la prise en charge des catégories non couvertes à l’heure actuelle (les salariés agricoles, les étudiants non boursiers et non salariés, les professions libérales et les commerçants).</w:t>
      </w:r>
    </w:p>
    <w:p>
      <w:r>
        <w:t>Notes</w:t>
      </w:r>
    </w:p>
    <w:p>
      <w:r>
        <w:t>1. Trois questions étaient posées :</w:t>
      </w:r>
    </w:p>
    <w:p>
      <w:r>
        <w:t>Constatez-vous cette difficulté dans votre département ? A quelle fréquence ?</w:t>
      </w:r>
    </w:p>
    <w:p>
      <w:r>
        <w:t>De façon générale, constatez-vous le refus des bailleurs de sélectionner un locataire qui n’a pas de caution ?</w:t>
      </w:r>
    </w:p>
    <w:p>
      <w:r>
        <w:t>Percevez-vous une évolution des bailleurs concernant la GRL : vous semblent-ils davantage enclins à la souscrire ?</w:t>
      </w:r>
    </w:p>
    <w:p>
      <w:r>
        <w:t>2. ADIL 06, 12, 16, 17, 19, 20, 24, 29, 31, 32, 34, 38, 39, 46, 49, 54, 56, 60, 63, 64, 69, 74, 75, 89, 81, 86, 87, 91, La Réunion.</w:t>
      </w:r>
    </w:p>
    <w:p>
      <w:r>
        <w:t>3. Ce pourcentage correspond à l’addition des personnes aux revenus insuffisants ou instables : les salariés à temps partiel, CDD, intérimaires, demandeurs d’emploi, salariés saisonniers agricoles, bénéficiaires du RSA, retraités au minimum vieillesse, étudiants.</w:t>
      </w:r>
    </w:p>
    <w:p>
      <w:r>
        <w:t>Etude de l'ANIL "Les conditions d'accès au parc locatif privé", janvier 2004</w:t>
      </w:r>
    </w:p>
    <w:p>
      <w:pPr>
        <w:pStyle w:val="Heading1"/>
      </w:pPr>
      <w:r>
        <w:t>After the crisis: what kind of home ownership policies?</w:t>
      </w:r>
    </w:p>
    <w:p>
      <w:r>
        <w:rPr>
          <w:i/>
        </w:rPr>
        <w:t>https://www.anil.org/documentation-experte/etudes-eclairages/etudes-et-eclairages-2009/after-the-crisis-what-kind-of-home-ownership-policies/</w:t>
      </w:r>
    </w:p>
    <w:p>
      <w:r>
        <w:t>European Network for Housing Research Conference, Prague 28/06 - 01/07/2009: "Changing Housing Markets: Integration and Segmentation"</w:t>
      </w:r>
    </w:p>
    <w:p>
      <w:pPr>
        <w:pStyle w:val="Heading2"/>
      </w:pPr>
      <w:r>
        <w:t>Global financial crisis, uneven repercussions for homeowners</w:t>
      </w:r>
    </w:p>
    <w:p>
      <w:r>
        <w:t>The financial crisis has provoked a property crisis all over the world. Everywhere the number of house sales and of new constructions has dropped dramatically. However, the repercussions for borrowers have varied widely from country to country. In some countries the rate of defaulting borrowers in 2008 has skyrocketed in comparison to 2007. That is the case with the United States, Great Britain and Spain, whereas, for the time being, Germany, the Netherlands, Italy, France and even Canada, appear to be avoiding a rise in the number of defaults and repossessions. In these countries the current mortgagors are not, yet, in trouble. The difficulties will probably come later, but this will be caused by the economic crisis and concurrent rise in unemployment.</w:t>
      </w:r>
    </w:p>
    <w:p>
      <w:r>
        <w:t>How can these differences be explained? What are the risk factors for homeowners? Once the crisis is over, governments will have to decide about their housing policy. Homeownership will very probably remain in favour in most countries, for the same reasons as previously, (it is the preference of households, it results in a lower burden on public spending, increased involvement in the community and permits the accumulation of assets in anticipation of retirement). What can be learned in relation to the soundness of public policies fostering home ownership and regarding the ways and means used by the public authorities for the implementation of these policies? The present economic crisis provides a timely opportunity to address these questions. These reflections cannot be oriented towards immediate application, since in the short term ensuring employment will be the primary concern.</w:t>
      </w:r>
    </w:p>
    <w:p>
      <w:r>
        <w:t>Download the study (pdf - 370 ko)</w:t>
      </w:r>
    </w:p>
    <w:p>
      <w:pPr>
        <w:pStyle w:val="Heading1"/>
      </w:pPr>
      <w:r>
        <w:t>Fichier positif : tarification du risque et approfondissement de l’offre de crédit</w:t>
      </w:r>
    </w:p>
    <w:p>
      <w:r>
        <w:rPr>
          <w:i/>
        </w:rPr>
        <w:t>https://www.anil.org/documentation-experte/etudes-eclairages/etudes-et-eclairages-2009/fichier-positif-tarification-du-risque-et-approfondissement-de-loffre-de-credit/</w:t>
      </w:r>
    </w:p>
    <w:p>
      <w:r>
        <w:t>ANIL, extrait d'Habitat Actualité, juillet 2009</w:t>
      </w:r>
    </w:p>
    <w:p>
      <w:r>
        <w:t>La commission spéciale du Sénat a décidé du principe de la création d’un fichier positif des crédits aux particuliers. Régulièrement, notamment à l'occasion des débats européens sur la réglementation du crédit ou sur le surendettement, cette question revient à l’ordre du jour. Majoritairement, les français, qu'ils soient banquiers ou représentants des associations de consommateurs, se montraient jusqu'alors majoritairement hostiles à la création de tels outils, le plus souvent par souci de protection de la vie privée. Curieusement, cette question réapparait en pleine crise financière, alors que les pays où les emprunteurs sont dans les plus grandes difficultés, sont tous des pays dotés de fichiers positifs.</w:t>
      </w:r>
    </w:p>
    <w:p>
      <w:r>
        <w:t>Ne prenons que l’exemple du crédit immobilier aux Etats-Unis. Pour accorder un prêt, un établissement exige deux informations qui lui sont fournies par des organismes extérieurs : une expertise de la valeur du logement et une note de crédit, notamment fondée sur les dettes de toute nature souscrites par le candidat à l’emprunt et les éventuels incidents de remboursement. Plusieurs sociétés privées gèrent des fichiers qui recensent tous les crédits souscrits par chaque personne privée et gardent trace de ses habitudes de paiement, des retards passés et des défaillances éventuelles. Tout adulte en situation d'emprunter est nécessairement fiché, puisqu'il possède au moins une carte de crédit. Le fichier comporte également d'importantes informations sur le logement et le travail actuel. Les règles de fonctionnement et d'accessibilité de ces fichiers sont fixées par le "Fair Credit Reporting Act". Une mauvaise note de crédit oriente le demandeur vers les "subprime lenders" qui tarifieront le crédit en conséquence.</w:t>
      </w:r>
    </w:p>
    <w:p>
      <w:r>
        <w:t>Les informations contenues dans le "credit report"</w:t>
      </w:r>
    </w:p>
    <w:p>
      <w:r>
        <w:t>Critères généraux d'identification de la personne, de sa situation de famille et de sa situation professionnelle.</w:t>
      </w:r>
    </w:p>
    <w:p>
      <w:r>
        <w:t>"Credit history" : liste des comptes et des engagements et des difficultés passées. Les informations négatives peuvent rester 7 ans et 10 ans pour les faillites personnelles.</w:t>
      </w:r>
    </w:p>
    <w:p>
      <w:r>
        <w:t>Liste des créanciers ayant fait appel à une agence de recouvrement.</w:t>
      </w:r>
    </w:p>
    <w:p>
      <w:r>
        <w:t>Eléments juridiques : divorce, pensions alimentaires, faillite.</w:t>
      </w:r>
    </w:p>
    <w:p>
      <w:r>
        <w:t>Demandes d'information : liste de tous ceux qui ont consulté le fichier dans les deux dernières années.</w:t>
      </w:r>
    </w:p>
    <w:p>
      <w:r>
        <w:t>Au regard de cette pratique, la banque française semble bien imprudente puisqu’elle tient le prix de la transaction comme représentatif de la valeur du logement et qu’elle se fonde sur les justificatifs de revenu et les données éventuellement recueillies à la faveur de la gestion des comptes pour juger de la fiabilité de l’emprunteur. La réalité est que les fichiers positifs sont des instruments qui permettent de tarifer le risque et partant d’approfondir le marché du crédit.</w:t>
      </w:r>
    </w:p>
    <w:p>
      <w:r>
        <w:t>Mais il est de meilleure politique de présenter l’affaire comme un instrument de lutte contre le surendettement. L’exemple du fichier belge est mis en avant pour le démontrer. La Fédération bancaire française, hostile à l’instauration d’un fichier positif, note qu’ « un tel fichier est inefficace pour prévenir le mal endettement ou le surendettement, comme le montre l’expérience des pays où un tel système a été mis en place. Aucune exception n’existe : même en Belgique, exemple souvent cité, où les dossiers de surendettement ont augmenté de 70% depuis la création d’une centrale des crédits aux particuliers en 2003. Cela tient au fait que le fichier positif favorise généralement le développement d’offres agressives de crédit ». Sont logiquement hostiles aux fichiers positifs les établissements qui disposent d’un avantage concurrentiel en matière de connaissance de la clientèle, soit qu’ils tiennent les comptes des particuliers, comme les banques universelles, soit qu’ils aient accumulé grâce à l’ancienneté et au volume de leur activité une connaissance des sinistres qui leur permet de bâtir des outils efficaces de scoring.</w:t>
      </w:r>
    </w:p>
    <w:p>
      <w:r>
        <w:t>Sont favorables aux fichiers positifs les nouveaux entrants sur le marché; ils reçoivent normalement le soutien des professionnels qui vendent les produits financés à l’aide de ces crédits, qui ne peuvent que souhaiter un élargissement du volume de crédit. Ce sont cette fois certains établissements spécialisés dans le crédit à la consommation qui ont repris l’offensive en faveur du fichier positif avec un double argumentaire adapté à la crise actuelle : le développement du crédit est susceptible de soutenir la consommation, ce qui est douteux lorsqu’il s’agit de crédit revolving et le fichier positif permettra de lutter contre le surendettement. Deux assertions qui restent à démontrer.</w:t>
      </w:r>
    </w:p>
    <w:p>
      <w:pPr>
        <w:pStyle w:val="Heading1"/>
      </w:pPr>
      <w:r>
        <w:t>Faciliter le transfert de prêts pour favoriser la mobilité résidentielle</w:t>
      </w:r>
    </w:p>
    <w:p>
      <w:r>
        <w:rPr>
          <w:i/>
        </w:rPr>
        <w:t>https://www.anil.org/documentation-experte/etudes-eclairages/etudes-et-eclairages-2009/faciliter-le-transfert-de-prets-pour-favoriser-la-mobilite-residentielle/</w:t>
      </w:r>
    </w:p>
    <w:p>
      <w:r>
        <w:t>Juin 2009</w:t>
      </w:r>
    </w:p>
    <w:p>
      <w:r>
        <w:t>Encourager l’accession sans nuire à la mobilité des ménages suppose d’éliminer tout ce qui vient faire obstacle ou rendre coûteux le fait de vendre un logement pour en acheter un autre. Faciliter le transfert de prêt va dans ce sens. Cette nouvelle étude analyse l’intérêt économique des transferts et les conditions juridiques dans lesquelles ils peuvent s’effectuer, en fonction notamment du type de garantie utilisé, hypothèque ou caution.</w:t>
      </w:r>
    </w:p>
    <w:p>
      <w:r>
        <w:t>Téléchargez l' étude au format pdf - taille: 66 ko.</w:t>
      </w:r>
    </w:p>
    <w:p>
      <w:pPr>
        <w:pStyle w:val="Heading1"/>
      </w:pPr>
      <w:r>
        <w:t>Les politiques d’aide à l’accession à la propriété à l’épreuve de la crise</w:t>
      </w:r>
    </w:p>
    <w:p>
      <w:r>
        <w:rPr>
          <w:i/>
        </w:rPr>
        <w:t>https://www.anil.org/documentation-experte/etudes-eclairages/etudes-et-eclairages-2009/les-politiques-daide-a-laccession-a-la-propriete-a-lepreuve-de-la-crise/</w:t>
      </w:r>
    </w:p>
    <w:p>
      <w:r>
        <w:t>Mai 2009 - publié dans Informations Sociales n° 155</w:t>
      </w:r>
    </w:p>
    <w:p>
      <w:r>
        <w:t>L’accession à la propriété est favorisée depuis plus de trente ans par les pouvoirs publics français. Ces derniers, dans l’objectif d’augmenter le taux de propriétaires, ont créé des outils pour faciliter l’accès des ménages au crédit et contribuer à leur solvabilisation. Toutefois, la crise des subprimes alimente le débat sur l’efficacité et l’équité des aides publiques dans ce domaine, d’autant que ses manifestations, contrastées dans les différents pays de l’OCDE, plaident pour une redéfinition des politiques du logement et une régulation accrue.</w:t>
      </w:r>
    </w:p>
    <w:p>
      <w:r>
        <w:t>Téléchargez l' étude au format pdf - 11 pages taille: 4,3 Mo</w:t>
      </w:r>
    </w:p>
    <w:p>
      <w:pPr>
        <w:pStyle w:val="Heading1"/>
      </w:pPr>
      <w:r>
        <w:t>Au 15 mai 2009, la baisse des taux se poursuit</w:t>
      </w:r>
    </w:p>
    <w:p>
      <w:r>
        <w:rPr>
          <w:i/>
        </w:rPr>
        <w:t>https://www.anil.org/documentation-experte/etudes-eclairages/etudes-et-eclairages-2009/au-15-mai-2009-la-baisse-des-taux-se-poursuit/</w:t>
      </w:r>
    </w:p>
    <w:p>
      <w:r>
        <w:t>Indicateur des taux - 15 mai 2009</w:t>
      </w:r>
    </w:p>
    <w:p>
      <w:r>
        <w:t>Les effets de la hausse des années 2007 et 2008 sont maintenant effacés. De plus les écarts entre barèmes à taux variable et à taux fixe sont revenus à un niveau normal, de l’ordre d’un demi-point en faveur des taux variables. La crise financière n’est pas terminée, mais elle n’a pas de répercussion sur les conditions de crédit pour les accédants à la propriété. Reste que cela ne suffit pas à lever les réticences des clients que la crise inquiète, ni l’attentisme de ceux qui anticipent une poursuite de la baisse des prix.</w:t>
      </w:r>
    </w:p>
    <w:p>
      <w:r>
        <w:t>Téléchargez l'indicateur des taux au format pdf - taille: 67 ko.</w:t>
      </w:r>
    </w:p>
    <w:p>
      <w:pPr>
        <w:pStyle w:val="Heading1"/>
      </w:pPr>
      <w:r>
        <w:t>Aides personnelles à l’accession : un filet de sécurité en cas de chômage</w:t>
      </w:r>
    </w:p>
    <w:p>
      <w:r>
        <w:rPr>
          <w:i/>
        </w:rPr>
        <w:t>https://www.anil.org/documentation-experte/etudes-eclairages/etudes-et-eclairages-2009/aides-personnelles-a-laccession-un-filet-de-securite-en-cas-de-chomage/</w:t>
      </w:r>
    </w:p>
    <w:p>
      <w:r>
        <w:t>Mai 2009</w:t>
      </w:r>
    </w:p>
    <w:p>
      <w:r>
        <w:t>En matière d’accession à la propriété, la France se caractérise par une très faible sinistralité. Les défaillances d’emprunteurs sont rarement la conséquence d’un surendettement « actif », elles résultent le plus souvent d’accidents de la vie, au premier rang desquels figure la perte d’emploi de l’un des membres du ménage. La tendance actuelle à l’aggravation du chômage conduit donc à anticiper une augmentation du nombre d’accédants en difficulté. En cas de perte d’emploi, les aides personnelles à l’accession peuvent jouer un rôle amortisseur en compensant en partie la perte de revenu qui en résulte. Le calcul de l’aide prend en effet en compte cette diminution de la manière suivante :</w:t>
      </w:r>
    </w:p>
    <w:p>
      <w:r>
        <w:t>en cas de chômage indemnisé, un abattement de 30% est appliqué sur les ressources de la personne concernée;</w:t>
      </w:r>
    </w:p>
    <w:p>
      <w:r>
        <w:t>en cas de chômage non indemnisé ou en fin de droits pour un chômeur indemnisé, les ressources de la personne concernée sont « neutralisées », ce qui signifie que son revenu est considéré comme nul.</w:t>
      </w:r>
    </w:p>
    <w:p>
      <w:r>
        <w:t>Par ailleurs, le calcul de l’aide ne tient pas compte, dans ce cas, du revenu plancher imposé dans le barème normal.</w:t>
      </w:r>
    </w:p>
    <w:p>
      <w:r>
        <w:t>La prise en compte de la perte d’emploi est effective après un délai de deux mois. Le montant de l’aide étant d’autant plus élevé que le revenu « de référence » est plus faible, elle se traduit par une augmentation pour les ménages qui étaient déjà bénéficiaires de l’aide, ou par une ouverture de droits pour ceux qui n’en bénéficiaient pas jusque-là, mais dont le revenu de référence devient ainsi inférieur au « revenu d’exclusion ».</w:t>
      </w:r>
    </w:p>
    <w:p>
      <w:r>
        <w:t>Toutefois, le montant de l’augmentation dépend de plusieurs facteurs : le régime d’aide dont bénéficie, ou peut bénéficier l’emprunteur, le niveau de son revenu initial (avant la perte d’emploi) et la composition du ménage.</w:t>
      </w:r>
    </w:p>
    <w:p>
      <w:r>
        <w:t>Un effet solvabilisateur indéniable</w:t>
      </w:r>
    </w:p>
    <w:p>
      <w:r>
        <w:t>Il existe trois barèmes d’aide selon le mode de financement et la nature de l’opération d’accession :</w:t>
      </w:r>
    </w:p>
    <w:p>
      <w:r>
        <w:t>l’aide personnalisée au logement (APL), réservée aux accédants ayant financé l’opération avec un prêt conventionné. Le barème de l’ APL est différent selon que le logement acquis est neuf ou non;</w:t>
      </w:r>
    </w:p>
    <w:p>
      <w:r>
        <w:t>l’allocation logement (AL), dont le barème est unique.</w:t>
      </w:r>
    </w:p>
    <w:p>
      <w:r>
        <w:t>En pratique, il suffit de distinguer le barème APL neuf, le plus solvabilisateur, des barèmes APL ancien et AL, très proches l’un de l’autre.</w:t>
      </w:r>
    </w:p>
    <w:p>
      <w:r>
        <w:t>Téléchargez l' éclairage (601 Ko)</w:t>
      </w:r>
    </w:p>
    <w:p>
      <w:pPr>
        <w:pStyle w:val="Heading1"/>
      </w:pPr>
      <w:r>
        <w:t>Les accédants à la propriété bousculés par la crise en Europe et en Amérique du Nord</w:t>
      </w:r>
    </w:p>
    <w:p>
      <w:r>
        <w:rPr>
          <w:i/>
        </w:rPr>
        <w:t>https://www.anil.org/documentation-experte/etudes-eclairages/etudes-et-eclairages-2009/les-accedants-a-la-propriete-bouscules-par-la-crise-en-europe-et-en-amerique-du-nord/</w:t>
      </w:r>
    </w:p>
    <w:p>
      <w:r>
        <w:t>Avril 2009</w:t>
      </w:r>
    </w:p>
    <w:p>
      <w:r>
        <w:t>Diversité des situations, convergence des remèdes</w:t>
      </w:r>
    </w:p>
    <w:p>
      <w:r>
        <w:t>Les marchés immobiliers du monde entier ont été frappés par la crise financière. Partout, le nombre de transactions et de constructions nouvelles s’est effondré. En revanche, les conséquences pour les accédants en cours de remboursement de leur prêt ont été très diverses selon les pays. Une distinction peut être établie selon que le taux des défaillances d’emprunteurs s’est élevé ou non en 2008 par rapport à 2007. Cependant, dans tous les pays, il faut prévoir la montée du chômage qui pourrait placer les emprunteurs dans l’impossibilité de faire face à leurs charges de remboursement. Cette étude dresse un état des lieux de la nature des difficultés rencontrées dans différents pays, s’efforce d’en analyser les causes et décrit les différents dispositifs d’aide que les gouvernements mettent en place pour aider les accédants, mais aussi pour éviter que ne s’enclenche une spirale de baisse des prix provoquée par les ventes forcées.</w:t>
      </w:r>
    </w:p>
    <w:p>
      <w:r>
        <w:t>Téléchargez l 'étude au format pdf - taille: 110 ko</w:t>
      </w:r>
    </w:p>
    <w:p>
      <w:pPr>
        <w:pStyle w:val="Heading1"/>
      </w:pPr>
      <w:r>
        <w:t>Les projets d'accession à la propriété étudiés dans les ADIL en 2008</w:t>
      </w:r>
    </w:p>
    <w:p>
      <w:r>
        <w:rPr>
          <w:i/>
        </w:rPr>
        <w:t>https://www.anil.org/documentation-experte/etudes-eclairages/etudes-et-eclairages-2009/les-projets-daccession-a-la-propriete-etudies-dans-les-adil-en-2008/</w:t>
      </w:r>
    </w:p>
    <w:p>
      <w:r>
        <w:t>Avril 2009</w:t>
      </w:r>
    </w:p>
    <w:p>
      <w:r>
        <w:t>Près de 12 000 projets d’accession ont été étudiés en 2008 dans les ADIL, soit 2 000 de moins qu’en 2007. Cette baisse est logique, dans un contexte de fort ralentissement du marché immobilier dont atteste notamment le recul de la production de crédits nouveaux à l’habitat. Malgré l’amorce d’une diminution, les prix des logements restent élevés et les taux d’intérêt ont continué à augmenter pendant la majeure partie de 2008.</w:t>
      </w:r>
    </w:p>
    <w:p>
      <w:r>
        <w:t>Téléchargez l 'étude au format pdf - taille: 109 ko</w:t>
      </w:r>
    </w:p>
    <w:p>
      <w:pPr>
        <w:pStyle w:val="Heading1"/>
      </w:pPr>
      <w:r>
        <w:t>The global financial system and national housing markets</w:t>
      </w:r>
    </w:p>
    <w:p>
      <w:r>
        <w:rPr>
          <w:i/>
        </w:rPr>
        <w:t>https://www.anil.org/documentation-experte/etudes-eclairages/etudes-et-eclairages-2009/the-global-financial-system-and-national-housing-markets/</w:t>
      </w:r>
    </w:p>
    <w:p>
      <w:r>
        <w:t>ANIL (Bernard Vorms), april 2009</w:t>
      </w:r>
    </w:p>
    <w:p>
      <w:r>
        <w:t>Download the study (pdf, 170 Ko.)</w:t>
      </w:r>
    </w:p>
    <w:p>
      <w:pPr>
        <w:pStyle w:val="Heading1"/>
      </w:pPr>
      <w:r>
        <w:t>Système financier mondial, marché du logement national</w:t>
      </w:r>
    </w:p>
    <w:p>
      <w:r>
        <w:rPr>
          <w:i/>
        </w:rPr>
        <w:t>https://www.anil.org/documentation-experte/etudes-eclairages/etudes-et-eclairages-2009/systeme-financier-mondial-marche-du-logement-national/</w:t>
      </w:r>
    </w:p>
    <w:p>
      <w:r>
        <w:t>Mars 2009</w:t>
      </w:r>
    </w:p>
    <w:p>
      <w:r>
        <w:t>Les politiques d'aide à l'accession à la propriété à la lumière de la crise</w:t>
      </w:r>
    </w:p>
    <w:p>
      <w:r>
        <w:t>Les effets de la crise des subprime se sont propagés partout, bousculant la plupart des marchés immobiliers, mais avec des répercussions très différentes selon les pays. C'est que si le système financier est mondial, les filières de l’accession et les modalités de l’offre de crédit demeurent strictement nationales. Cela conduit à s'interroger sur les objectifs de la politique du logement et à réévaluer l'efficacité des divers instruments dont disposent les pouvoirs publics pour la mettre en œuvre. Les incitations financières et fiscales ont montré leurs limites face aux évolutions de taux provoquées par les déséquilibres mondiaux, en revanche les dispositions de nature réglementaire prouvent leur efficacité pour encadrer le jeu du marché en tenant compte des préférences nationales. Lorsque la crise sera dépassée, cela devrait inciter les Etats européens à conserver la maîtrise des règles du jeu en matière de crédit et pourrait par là-même mettre un coup d’arrêt aux efforts d'intégration du marché hypothécaire européen.</w:t>
      </w:r>
    </w:p>
    <w:p>
      <w:r>
        <w:t>Téléchargez l' étude au format pdf - taille: 200 ko</w:t>
      </w:r>
    </w:p>
    <w:p>
      <w:pPr>
        <w:pStyle w:val="Heading1"/>
      </w:pPr>
      <w:r>
        <w:t>La production de crédit continue à diminuer malgré la baisse des taux</w:t>
      </w:r>
    </w:p>
    <w:p>
      <w:r>
        <w:rPr>
          <w:i/>
        </w:rPr>
        <w:t>https://www.anil.org/documentation-experte/etudes-eclairages/etudes-et-eclairages-2009/la-production-de-credit-continue-a-diminuer-malgre-la-baisse-des-taux/</w:t>
      </w:r>
    </w:p>
    <w:p>
      <w:r>
        <w:t>Indicateur des taux - 15 février 2009</w:t>
      </w:r>
    </w:p>
    <w:p>
      <w:r>
        <w:t>Au 15 février 2009, la plupart des barèmes affichent une baisse importante, parfois supérieure à ½ point par rapport au 15 novembre 2008. De surcroît, la hiérarchie des taux est rétablie puisque les prêts à taux variables sont à nouveaux moins coûteux.</w:t>
      </w:r>
    </w:p>
    <w:p>
      <w:r>
        <w:t>La production de crédits à l’habitat continue néanmoins à baisser : les banques ont, certes, resserré les conditions d’octroi des crédits, mais ce mouvement traduit surtout l’atonie de la demande de ménages inquiets devant la dégradation de la situation économique et qui anticipent une poursuite de la baisse des prix immobiliers.</w:t>
      </w:r>
    </w:p>
    <w:p>
      <w:r>
        <w:t>Téléchargez l'indicateur des taux au format pdf - taille: 67 ko.</w:t>
      </w:r>
    </w:p>
    <w:p>
      <w:pPr>
        <w:pStyle w:val="Heading1"/>
      </w:pPr>
      <w:r>
        <w:t>La France ignore-t-elle le crédit hypothécaire ?</w:t>
      </w:r>
    </w:p>
    <w:p>
      <w:r>
        <w:rPr>
          <w:i/>
        </w:rPr>
        <w:t>https://www.anil.org/documentation-experte/etudes-eclairages/etudes-et-eclairages-2009/la-france-ignore-t-elle-le-credit-hypothecaire/</w:t>
      </w:r>
    </w:p>
    <w:p>
      <w:r>
        <w:t>ANIL, extrait d'Habitat Actualité, janvier 2009</w:t>
      </w:r>
    </w:p>
    <w:p>
      <w:r>
        <w:t>Comme la plupart des pays, le marché immobilier français est frappé de plein fouet par la crise financière. Cependant, on n'observe pas de montée des défaillances d'emprunteurs et les saisies restent exceptionnelles. L’explication réside-t-elle dans le fait que la France ignorerait le crédit hypothécaire ? C'est ce que laissent penser certaines réactions au rapport récemment publié par le Conseil d’analyse économique. La confusion est souvent faite entre crédit hypothécaire et crédit subprime. Or dans le monde entier, accession à la propriété et crédit hypothécaire vont de pair. En réalité, d’un point de vue économique, tous les crédits sont garantis par le logement qu’ils servent à financer. Mais pour les moins risqués, près de 60 % des crédits à l’accession, plutôt ceux qui sont consentis aux plus aisés, les établissements de crédit se dispensent d’inscrire l’hypothèque et se contentent d’une promesse d’affectation hypothécaire.</w:t>
      </w:r>
    </w:p>
    <w:p>
      <w:r>
        <w:t>Ils le font grâce à l’intervention de sociétés de caution qui les rembourseront en cas de défaillance et qui, le plus souvent, géreront le règlement du sinistre avec l’emprunteur. En cas de défaillance, la société de caution demandera au juge d’inscrire une hypothèque judiciaire, avec le risque qu'un autre créancier ait fait cette démarche avant eux. En tout état de cause, les crédits les plus risqués ou les plus sociaux, et notamment ceux qui bénéficient de la garantie du FGAS, sont strictement hypothécaires. Il est vrai que dans leur pratique, les banques se déterminent presque uniquement en fonction de la solvabilité de l'emprunteur et ne demandent pas d'expertise de la valeur du logement financé. Mais ce sont d'autres éléments qui expliquent la très faible sinistralité en matière de crédit à l'accession. Taux, parmi les plus bas d’Europe et quasi-absence de sinistres, cette situation serait parfaitement satisfaisante, si tous ceux qui souhaitent acheter un logement, et peuvent raisonnablement le faire, pouvaient en bénéficier. Mais tel n’est pas le cas.</w:t>
      </w:r>
    </w:p>
    <w:p>
      <w:r>
        <w:t>C’est en effet une chose de s’assurer que les prêts que l’on propose aux accédants ne présentent pas de risque intrinsèque, cela en est une autre de ne prêter qu’aux clients les plus sûrs ou à ceux dont le compte intéresse la banque. Il convient de tirer tous les enseignements de la crise actuelle, mais il serait erroné de juger des projets d’évolution de la filière de crédit français en fonction de la pratique américaine de ces dernières années. C'est pourquoi, il est souhaitable de définir des solutions qui s'inscrivent dans un cadre préservant le haut niveau de protection du consommateur qui caractérise la pratique française. Dans la mesure où certains ménages sont plus fragiles que la moyenne (modicité des revenus, faible marge de manœuvre) ou présentent des caractéristiques d’une nature particulière (irrégularité de ces mêmes revenus, santé, âge, etc..), ils doivent se voir proposer des modalités d’accession sécurisées, des prêts dont le profil, les caractéristiques, les modalités de commercialisation et de gestion sont adaptés à leur situation.</w:t>
      </w:r>
    </w:p>
    <w:p>
      <w:pPr>
        <w:pStyle w:val="Heading1"/>
      </w:pPr>
      <w:r>
        <w:t>Impact du doublement du PTZ</w:t>
      </w:r>
    </w:p>
    <w:p>
      <w:r>
        <w:rPr>
          <w:i/>
        </w:rPr>
        <w:t>https://www.anil.org/documentation-experte/etudes-eclairages/etudes-et-eclairages-2009/impact-du-doublement-du-ptz/</w:t>
      </w:r>
    </w:p>
    <w:p>
      <w:r>
        <w:t>ANIL, extrait d'Habitat Actualité, janvier 2009</w:t>
      </w:r>
    </w:p>
    <w:p>
      <w:r>
        <w:t>Le doublement du PTZ apporte aux accédants qui en bénéficient un avantage supplémentaire qui équivaut à une baisse du taux moyen de l’ensemble des prêts de l’ordre d’un point. Ainsi, pour une opération de 150 000 € réalisée par un ménage de quatre personnes disposant d’un revenu mensuel de 1 700 € et d’un apport personnel de 10 000 €, le taux moyen diminue de 1 % en zone B et de 0,8 % en zone C. L’avantage supplémentaire varie selon le revenu du ménage - il est évidemment maximum pour la tranche la plus basse de revenus - et la localisation. Il est plus important en zone B qu’en zone C du fait de la différenciation introduite dans le nouveau barème du montant maximum du PTZ.</w:t>
      </w:r>
    </w:p>
    <w:p>
      <w:r>
        <w:t>En zone A, l’impact du doublement est particulièrement fort pour les ménages dont les revenus se situent dans la deuxième tranche, puisqu’ils bénéficient désormais d’un différé d’amortissement total contre 75 % précédemment.</w:t>
      </w:r>
    </w:p>
    <w:p>
      <w:pPr>
        <w:pStyle w:val="Heading2"/>
      </w:pPr>
      <w:r>
        <w:t>Exemples d’impact du doublement du PTZ sur le taux moyen des prêts</w:t>
      </w:r>
    </w:p>
    <w:p>
      <w:r>
        <w:t>Zones B et C</w:t>
      </w:r>
    </w:p>
    <w:p>
      <w:r>
        <w:t>Montant de l'opération : 150 000 € Apport personnel : 10 000 € Prêt principal à 5,5 % sur 30 ans</w:t>
      </w:r>
    </w:p>
    <w:p>
      <w:r>
        <w:t>Taux moyen des prêts</w:t>
      </w:r>
    </w:p>
    <w:p>
      <w:r>
        <w:t>% de différé du PTZ</w:t>
      </w:r>
    </w:p>
    <w:p>
      <w:r>
        <w:t>100 %</w:t>
      </w:r>
    </w:p>
    <w:p>
      <w:r>
        <w:t>75 %</w:t>
      </w:r>
    </w:p>
    <w:p>
      <w:r>
        <w:t>50 %</w:t>
      </w:r>
    </w:p>
    <w:p>
      <w:r>
        <w:t>Zone B</w:t>
      </w:r>
    </w:p>
    <w:p>
      <w:r>
        <w:t>PTZ ancienne formule</w:t>
      </w:r>
    </w:p>
    <w:p>
      <w:r>
        <w:t>4,5 %</w:t>
      </w:r>
    </w:p>
    <w:p>
      <w:r>
        <w:t>4,7 %</w:t>
      </w:r>
    </w:p>
    <w:p>
      <w:r>
        <w:t>4,9 %</w:t>
      </w:r>
    </w:p>
    <w:p>
      <w:r>
        <w:t>PTZ doublé</w:t>
      </w:r>
    </w:p>
    <w:p>
      <w:r>
        <w:t>3,3 %</w:t>
      </w:r>
    </w:p>
    <w:p>
      <w:r>
        <w:t>3,7 %</w:t>
      </w:r>
    </w:p>
    <w:p>
      <w:r>
        <w:t>4,1 %</w:t>
      </w:r>
    </w:p>
    <w:p>
      <w:r>
        <w:t>Zone C</w:t>
      </w:r>
    </w:p>
    <w:p>
      <w:r>
        <w:t>3,6 %</w:t>
      </w:r>
    </w:p>
    <w:p>
      <w:r>
        <w:t>3,9 %</w:t>
      </w:r>
    </w:p>
    <w:p>
      <w:r>
        <w:t>4,3 %</w:t>
      </w:r>
    </w:p>
    <w:p>
      <w:r>
        <w:t>Zone A</w:t>
      </w:r>
    </w:p>
    <w:p>
      <w:r>
        <w:t>Montant de l'opération : 200 000 € Prêt principal à 5,5 % sur 30 ans</w:t>
      </w:r>
    </w:p>
    <w:p>
      <w:r>
        <w:t>Apport personnel</w:t>
      </w:r>
    </w:p>
    <w:p>
      <w:r>
        <w:t>90 000 €</w:t>
      </w:r>
    </w:p>
    <w:p>
      <w:r>
        <w:t>85 000 €</w:t>
      </w:r>
    </w:p>
    <w:p>
      <w:r>
        <w:t>75 000 €</w:t>
      </w:r>
    </w:p>
    <w:p>
      <w:r>
        <w:t>En termes de baisse du taux moyen, l’effet est d’autant plus important que l’apport personnel est plus élevé. Dans l’exemple ci-dessus, un apport de 60 000 € permet de réduire le prêt principal au minimum, soit 45 000 € (zone B), le même montant que le PTZ : le taux moyen des prêts est alors de 2 % pour un PTZ à différé total. Il s’agit certes d’un cas d’école, car il est peu fréquent qu’un primo-accédant en zone B ou C de la tranche la plus basse de revenus dispose d’un tel apport. Le cas est toutefois beaucoup plus fréquent en zone A, comme l’a montré une étude de l’ANIL.</w:t>
      </w:r>
    </w:p>
    <w:p>
      <w:r>
        <w:t>L’avantage apporté par le PTZ doublé est encore augmenté lorsque l’accédant bénéficie en outre de la majoration conditionnée à l’aide d’une collectivité territoriale. La durée de remboursement atteint alors 30 ans pour les emprunteurs de la tranche la plus basse de revenus, qui bénéficient d’un différé total. C’est l’indice qu’une telle durée, tenue il y a encore peu d’années pour excessive, est aujourd’hui considérée comme normale.</w:t>
      </w:r>
    </w:p>
    <w:p>
      <w:r>
        <w:t>Lire l'analyse juridique n° 2008-40 sur le doublement du Prêt à 0 % dans la neuf pour la période du 15 janvier 2009 au 31 décembre 2009</w:t>
      </w:r>
    </w:p>
    <w:p>
      <w:pPr>
        <w:pStyle w:val="Heading1"/>
      </w:pPr>
      <w:r>
        <w:t>Credit crunch, negative equity et solvabilité des accédants : le retour à l’équilibre</w:t>
      </w:r>
    </w:p>
    <w:p>
      <w:r>
        <w:rPr>
          <w:i/>
        </w:rPr>
        <w:t>https://www.anil.org/documentation-experte/etudes-eclairages/etudes-et-eclairages-2009/credit-crunch-negative-equity-et-solvabilite-des-accedants-le-retour-a-lequilibre/</w:t>
      </w:r>
    </w:p>
    <w:p>
      <w:r>
        <w:t>Janvier 2009</w:t>
      </w:r>
    </w:p>
    <w:p>
      <w:r>
        <w:t>La crise actuelle trouve son origine dans des déséquilibres profonds qui dépassent le seul marché immobilier américain, mais l'effondrement de celui-ci a été le déclencheur de la crise financière, puis de la crise économique mondiale qui a suivi. Beaucoup doutent que l’on puisse espérer un redressement tant que le prix des logements aux Etats-Unis continuera de baisser. C'est une raison suffisante pour examiner les causes spécifiques de cette baisse des prix et les moyens mis en œuvre, ou à l'étude, pour assainir le marché immobilier. Or les politiques suivies dans ce domaine, plus encore que la crise elle-même, illustrent à quel point le fonctionnement du marché et même la conception de la propriété des États-Unis, diffèrent des nôtres.</w:t>
      </w:r>
    </w:p>
    <w:p>
      <w:r>
        <w:t>Téléchargez l' étude au format pdf - taille: 69 ko.</w:t>
      </w:r>
    </w:p>
    <w:p>
      <w:pPr>
        <w:pStyle w:val="Heading1"/>
      </w:pPr>
      <w:r>
        <w:t>Obstacle à la mobilité des propriétaires</w:t>
      </w:r>
    </w:p>
    <w:p>
      <w:r>
        <w:rPr>
          <w:i/>
        </w:rPr>
        <w:t>https://www.anil.org/documentation-experte/etudes-eclairages/etudes-et-eclairages-2008/obstacle-a-la-mobilite-des-proprietaires/</w:t>
      </w:r>
    </w:p>
    <w:p>
      <w:r>
        <w:t>ANIL, Habitat Actualité, décembre 2008</w:t>
      </w:r>
    </w:p>
    <w:p>
      <w:r>
        <w:t>Environ 7 % des ménages résidant en France changent de logement chaque année. Il s’agit là d’un taux moyen qui recouvre de fortes disparités selon le statut d’occupation : alors que 18 % des locataires du secteur libre déménagent chaque année, le taux de mobilité des propriétaires n’est que de 5 % pour les accédants et de 2 % pour les non accédants.</w:t>
      </w:r>
    </w:p>
    <w:p>
      <w:r>
        <w:t>Téléchargez le fichier Acrobat Reader - Taille : 223 Koctets</w:t>
      </w:r>
    </w:p>
    <w:p>
      <w:pPr>
        <w:pStyle w:val="Heading1"/>
      </w:pPr>
      <w:r>
        <w:t>Investissement locatif : la réduction d’impôt plus favorable que l’amortissement</w:t>
      </w:r>
    </w:p>
    <w:p>
      <w:r>
        <w:rPr>
          <w:i/>
        </w:rPr>
        <w:t>https://www.anil.org/documentation-experte/etudes-eclairages/etudes-et-eclairages-2008/investissement-locatif-la-reduction-dimpot-plus-favorable-que-lamortissement/</w:t>
      </w:r>
    </w:p>
    <w:p>
      <w:r>
        <w:t>Décembre 2008</w:t>
      </w:r>
    </w:p>
    <w:p>
      <w:r>
        <w:t>Adopté dans le cadre de la Loi de finances, le système de réduction d’impôt dont pourront bénéficier, dès le début 2009, les ménages investissant dans un logement locatif neuf, est effectivement bien plus favorable que le régime de l’amortissement dit Robien « recentré » en vigueur depuis 2006.</w:t>
      </w:r>
    </w:p>
    <w:p>
      <w:r>
        <w:t>Téléchargez l' article au format pdf - taille: 59 ko.</w:t>
      </w:r>
    </w:p>
    <w:p>
      <w:pPr>
        <w:pStyle w:val="Heading1"/>
      </w:pPr>
      <w:r>
        <w:t>Elargir l'accès au crédit en France sans l'ouvrir au subprime (français)</w:t>
      </w:r>
    </w:p>
    <w:p>
      <w:r>
        <w:rPr>
          <w:i/>
        </w:rPr>
        <w:t>https://www.anil.org/documentation-experte/etudes-eclairages/etudes-et-eclairages-2008/elargir-lacces-au-credit-en-france-sans-louvrir-au-subprime-francais/</w:t>
      </w:r>
    </w:p>
    <w:p>
      <w:r>
        <w:t>Téléchargez le fichier Acrobat Reader - Taille : 95 Koctets</w:t>
      </w:r>
    </w:p>
    <w:p>
      <w:pPr>
        <w:pStyle w:val="Heading1"/>
      </w:pPr>
      <w:r>
        <w:t>Restriction de l'offre de crédit ou repli de la demande ?</w:t>
      </w:r>
    </w:p>
    <w:p>
      <w:r>
        <w:rPr>
          <w:i/>
        </w:rPr>
        <w:t>https://www.anil.org/documentation-experte/etudes-eclairages/etudes-et-eclairages-2008/restriction-de-loffre-de-credit-ou-repli-de-la-demande/</w:t>
      </w:r>
    </w:p>
    <w:p>
      <w:r>
        <w:t>Novembre 2008</w:t>
      </w:r>
    </w:p>
    <w:p>
      <w:r>
        <w:t>Au 15 novembre 2008, la plupart des barèmes s’étagent entre 5 et 6 %, hors assurances et sécurité, pour un prêt de 15 ans à taux fixe, soit une légère augmentation par rapport au trimestre précédent pour la majorité des établissements. Mais le débat public porte moins sur le niveau des taux que sur la réalité des restrictions de l’offre, c’est-à-dire sur la volonté des établissements de prêter aux ménages désireux d’accéder à la propriété. A cet égard, une enquête rapide conduite auprès des ADIL et de leurs partenaires met en évidence le fait que plus que l’offre de crédit, c’est la demande qui fait aujourd’hui défaut. Ce constat rejoint celui de la Banque de France. Les ADIL sont plus fréquemment interrogées par des personnes engagées dans une opération et qui souhaiteraient la différer que par des ménages ayant des projets économiquement viables et qui se seraient vus refuser un prêt par un, voire par plusieurs établissements de crédit. La démarche de ces consultants peut être justifiée par une inquiétude sur l’avenir, le cas échéant par une crainte sur la revente d’un logement, mais elle est parfois motivée par le seul espoir de profiter d’une éventuelle baisse de prix pour renégocier les termes d’une transaction.</w:t>
      </w:r>
    </w:p>
    <w:p>
      <w:r>
        <w:t>Il est vrai que la plupart des banques font preuve de moins d’agressivité que par le passé pour gagner de nouveaux clients et que certaines d’entre elles ont très légèrement accru leurs exigences en matière d’apport personnel ou supprimé de leur catalogue les prêts de très longue durée, mais ce n’est assurément pas là qu’il faut chercher la cause de la chute du nombre d’opérations. La crise financière est mondiale, et avec elle les difficultés qu’éprouvent les établissements à se procurer des liquidités, mais ses répercussions dépendent des caractéristiques des marchés du logement. Les banques françaises peinent à trouver des ressources, mais elles n’ont pas à faire face aux conséquences de risques excessifs qu’elles auraient fait prendre aux accédants dans les années passées. Alors qu’aux Etats-Unis et même en Grande Bretagne le nombre d’expulsions augmente très fortement, en France, le taux d’impayés reste très faible et le nombre d’incidents de paiement signalés à la SGFGAS n’augmente pas. Hormis le manque de liquidités, qui pourrait inciter les établissements de crédit à ne servir que les meilleurs clients, rien sauf la crainte de la crise économique ne pourrait justifier un resserrement des conditions d’octroi des crédits à l’accession, mais c’est sur les décisions des ménages que cette crainte fait en premier sentir ses effets.</w:t>
      </w:r>
    </w:p>
    <w:p>
      <w:r>
        <w:t>Téléchargez l'indicateur au format pdf - taille: 66 ko.</w:t>
      </w:r>
    </w:p>
    <w:p>
      <w:pPr>
        <w:pStyle w:val="Heading1"/>
      </w:pPr>
      <w:r>
        <w:t>Prêts relais : faut-il être inquiet ?</w:t>
      </w:r>
    </w:p>
    <w:p>
      <w:r>
        <w:rPr>
          <w:i/>
        </w:rPr>
        <w:t>https://www.anil.org/documentation/etudes-eclairages/2008/prets-relais-faut-il-etre-inquiet/prets-relais-faut-il-etre-inquiet/</w:t>
      </w:r>
    </w:p>
    <w:p>
      <w:r>
        <w:t>ANIL, extrait d'Habitat Actualité, octobre 2008</w:t>
      </w:r>
    </w:p>
    <w:p>
      <w:r>
        <w:t>Le retournement du marché immobilier est un fait acquis. Il se traduit par une forte diminution du nombre de transactions et par une amorce de baisse des prix. Les acheteurs potentiels anticipant une poursuite de cette baisse, les délais de vente s’allongent. Cette situation peut être préjudiciable pour les détenteurs d’un bien pressés de le vendre. C’est le cas de nombre de ménages qui réalisent une opération de vente-achat et ont souscrit un prêt relais pour « faire la soudure » entre l’achat et la vente.</w:t>
      </w:r>
    </w:p>
    <w:p>
      <w:pPr>
        <w:pStyle w:val="Heading2"/>
      </w:pPr>
      <w:r>
        <w:t>Le prêt relais et ses risques</w:t>
      </w:r>
    </w:p>
    <w:p>
      <w:r>
        <w:t>Le prêt relais est un prêt de courte durée, deux ans au maximum (à laquelle peut s’ajouter une période d’anticipation pouvant elle aussi aller jusqu’à deux ans, dans le cas où ce prêt finance la construction d’un logement), accordé à un ménage qui vend un logement pour en acheter un autre et qui souhaite utiliser le produit de la vente du premier pour financer l’achat du second. Pour l’obtenir, l’emprunteur s’engage à mettre en vente son bien à un certain prix, le produit de la vente permettant de rembourser. Il est donc impératif que le bien soit effectivement vendu dans le délai prévu.</w:t>
      </w:r>
    </w:p>
    <w:p>
      <w:r>
        <w:t>Le prix est fixé sur la base d’une évaluation effectuée par un ou plusieurs experts, agents immobiliers dans la plupart des cas, et acceptée par le prêteur. Le montant prêté est inférieur à la valeur supposée du bien, il représente en général au maximum 80 % de cette valeur. L’établissement prêteur se prémunit ainsi contre le risque d’une surévaluation du bien et le vendeur dispose d’une marge de baisse : même si le bien est vendu moins cher qu’espéré, le produit de la vente doit suffire à rembourser le prêt.</w:t>
      </w:r>
    </w:p>
    <w:p>
      <w:r>
        <w:t>Il se peut en effet que la valeur du bien mis en vente ait été surestimée. L’expertise immobilière est un exercice risqué, d’autant qu’en France les experts ne disposent pas, comme dans les pays anglo-saxons, de bases de référence facilement accessibles. De fait, il n’est pas rare que les estimations d’un même bien par deux experts diffèrent notablement, même dans un marché bien observé comme celui de Paris. Un écart de 25 % n’est pas exceptionnel. L’évaluation est plus difficile encore dans le cas d’un bien atypique, pour lequel la clientèle potentielle est restreinte. D’une façon générale, la concurrence des agents immobiliers pour obtenir le mandat de vente tend à les inciter à surestimer la valeur des biens.</w:t>
      </w:r>
    </w:p>
    <w:p>
      <w:r>
        <w:t>Le vendeur cherche naturellement à vendre le plus cher possible. Mais comme le délai de vente est limité, il doit accepter de réduire ses exigences si au bout d’un certain temps la vente n’est pas réalisée. Il doit aussi prendre en compte le coût du prêt relais : pour un bien mis en vente d’une valeur supposée de 200 000 euros et un prêt relais de 80 %, soit 160 000 euros, au taux de 5 %, le montant annuel des intérêts est de 8 000 euros; il est donc équivalent d’accepter immédiatement une baisse de prix de 8 000 euros ou de vendre au bout d’un an au prix initialement fixé, à condition de trouver alors un acheteur à ce prix.</w:t>
      </w:r>
    </w:p>
    <w:p>
      <w:r>
        <w:t>L’allongement du délai de vente peut avoir plusieurs causes :</w:t>
      </w:r>
    </w:p>
    <w:p>
      <w:r>
        <w:t>un prix trop élevé que le vendeur refuse de baisser, soit en raison d’une perception erronée des prix du marché, soit pour des raisons d’ordre psychologique, soit encore parce qu’une vente à un prix inférieur le contraindrait à modifier son projet;</w:t>
      </w:r>
    </w:p>
    <w:p>
      <w:r>
        <w:t>une diligence insuffisante du vendeur qui n’utilise pas tous les moyens à sa disposition pour diffuser son offre, par exemple parce qu’il veut éviter l’intervention d’un intermédiaire;</w:t>
      </w:r>
    </w:p>
    <w:p>
      <w:r>
        <w:t>une demande inexistante, ce qui peut être le cas pour des biens atypiques ou mal localisés.</w:t>
      </w:r>
    </w:p>
    <w:p>
      <w:r>
        <w:t>Pour limiter les risques, certains établissements prêteurs effectuent un suivi préventif des crédits relais : lorsque l’échéance s’approche, ils prennent contact avec l’emprunteur et examinent avec lui les moyens d’accélérer la vente. Tout repose alors sur l’attitude de l’emprunteur, l’établissement n’ayant aucun moyen de l’obliger à baisser le prix ou à faire des efforts pour se donner les meilleures chances de trouver un acheteur.</w:t>
      </w:r>
    </w:p>
    <w:p>
      <w:pPr>
        <w:pStyle w:val="Heading1"/>
      </w:pPr>
      <w:r>
        <w:t>Prêts relais : faut-il être inquiet ? (suite)</w:t>
      </w:r>
    </w:p>
    <w:p>
      <w:r>
        <w:rPr>
          <w:i/>
        </w:rPr>
        <w:t>https://www.anil.org/documentation-experte/etudes-eclairages/2008/prets-relais-faut-il-etre-inquiet/prets-relais-faut-il-etre-inquiet-suite/</w:t>
      </w:r>
    </w:p>
    <w:p>
      <w:pPr>
        <w:pStyle w:val="Heading2"/>
      </w:pPr>
      <w:r>
        <w:t>Une prudence accrue des prêteurs</w:t>
      </w:r>
    </w:p>
    <w:p>
      <w:r>
        <w:t>Pendant la période de hausse de prix, de 1997 à 2007, le risque attaché aux prêts relais était faible : même si le prix fixé pour le bien mis en vente était un peu trop élevé, il suffisait en général d’attendre quelques mois pour qu’il se vende. Logiquement, les établissements prêteurs acceptaient donc d’accorder des prêts relais à des quotités (rapport du montant du prêt à la valeur estimée du bien) élevées, jusqu’à 80 %, voire plus si un compromis de vente avait déjà été signé.</w:t>
      </w:r>
    </w:p>
    <w:p>
      <w:r>
        <w:t>Il n’en va plus de même aujourd’hui : l’allongement des délais de vente et l’amorce d’une baisse des prix font que les estimations sont de plus en plus délicates, et la probabilité de vendre à un prix moins élevé que prévu a augmenté. Certains d’entre eux, dont la quasi totalité des crédits relais sont garantis par une caution, n’ont pas de raison de modifier leur pratique. Mais ce n’est pas le cas de tous, loin s’en faut. Une partie importante de la production n’est pas assortie de garantie. C’est ce qui explique que de nombreux établissements ont réduit les quotités à 70 %, voire 60 %, et qu’ils sont souvent réticents à accorder un prêt relais lorsque le bien mis en vente est atypique ou situé dans un marché peu actif.</w:t>
      </w:r>
    </w:p>
    <w:p>
      <w:r>
        <w:t>Pour limiter les risques inhérents à ce type de crédit, les banques s’engagent (communiqué de la FBF du 21.10.08) à améliorer l’information en amont et à renforcer le suivi préventif des emprunts en cours. Les emprunteurs seront contactés systématiquement 6 mois avant l’échéance pour faire un point de la situation et envisager avec eux les dispositions de nature à favoriser la vente. En l’absence de compromis de vente trois mois avant l’échéance, des solutions seront étudiées en fonction des caractéristiques du bien et de la situation financière de l’emprunteur. Celui-ci pourra être incité à mieux utiliser les moyens de commercialisation du bien et/ou à en baisser le prix. Une prorogation du prêt relais peut alors être envisagée si le bien semble vendable. Si tel n’est pas le cas, une autre solution peut être la transformation en prêt à long terme associée à une mise en location du bien.</w:t>
      </w:r>
    </w:p>
    <w:p>
      <w:pPr>
        <w:pStyle w:val="Heading2"/>
      </w:pPr>
      <w:r>
        <w:t>Des difficultés transitoires ?</w:t>
      </w:r>
    </w:p>
    <w:p>
      <w:r>
        <w:t>Rien ne permet, cependant, d’affirmer que le nombre de souscripteurs en difficulté soit aujourd’hui anormalement élevé. Les banques estiment à environ 60 000 le nombre de prêts relais en cours, parmi lesquels 2 000 en risque de dépassement de l’échéance. Le nombre de prêts relais en cours est, certes, important, mais rien ne prouve que le pourcentage de ceux qui arrivent à terme soit plus élevé qu’il y a un ou deux ans.</w:t>
      </w:r>
    </w:p>
    <w:p>
      <w:r>
        <w:t>Le ralentissement du marché peut toutefois laisser craindre une aggravation pour les ménages ayant contracté un crédit relais en 2006-2007. Une correction des prix à la baisse paraît inéluctable, mais nul ne peut aujourd’hui prédire quelle sera son ampleur ni sur quelle durée elle s’étalera. Forte et brutale comme en Espagne ou au Royaume-Uni, elle mettrait en difficulté les ménages qui ont acheté un nouveau logement en comptant le financer par le produit de la vente de celui qu’ils occupaient précédemment et ont un prêt relais en cours. Etalée dans le temps, elle devrait au contraire pouvoir être gérée sans trop de problèmes, à condition que prêteurs et emprunteurs en prennent la mesure à temps.</w:t>
      </w:r>
    </w:p>
    <w:p>
      <w:pPr>
        <w:pStyle w:val="Heading1"/>
      </w:pPr>
      <w:r>
        <w:t>La question de l’offre de crédit réglée, qu’en sera-t-il de la demande</w:t>
      </w:r>
    </w:p>
    <w:p>
      <w:r>
        <w:rPr>
          <w:i/>
        </w:rPr>
        <w:t>https://www.anil.org/documentation-experte/etudes-eclairages/etudes-et-eclairages-2008/la-question-de-loffre-de-credit-reglee-quen-sera-t-il-de-la-demande/</w:t>
      </w:r>
    </w:p>
    <w:p>
      <w:r>
        <w:t>ANIL, extrait d'Habitat Actualité, octobre 2008</w:t>
      </w:r>
    </w:p>
    <w:p>
      <w:r>
        <w:t>Les mesures annoncées par les pouvoirs publics doivent permettre aux établissements de crédit français de se procurer les liquidités nécessaires au financement du secteur du logement. Supposons donc écarté le risque de restrictions de crédit directement liées à un manque de liquidités. Rien de changé, en revanche, pour certaines des difficultés d’accès au crédit, improprement imputées à la crise financière, mais justifiées par la hausse des taux ou par une analyse normale du risque. C’est le cas des crédits relais (cf. infra), des crédits destinés à financer des investissements locatifs dans des zones où la demande est insuffisante et des prêts aux promoteurs. Considérons donc la menace d’une crise de l’offre de crédit, d’un credit crunch comme écartée. Le problème est maintenant celui de la demande.</w:t>
      </w:r>
    </w:p>
    <w:p>
      <w:pPr>
        <w:pStyle w:val="Heading2"/>
      </w:pPr>
      <w:r>
        <w:t>Le financement de la promotion</w:t>
      </w:r>
    </w:p>
    <w:p>
      <w:r>
        <w:t>Les refus de concours aux promoteurs sont les plus porteurs de risques pour le niveau de l’activité. Depuis la reprise qui avait suivi l’éclatement de la bulle immobilière de 1990, les modalités de financement de la promotion ont été très prudentes. Cette bulle qui s’était limitée aux marchés les plus tendus, Ile-de-France et Côte d’Azur, avait provoqué de nombreuses faillites parmi les entreprises de promotion. La crise a duré environ 5 ans et lors de la reprise de l’activité, de nouvelles pratiques, beaucoup plus sûres, ont été adoptées pour le financement de la promotion, qui consistent à ne pas lancer d’opération sans un niveau de pré-commercialisation important. Ce comportement a été facilité par le fait que ces dernières années ont été très favorables pour la promotion; les grands promoteurs se sont même intéressés à des localisations qu’ils ignoraient dans les années 80. Depuis 2000, peu de programmes démarraient effectivement sans être assurés de 60 % de pré-commercialisation. Il n’est pas rare de voir des programmes pré-commercialisés à plus de 70 %, avant même que le promoteur ait acheté le terrain. Rappelons que la signature d’un contrat de réservation par un particulier, accompagné d’un versement de 5 % du montant du prix du logement, ne comporte que très peu d’engagements du promoteur et que celui-ci est libre de renoncer à l’opération si celle-ci ne rencontre pas le succès commercial escompté. Aujourd’hui, la commercialisation des opérations engagées de façon irréversible donnera probablement lieu à des baisses de prix affichées ou déguisées. Celles-ci ne prendront pas les formes extrêmes observées en Espagne : « deux logements pour le prix d’un », mais le fait d’offrir un parking ou une voiture ne sont pas chose rare.</w:t>
      </w:r>
    </w:p>
    <w:p>
      <w:pPr>
        <w:pStyle w:val="Heading2"/>
      </w:pPr>
      <w:r>
        <w:t>Attentisme des acheteurs de logements neufs et seuil critique de lancement des programmes</w:t>
      </w:r>
    </w:p>
    <w:p>
      <w:r>
        <w:t>Il n’est pas certain que la baisse des prix suffise à emporter les décisions, tant les clients potentiels sont attentistes. En effet, les acheteurs de logements neufs collectifs sont rarement des primo-accédants. Ils sont donc souvent en situation de différer leur décision. Le problème des prêts relais constitue pour eux un frein supplémentaire. Or, ne seront lancés que les programmes dont la pré-commercialisation sera suffisante. La possibilité offerte aux HLM d’acheter une partie de ces programmes permettra-t-elle de dépasser le seuil de commercialisation souhaitable ? Le stock estimé par les promoteurs serait de l’ordre de 100 000 logements, mais la conception même de stock est assez floue puisqu’elle intègre pour environ 50 % des logements réservés, mais non commencés. Les professionnels estiment que l’écart normal entre l’ancien et le collectif neuf est de l’ordre de 20 à 25 %; or on a assisté ces dernières années à un rapprochement des prix du neuf et de l’ancien; une baisse modérée du prix ne serait pas de nature à compromettre l’attractivité du collectif neuf. Il n’en reste pas moins que les difficultés actuelles laissent donc craindre une chute très brutale des mises en chantier de logements neufs.</w:t>
      </w:r>
    </w:p>
    <w:p>
      <w:pPr>
        <w:pStyle w:val="Heading2"/>
      </w:pPr>
      <w:r>
        <w:t>Neuf : existe-t-il des marges de baisse de prix ?</w:t>
      </w:r>
    </w:p>
    <w:p>
      <w:r>
        <w:t>Mise à part la construction locative sociale, c’est donc sur le secteur de la maison individuelle en secteur diffus que reposera le niveau de la construction neuve, maintenant que la question de l’accès au crédit des accédants semble résolue. En effet, chaque décision individuelle peut se concrétiser immédiatement et les anticipations de baisse de prix ne se manifestent pas de la même façon pour un bien qui n’est pas encore construit. La contrainte est ici plus directement celle de la solvabilité. La hausse des taux a réduit d’environ 10 % la capacité d’endettement des ménages depuis 2007; pour l’avenir, on ignore l’impact sur les taux des modalités de refinancement des banques qui doivent être mises en place.</w:t>
      </w:r>
    </w:p>
    <w:p>
      <w:r>
        <w:t>Ce phénomène peut-il être compensé par une baisse de prix ? Même en tenant compte du ralentissement de l’activité, les potentialités de baisse du coût de la construction sont limitées. L’indice du coût de la construction a vivement progressé au cours des 12 derniers mois et les exigences « vertes » ou d’accessibilité aux personnes handicapées vont également peser sur ce coût. Peut-on espérer une baisse du coût du terrain ? En collectif, les promoteurs estiment que 10 % de baisse des prix doivent se traduire par une baisse de l’ordre de 35 % du prix du terrain. Dans le cas de la construction d’une maison individuelle en secteur diffus, la part du coût représentée par le terrain est très variable : elle s’étage de 15 % du montant total de l’opération dans les zones rurales les moins tendues à 40 % en périphérie des villes et peut dépasser 50 % dans les zones les plus chères. Une baisse de 10 % du prix total intégralement répercutée sur le prix du terrain supposerait une baisse de celui-ci de 70 %, dans le cas où le terrain ne représentait que 15 % du montant de l’opération, et de 25 % lorsque ce ratio s’élevait à 40 %. Ce calcul est évidemment sommaire et de telles baisses ont peu de chances d’intervenir rapidement. Nombre de vendeurs de terrains sont en situation d’attendre. S’agissant des lotissements destinés à la construction de maisons individuelles, il serait utile de pouvoir établir la proportion entre lotissements communaux et lotissements produits par des professionnels. Les lotissements communaux sont probablement les moins coûteux, mais ce sont également ceux dont les initiateurs sont le moins sensibles aux frais financiers de portage et donc les moins réactifs. Mais ce constat met en évidence le fait que les potentialités de baisse de prix sont d’autant plus faibles que l’opération est moins coûteuse et donc susceptible d’être réalisée par les ménages les plus modestes, ceux-là mêmes qui ont de faibles marges de manœuvre, peu d’apport personnel et qui sont le plus désolvabilisés par la hausse des taux. La réalisation de nombre d’opérations sera donc conditionnée par la possibilité de mobiliser des aides financières puissantes, comme celles apportées par le PASS-FONCIER®.</w:t>
      </w:r>
    </w:p>
    <w:p>
      <w:pPr>
        <w:pStyle w:val="Heading1"/>
      </w:pPr>
      <w:r>
        <w:t>Rétablir, régulariser et réguler l’offre de crédit au logement</w:t>
      </w:r>
    </w:p>
    <w:p>
      <w:r>
        <w:rPr>
          <w:i/>
        </w:rPr>
        <w:t>https://www.anil.org/documentation-experte/etudes-eclairages/etudes-et-eclairages-2008/retablir-regulariser-et-reguler-loffre-de-credit-au-logement/</w:t>
      </w:r>
    </w:p>
    <w:p>
      <w:r>
        <w:t>Septembre 2008</w:t>
      </w:r>
    </w:p>
    <w:p>
      <w:r>
        <w:t>Si le resserrement de l’offre de crédit n’a vraisemblablement pas joué un rôle aussi déterminant qu’on le dit dans le retournement du marché immobilier, il représente, avec la hausse des taux, la principale menace pour l’avenir. L’urgence est donc d’écarter la menace d’un véritable credit crunch.</w:t>
      </w:r>
    </w:p>
    <w:p>
      <w:r>
        <w:t>Téléchargez l' article au format pdf - taille: 51 ko.</w:t>
      </w:r>
    </w:p>
    <w:p>
      <w:pPr>
        <w:pStyle w:val="Heading1"/>
      </w:pPr>
      <w:r>
        <w:t>Hausse des prix, crise du logement; baisse des prix, crise immobilière ?</w:t>
      </w:r>
    </w:p>
    <w:p>
      <w:r>
        <w:rPr>
          <w:i/>
        </w:rPr>
        <w:t>https://www.anil.org/documentation-experte/etudes-eclairages/etudes-et-eclairages-2008/hausse-des-prix-crise-du-logement-baisse-des-prix-crise-immobiliere/</w:t>
      </w:r>
    </w:p>
    <w:p>
      <w:r>
        <w:t>ANIL, Habitat Actualité, septembre 2008</w:t>
      </w:r>
    </w:p>
    <w:p>
      <w:r>
        <w:t>Téléchargez le fichier Acrobat Reader - Taille : 106 Koctets</w:t>
      </w:r>
    </w:p>
    <w:p>
      <w:pPr>
        <w:pStyle w:val="Heading1"/>
      </w:pPr>
      <w:r>
        <w:t>La sécurité juridique des politiques d’aide à l’accession des collectivités locales</w:t>
      </w:r>
    </w:p>
    <w:p>
      <w:r>
        <w:rPr>
          <w:i/>
        </w:rPr>
        <w:t>https://www.anil.org/documentation-experte/etudes-eclairages/etudes-et-eclairages-2008/la-securite-juridique-des-politiques-daide-a-laccession-des-collectivites-locales/</w:t>
      </w:r>
    </w:p>
    <w:p>
      <w:r>
        <w:t>ANIL, Habitat Actualité, août 2008</w:t>
      </w:r>
    </w:p>
    <w:p>
      <w:r>
        <w:t>Depuis 2007, le prêt à 0 % accordé pour la construction ou l’acquisition d’un logement neuf peut être majoré si l’accédant bénéficie d’une aide d’une collectivité territoriale. A cette même condition, l’accédant peut, en outre, bénéficier d’un PASS-FONCIER® du 1 % logement, dispositif qui lui permet de différer l’acquisition du terrain. Ces mesures visent à impliquer les collectivités dans les politiques d’accession à la propriété, partant du principe que les politiques locales peuvent s’appuyer sur une connaissance des besoins en logement et des conditions des marchés locaux, chose qui n’est pas possible dans le cas d’un dispositif piloté au niveau national.</w:t>
      </w:r>
    </w:p>
    <w:p>
      <w:r>
        <w:t>Les aides locales peuvent être accordées en-dehors du cadre prévu par ces dispositifs, mais la puissance de l’effet de levier de ces derniers conduit les opérateurs à solliciter de façon active les élus pour les convaincre de mettre en place de telles interventions.</w:t>
      </w:r>
    </w:p>
    <w:p>
      <w:r>
        <w:t>Les collectivités locales contactent souvent les ADIL sur ces questions. Elles doivent en effet veiller à la sécurité juridique des décisions qu’elles prennent en matière d’octroi d’aides.</w:t>
      </w:r>
    </w:p>
    <w:p>
      <w:r>
        <w:t>Téléchargez le fichier Acrobat Reader - Taille : 88 Koctets</w:t>
      </w:r>
    </w:p>
    <w:p>
      <w:pPr>
        <w:pStyle w:val="Heading1"/>
      </w:pPr>
      <w:r>
        <w:t>Allongement des prêts et marges de manoeuvre des accédants</w:t>
      </w:r>
    </w:p>
    <w:p>
      <w:r>
        <w:rPr>
          <w:i/>
        </w:rPr>
        <w:t>https://www.anil.org/documentation-experte/etudes-eclairages/etudes-et-eclairages-2008/allongement-des-prets-et-marges-de-manoeuvre-des-accedants/</w:t>
      </w:r>
    </w:p>
    <w:p>
      <w:r>
        <w:t>ANIL, Habitat Actualité n° 105, juillet 2008</w:t>
      </w:r>
    </w:p>
    <w:p>
      <w:r>
        <w:t>Le souvenir des difficultés des accédants des années 80 est encore très présent dans les esprits, ce qui explique que le surendettement fasse toujours figure de risque majeur. Pourtant la sinistralité sur les prêts à l’accession est aujourd’hui très faible. C’est du reste l’argument qui avait été mis en avant par les pouvoirs publics en 2006 pour justifier le siphonage des réserves du Fonds de garantie de l’accession sociale, lesquelles réserves étaient destinées à faire face aux sinistres futurs. On n’est pas pour autant quitte avec le risque et l’avenir dira s’il n’y a pas quelque imprudence dans l’allongement des durées, lorsqu'il concerne les accédants les plus modestes, ou pour être précis ceux qui n'ont pas de perspectives d'accroissement de leurs revenus réels. Mais, en tout état de cause, s’agissant de prêts très longs, plus qu’à un éventuel surendettement, c’est au maintien des marges de manœuvre de l’accédant et à sa mobilité potentielle que doivent s’attacher ceux qui réfléchissent aux modalités d’accession à la propriété. C’est vrai pour les établissements qui mettent au point le profil de leurs produits, mais plus encore pour ceux qui définissent le cadre réglementaire de l’accession à la propriété.</w:t>
      </w:r>
    </w:p>
    <w:p>
      <w:r>
        <w:t>Pour être clair, aujourd’hui, les marges de manoeuvre des ménages constituent un enjeu plus stratégique que leur niveau d’endettement. Les conditions initiales des prêts sont définies en fonction des possibilités de remboursement du ménage au moment de la souscription, mais il est évident que, sur 30 ans ou plus, les évolutions sont difficilement prévisibles. La possibilité pour le ménage de se dégager d’une opération avant son terme ou de modifier la part qu’il consacre chaque année à son financement, et de le faire à moindre coût, devient donc essentielle.</w:t>
      </w:r>
    </w:p>
    <w:p>
      <w:r>
        <w:t>L’accroissement du nombre de propriétaires -l’objectif des pouvoirs publics est que plus de 2/3 des ménages le soient- s’accompagnera nécessairement de la progression de la part des accédants, c'est-à-dire de ceux qui ont un prêt en cours d’amortissement. Or ces ménages ont des liens familiaux moins stables que par le passé et devront s’adapter à un marché du travail plus flexible. Peut-on à la fois les encourager à souscrire des emprunts de très longue durée pour accéder à la propriété et mettre des obstacles à leur mobilité ou leur imposer de lourdes pénalités financières s’ils souhaitent adapter leur conditions de remboursement à l’évolution de leurs ressources. Ce n’est pas en corsetant les emprunteurs dans des engagements financiers de longue durée, coûteux à remettre en cause que l’on développera l’accession. Au demeurant, si la spécificité française en matière de crédit au logement reste très forte, -modicité et homogénéité des taux, faible sinistralité, non-prise en compte de la valeur du gage, faible complétude de l’offre -, la filière de crédit évolue dans le même sens que celle des autres pays développés : les durées des prêts s’allongent et les nouvelles modalités d’extraction hypothécaire (prêt viager hypothécaire et hypothèque rechargeable) destinent les prêts hypothécaires à des usages plus divers que le seul financement du logement. Tout cela amorce une transformation du rapport des Français avec le crédit au logement.</w:t>
      </w:r>
    </w:p>
    <w:p>
      <w:r>
        <w:t>Le maintien de taux à des niveaux très bas par rapport à la décennie 80 s’est traduit par une hausse des prix et par un allongement des durées de près de 10 années depuis 1993, de sorte qu’accéder à la propriété exige aujourd’hui un effort financier bien supérieur à ce qui était la règle il y a quelques années : pour un accédant moyen, le prix d’achat qui était de l’ordre de 3 à 3,5 années de revenu en 1996 représente aujourd’hui plus de cinq années de revenu. L’augmentation des prix touche surtout les primo-accédants, majoritairement des jeunes. Dès lors, est-il déraisonnable de leur prêter sur de très longues durées ? Non, si leur engagement n’entrave ni leur mobilité, ni leur capacité à modifier le rythme de leur remboursement au gré de l’évolution de leurs charges, de leurs ressources, régulières ou exceptionnelles. Observons qu’il n’y a pas de lien entre mobilité des ménages et durée initiale des prêts : alors que la mobilité des ménages américains est à peu près le double de celle des ménages français, la durée initiale de la plupart des prêts est de 30 ans et ces derniers font l’objet de refinancements fréquents.</w:t>
      </w:r>
    </w:p>
    <w:p>
      <w:r>
        <w:t>Plus la durée initiale du prêt est élevée, moins le rythme de remboursement effectif sera conforme au plan d’amortissement prévisionnel. Un emprunt sur une très longue durée exprime un arbitrage à un moment donné entre le montant consacré à l’achat immobilier et le budget consacré à d’autres dépenses, entre la location d’argent et les autres emplois. L’allongement des durées doit donc avoir pour corollaire une plus grande flexibilité du prêt. Cela suppose que l’emprunteur ait une gestion plus active de son endettement. Pour cela, il doit pouvoir facilement, c'est-à-dire à un coût modique, modifier son plan d’amortissement. L’informatique a rendu ce type d’opération aisée pour l’établissement de crédit, il ne faudrait pas que le cadre légal ou contractuel le contrarie.</w:t>
      </w:r>
    </w:p>
    <w:p>
      <w:r>
        <w:t>La crise des subprime a offert une illustration extrême des effets de la suppression de liberté de manœuvre des emprunteurs : la Federal housing administration et les Governement sponsored enterprises (Fannie Mae et Freddie Mac), proscrivaient les indemnités de remboursement anticipé pour les prêts sociaux à taux fixe qu’ils assuraient ou titrisaient. C’est ce qui a conduit les prêteurs qui se tournaient vers les emprunteurs subprime à passer par d’autres circuits de refinancement; ces emprunteurs se sont trouvés prisonniers des prêts, de surcroît particulièrement trompeurs, qu’ils avaient souscrits.</w:t>
      </w:r>
    </w:p>
    <w:p>
      <w:r>
        <w:t>C’est la raison pour laquelle les conseillers des ADIL doivent être particulièrement vigilants, lors de l’étude des plans de financement, pour éviter les modalités de prêts qui brident la liberté de mouvement des emprunteurs. Deux formules doivent être écartées, les formules dites de sécurisation des prêts à taux variable qui ne portent que sur le plafonnement de l’allongement des durées et celles qui limitent les possibilités de remboursement anticipé du prêt principal lorsqu’il est associé à un prêt à taux zéro.</w:t>
      </w:r>
    </w:p>
    <w:p>
      <w:r>
        <w:t>Il faut mettre en évidence le fait que seul un cap de taux suffisamment faible constitue une sécurité pour l’emprunteur à taux variable. Le seul plafonnement des durées n’a pas d’impact sur le capital restant dû en cas de remboursement anticipé. L’accédant peut tout à fait choisir d’emprunter à taux variable, mais à la condition de le faire consciemment. Les formules dites sécurisées, qui ne limitent que l’allongement de la durée de remboursement, sont de nature à tromper des emprunteurs qui pour la plupart rembourseront par anticipation leur prêt et qui découvriront à cette occasion que cette fausse sécurisation a été sans effet sur leur dette. Au demeurant, ces dispositifs n’ajoutent rien par rapport aux prêts modulables offerts par la plupart des établissements prêteurs et qui offrent l’avantage de permettre à l’emprunteur de décider lui-même des variations de sa mensualité.</w:t>
      </w:r>
    </w:p>
    <w:p>
      <w:r>
        <w:t>Un autre type de clause rencontrée dans certains contrats de prêt prévoit qu’en cas de remboursement partiel anticipé, les sommes remboursées devaient s’imputer prioritairement sur les prêts à faible taux, prêt à taux zéro ou prêt bonifié par la collectivité, par exemple le prêt Paris Logement (PPL) de la ville de Paris.</w:t>
      </w:r>
    </w:p>
    <w:p>
      <w:r>
        <w:t>Voyons quelles en sont les conséquences économiques en s’appuyant sur l’exemple d’un plan de financement comprenant :</w:t>
      </w:r>
    </w:p>
    <w:p>
      <w:r>
        <w:t>un prêt de 60 000 € à 5 % sur 22 ans,</w:t>
      </w:r>
    </w:p>
    <w:p>
      <w:r>
        <w:t>un PTZ de 27 500 € avec un différé de 216 mois.</w:t>
      </w:r>
    </w:p>
    <w:p>
      <w:r>
        <w:t>Supposons que l’emprunteur souhaite, à l’issue de la 5ème année, (60ème échéance) rembourser 30 000 €.</w:t>
      </w:r>
    </w:p>
    <w:p>
      <w:r>
        <w:t>Remboursement partiel du seul prêt principal Il va sans dire que l’intérêt de l’accédant, en cas de plan de financement associant plusieurs prêts, est de rembourser prioritairement le prêt le plus coûteux (1). Le remboursement de 30 000 € lui coûte 750 € (2).</w:t>
      </w:r>
    </w:p>
    <w:p>
      <w:r>
        <w:t>Imputation prioritaire du remboursement partiel sur le PTZ Supposons maintenant que l’emprunteur soit tenu, par une clause contractuelle, d’imputer prioritairement le remboursement anticipé sur le PTZ (3), les 30 000 € de remboursement anticipé s’imputent à compter de 27 500 € sur le PTZ et de 2500 € sur le prêt à 5 %). L’indemnité de remboursement anticipé est de 62,5 € sur le prêt principal et le remboursement anticipé du PTZ correspond à une perte actuarielle de 11 417 € pour l’accédant, puisque l’emprunteur perd le bénéfice de l’absence d’intérêt à laquelle il avait droit, et donc à un gain équivalent pour l’établissement prêteur. Le coût réel pour le particulier du remboursement anticipé partiel du prêt principal à 5 % de 2 500 € est donc de 11 417 € + 62,5 € soit un coût de 11 480 €. Le coût réel du remboursement anticipé est très largement supérieur au montant du capital du prêt non aidé remboursé par anticipation. Le résultat d’une telle clause est d’interdire de fait tout remboursement anticipé partiel d’un prêt dès lors qu’il est associé à un prêt à taux zéro.</w:t>
      </w:r>
    </w:p>
    <w:p>
      <w:r>
        <w:t>Imputation proportionnelle du remboursement partiel sur l’ensemble des prêts On s’attendait à ce que l’engagement pris par les établissements de crédit à l’issue du rapport Lefebvre proscrive clairement cette pratique. En fait, l’engagement des organisations professionnelles du secteur du crédit se limite à l’exigence d’une affectation proportionnelle du remboursement anticipé sur les divers prêts associés au plan de financement. Reprenons le même exemple. A l’issue de la 5ème année, le capital restant dû du prêt à 5 % est de 51 488 €. Le remboursement anticipé partiel s’impute pour 19 550 € sur le prêt à 5 % et pour 10 450 € sur le PTZ. L’indemnité de remboursement anticipé sur le prêt principal à 5 % est de 489 € et la perte actuarielle sur le remboursement anticipé partiel du PTZ est de 4 338 €. Le coût total du remboursement anticipé partiel de 19 550 € sur le prêt à 5 % est donc de 4 827 €, soit près de 25 % du montant du capital remboursé par anticipation.</w:t>
      </w:r>
    </w:p>
    <w:p>
      <w:r>
        <w:t>Dans l’exemple qui précède, l’aide publique aura permis à l’établissement de crédit de ligoter l’emprunteur. Il s’agit donc clairement d’un détournement de l’esprit de la loi Scrivener, qui avait pour objet de préserver les possibilités de remboursement anticipé d’un prêt. De plus, comme on l’a vu, depuis le vote de la loi, la durée moyenne des prêts s’est allongée de près 10 ans.</w:t>
      </w:r>
    </w:p>
    <w:p>
      <w:r>
        <w:t>Les ADIL devront donc veiller dans le conseil qu’elles donnent aux accédants à ce que ces derniers ne signent pas de contrat comprenant de telles clauses et de façon plus générale à inciter les collectivités locales qui les consultent et qui mettent en place des prêts locaux à taux zéro, à proscrire explicitement ce type de clause dans les conventions qu’elles signent avec les établissements de crédit. On dit les français trop méfiants à l’égard du crédit, le moins que l’on puisse dire est que tout n’est pas fait pour les aider à changer d’attitude.</w:t>
      </w:r>
    </w:p>
    <w:p>
      <w:r>
        <w:t>Notes</w:t>
      </w:r>
    </w:p>
    <w:p>
      <w:r>
        <w:t>1. Le remboursement total du prêt principal introduirait une rupture du flux de remboursement entre l’emprunteur et le prêteur et devrait donc s’accompagner du remboursement du PTZ.</w:t>
      </w:r>
    </w:p>
    <w:p>
      <w:r>
        <w:t>2. La loi Scrivener plafonne l’indemnité pour remboursement anticipé à 6 mois d’intérêt ou à 3 % du CRD remboursé par anticipation.</w:t>
      </w:r>
    </w:p>
    <w:p>
      <w:r>
        <w:t>3. Ces clauses, à la légalité douteuse, ont fait l’objet de plusieurs recours, malheureux, devant les tribunaux.</w:t>
      </w:r>
    </w:p>
    <w:p>
      <w:r>
        <w:t>Etude Elargir l’accès au crédit au logement aux emprunteurs atypiques</w:t>
      </w:r>
    </w:p>
    <w:p>
      <w:r>
        <w:t>Etude L’accession, à quel prix ?</w:t>
      </w:r>
    </w:p>
    <w:p>
      <w:r>
        <w:t>Site de la Fédération Bancaire Française</w:t>
      </w:r>
    </w:p>
    <w:p>
      <w:pPr>
        <w:pStyle w:val="Heading1"/>
      </w:pPr>
      <w:r>
        <w:t>Régulation du marché et crise systémique</w:t>
      </w:r>
    </w:p>
    <w:p>
      <w:r>
        <w:rPr>
          <w:i/>
        </w:rPr>
        <w:t>https://www.anil.org/documentation-experte/etudes-eclairages/etudes-et-eclairages-2008/regulation-du-marche-et-crise-systemique/</w:t>
      </w:r>
    </w:p>
    <w:p>
      <w:r>
        <w:t>ANIL, Habitat Actualité n° 105, juillet 2008</w:t>
      </w:r>
    </w:p>
    <w:p>
      <w:r>
        <w:t>Les Government sponsored enterprises sur lesquelles repose le financement du logement aux Etats-Unis, Fannie Mae et Freddie Mac, sont aujourd’hui en grande difficulté et pour des fautes qu’elles n’ont pas commises.</w:t>
      </w:r>
    </w:p>
    <w:p>
      <w:r>
        <w:t>Rappelons que la politique d’aide à l’accession à la propriété du gouvernement fédéral américain repose principalement sur deux piliers : la déduction des intérêts d’emprunts, dont l’efficacité sociale est très discutée, et la garantie de l’accès au crédit des ménages appartenant à des groupes cibles déterminés : projets situés dans des quartiers menacés par la déshérence, ménages disposant de revenus inférieurs à 60 % des revenus médian de la zone, minorités ethniques, mères de famille isolées et anciens combattants. Le système a deux niveaux : les prêts consentis par les prêteurs privés aux plus modestes sont garantis par la Federal Housing Administration (FHA). La Farmers Home Administration (FaHA), qui dépend du ministère de l’Agriculture, fait la même chose dans le milieu rural et le Veterans Affairs (VA) au profit des anciens combattants; les autres prêts sont titrisés par deux sociétés dotées d’actionnaires privés, mais contrôlées par le ministère du logement. Il s’agit de la Federal National Mortgage Association, dite FannieMae et de la Federal Home Loan Mortgage Corporation, dite FreddieMac. S’y ajoute une agence fédérale, la Government National Mortgage Association / GinnieMae, pour les prêts les plus sociaux garantis par la FHA. FannieMae achète les prêts hypothécaires conventionnels non garantis par la FHA et émet en contrepartie des Mortgage Backed Securities, dont elle garantit le paiement des intérêts et du principal en son nom propre. FreddieMac a été créée en 1970 pour faire la même chose que FannieMae, mais pour les prêts vendus par les caisses d’épargne. Un autre réseau existe, celui des douze Federal Home Loan Banks, chargé à l’origine d’assurer le refinancement des caisses d’épargne, maintenant ouvert à l’ensemble des banques : il émet des obligations sur le marché en contrepartie des créances qui sont conservées en portefeuille. Il est fédéré par la Federal Home Loan Bank Corporation.</w:t>
      </w:r>
    </w:p>
    <w:p>
      <w:r>
        <w:t>Aujourd’hui, FannieMae et FreddieMac sont directement concurrentes. Elles ont l’obligation d’être actives sur l’ensemble du territoire et ont un certain nombre d’objectifs quantifiés concernant les emprunteurs appartenant aux catégories mentionnées précédemment. En contrepartie, elles bénéficient d’avantages fiscaux, d’une ligne de crédit du Trésor, à laquelle elles pourraient recourir en cas de besoin, et surtout d’une garantie dite implicite qui leur permet d’emprunter à des taux proches de ceux du Trésor américain. Cette garantie implicite traduit le fait que les investisseurs sont convaincus que l’Etat serait contraint d’intervenir en cas de difficultés (too big to fail !). Cette situation est dénoncée depuis longtemps par une partie du Congrès, les Républicains pour l’essentiel, qui estime qu’elle fait porter le risque final par le contribuable. Cette garantie implicite et l’ensemble des avantages dont bénéficient les deux agences avaient été estimés par l’office budgétaire du Congrès à 6,5 milliards de dollars en 1995. Mais s’il est possible de remettre en cause une garantie explicite, il est par nature impossible de le faire pour une garantie « implicite »; comment supprimer ce qui n’est que présumé ? Une telle démarche aurait eu pour conséquence de jeter le doute, hors de toute situation de crise, sur la qualité de la garantie apportée aux acheteurs de titres hypothécaires par les agences de titrisation.</w:t>
      </w:r>
    </w:p>
    <w:p>
      <w:r>
        <w:t>Certaines demandes des emprunteurs ne trouvaient pas de réponse dans le cadre défini par FannieMae et FreddieMac, à commencer par celles qui sont d’un montant supérieur à un certain montant, les jumbo loans. C’est également le cas des emprunts souscrits par les emprunteurs présentant des risques particuliers, notamment parce qu’ils ont une mauvaise credit history, les subprime loans, qui étaient l’objet d’une concurrence très vive entre les prêteurs. Fannie Mae avait commencé d’intervenir sur le marché subprime, alors que Freddie Mac venait de prendre la décision de le faire lorsque la crise a éclaté. Pourtant les deux sont aujourd’hui présentés comme au bord de la faillite. Plusieurs facteurs l’expliquent, dont il n’est pas possible aujourd’hui de déterminer l’influence respective. Si ni l’une ni l’autre des GSE ne semble avoir titrisé des créances subprime mal évaluées, elles ont en revanche acheté des créances subprime titrisées par d’autres organismes, comme l’ont fait au demeurant des banques dans le monde entier. Elles ont procédé ainsi pour atteindre le quota de prêts « sociaux » que leur statut leur impose, mais surtout dans l’espoir d’améliorer leur rentabilité. L’essentiel de leurs pertes provient probablement de l’effondrement du marché immobilier. Le retournement des prix a d’abord touché les prêts les plus risqués, notamment les toxic loans comportant des taux d’appel. Les premières ventes ont accéléré la chute des prix et la crise est devenue systémique. Au demeurant, selon les spécialistes, les craintes sont exagérées et relèvent davantage d'un sentiment général sur l'état du marché financier que d'une logique comptable; tant Fannie Mae que Freddie Mac soulignent que leur niveau de fonds propres est très satisfaisant, voire à un niveau très élevé dans le cas de Fannie Mae, qui a encore levé 7,4 milliards de dollars en mai. Quant à Freddie Mac, il a assuré n'avoir "aucune obligation de lever du capital à court terme". Le rôle de Fannie Mae et de Freddie Mac est de garantir les créances qu’elles titrisent et elles sont normalement appelées en garantie. C’est la que la discussion théologique entre garantie explicite et garantie implicite de l’Etat va se dénouer : de fait, quels que soient les termes de la convention qui lie les GSE et l’Etat, celui-ci ne peut pas se désintéresser du sort d’organismes sur lequel l’ensemble du financement de logement est assis. Le gouvernement fédéral était intervenu de la même façon lors de la crise des Caisses d’épargne. Economie de marché ne veut pas dire abstention de la puissance publique, surtout lorsque la crise est systémique et qu’elle trouve son origine dans une défaillance de la régulation. C’est ce que les pouvoirs publics reconnaissent en annonçant également une réforme des conditions de protection des emprunteurs, qui prendra effet en octobre 2009. Les prêteurs seront tenus de s’assurer de la capacité de remboursement des emprunteurs, de la valeur de leurs actifs et de consigner les sommes qui correspondent aux taxes foncières, (que les locataires ne paient pas), et au montant de l’assurance obligatoire du logement donné en garantie, sommes qui sont à la charge de l’emprunteur. Enfin, les indemnités de remboursement anticipées seront très limitées et mêmes proscrites pour les prêts donnant lieu à des mensualités changeantes pendant les quatre premières années. La FED répond ainsi aux critiques des Démocrates qui accusent la banque centrale d’avoir négligé ses responsabilités en matière de protection du consommateur.</w:t>
      </w:r>
    </w:p>
    <w:p>
      <w:r>
        <w:t>Etude Du logement des ménages modestes aux Etats-Unis</w:t>
      </w:r>
    </w:p>
    <w:p>
      <w:pPr>
        <w:pStyle w:val="Heading1"/>
      </w:pPr>
      <w:r>
        <w:t>L'impact de l'investissement en logements neufs sur les marchés locatifs</w:t>
      </w:r>
    </w:p>
    <w:p>
      <w:r>
        <w:rPr>
          <w:i/>
        </w:rPr>
        <w:t>https://www.anil.org/documentation-experte/etudes-eclairages/etudes-et-eclairages-2008/limpact-de-linvestissement-en-logements-neufs-sur-les-marches-locatifs/</w:t>
      </w:r>
    </w:p>
    <w:p>
      <w:r>
        <w:t>ANIL, Habitat Actualité, juillet 2008</w:t>
      </w:r>
    </w:p>
    <w:p>
      <w:r>
        <w:t>Les mesures d'incitation à l'investissement locatif ont pour but affiché l'augmentation de l'offre de logements locatifs et la modération des loyers. Les deux objectifs sont liés, puisque le loyer, résultant de la confrontation de l'offre et de la demande, tend en théorie à baisser lorsque l'offre augmente. Dans quelle mesure ont-ils été atteints ? La réponse ne peut, évidemment, être univoque, notamment au regard de la localisation : elle dépend du degré de tension du marché local et de l'importance du surplus d'offre généré par l'investissement dans le neuf. Par ailleurs, les marchés locatifs sont, dans une certaine mesure, compartimentés en fonction du type (appartement ou maison), de la taille et de la localisation des logements.</w:t>
      </w:r>
    </w:p>
    <w:p>
      <w:r>
        <w:t>Si l'engouement pour l'investissement locatif neuf ne fait pas de doute, il est difficile d'en apprécier l'impact sur les marchés locaux. Faute d'un dispositif d'évaluation, en l'absence même de données statistiques permettant de connaître le volume et la localisation de la production, les opinions les plus diverses peuvent s'exprimer, sans risque d'être démenties par des analyses circonstanciées.</w:t>
      </w:r>
    </w:p>
    <w:p>
      <w:r>
        <w:t>Les médias se sont largement fait l'écho des conséquences de la surproduction de logements locatifs dans certaines villes : difficulté de trouver des locataires, vacance prolongée, logements se louant bien moins cher que prévu, investisseurs mécontents ayant parfois le sentiment d'avoir été grugés. De telles situations existent, c'est incontestable, mais le constat peut-il être extrapolé à l'ensemble de l'investissement locatif ?</w:t>
      </w:r>
    </w:p>
    <w:p>
      <w:r>
        <w:t>Pour tenter de cerner l'impact de l'investissement locatif, nous avons donc privilégié une approche locale. Faute de données statistiques, nous avons choisi de procéder à dire d'experts, en organisant une consultation des professionnels susceptibles d'apporter un éclairage sur le fonctionnement des marchés et d'apprécier les évolutions récentes : agents immobiliers en premier lieu, mais aussi, le cas échéant, établissements financiers et promoteurs immobiliers.</w:t>
      </w:r>
    </w:p>
    <w:p>
      <w:r>
        <w:t>Les questions posées portaient sur la situation du marché locatif local et son évolution récente, le volume et les caractéristiques des investissements locatifs dans le neuf, les conséquences sur l'arrivée sur le marché d'une offre nouvelle. Les professionnels étaient également interrogés sur le marché des transactions, dans le but de tenter de déterminer d'éventuels effets indirects de l'investissement sur ce marché, par le biais de mises en vente de logements locatifs anciens souffrant de la concurrence avec le neuf.</w:t>
      </w:r>
    </w:p>
    <w:p>
      <w:r>
        <w:t>Quatorze ADIL, ainsi que l'Agence de développement et d'urbanisme du Pays de Brest, ont participé à cette enquête. Ce sont elles qui ont pris contact avec les professionnels et ont réalisé les interviews. Chacune d'entre elles a produit, pour les villes ayant fait l'objet de l'étude, une synthèse des informations recueillies.</w:t>
      </w:r>
    </w:p>
    <w:p>
      <w:r>
        <w:t>Téléchargez le fichier Acrobat Reader - Taille : 130 Koctets</w:t>
      </w:r>
    </w:p>
    <w:p>
      <w:pPr>
        <w:pStyle w:val="Heading1"/>
      </w:pPr>
      <w:r>
        <w:t>Le contrat de construction de maison individuelle : un contrat protecteur qui ne garantit pas à lui seul la qualité de la construction</w:t>
      </w:r>
    </w:p>
    <w:p>
      <w:r>
        <w:rPr>
          <w:i/>
        </w:rPr>
        <w:t>https://www.anil.org/documentation-experte/etudes-eclairages/etudes-et-eclairages-2008/le-contrat-de-construction-de-maison-individuelle-un-contrat-protecteur-qui-ne-garantit-pas-a-lui-seul-la-qualite-de-la-construction/</w:t>
      </w:r>
    </w:p>
    <w:p>
      <w:r>
        <w:t>ANIL, Habitat Actualité, juillet 2008</w:t>
      </w:r>
    </w:p>
    <w:p>
      <w:r>
        <w:t>A intervalles réguliers, depuis l'entrée en vigueur de la loi du 19 décembre 1990 qui a institué le contrat de construction de maison individuelle à prix et délai convenus, connu sous l'abréviation CCMI, l'ANIL a suivi sa mise en oeuvre et s'est fait l'écho des comportements et des pratiques observés par les ADIL.</w:t>
      </w:r>
    </w:p>
    <w:p>
      <w:r>
        <w:t>Un premier " état des lieux ", en 1996, avait confirmé le progrès significatif apporté par la loi de 1990, tout en mettant déjà en évidence un certain nombre de difficultés : principalement, les contournements du contrat de construction au profit de faux contrats de maîtrise d'oeuvre, le défaut d'assurance dommages-ouvrage, la difficile évaluation des frais d'adaptation au sol et l'application systématique de la franchise de 5 % en cas de mise en jeu de la garantie de livraison.</w:t>
      </w:r>
    </w:p>
    <w:p>
      <w:r>
        <w:t>Dans un contexte qui est resté relativement comparable d'année en année depuis 1999, celui d'une forte demande de constructions de maisons individuelles et de pression sur le foncier, avec cependant un ralentissement depuis quelques mois, la dernière enquête réalisée auprès des ADIL début 2008 ne fait qu'amplifier les constats dressés en 2000 et 2004, avec une évolution contrastée selon les départements concernant la place du contrat de construction de maison individuelle par rapport aux autres formes de construction : maîtrise d'oeuvre, contrats lot par lot ou vente en l'état futur d'achèvement. Le ralentissement de la demande depuis plusieurs mois, de moindre ampleur pour la maison individuelle que pour le collectif neuf ou ancien, comme le confirme l'Union des Maisons Françaises, n'avait pas encore d'impact sur les pratiques des professionnels au moment de la réalisation de cette enquête.</w:t>
      </w:r>
    </w:p>
    <w:p>
      <w:r>
        <w:t>Téléchargez le fichier Acrobat Reader - Taille : 459 Koctets</w:t>
      </w:r>
    </w:p>
    <w:p>
      <w:pPr>
        <w:pStyle w:val="Heading1"/>
      </w:pPr>
      <w:r>
        <w:t>Les aides des communautés urbaines et communautés d'agglomération</w:t>
      </w:r>
    </w:p>
    <w:p>
      <w:r>
        <w:rPr>
          <w:i/>
        </w:rPr>
        <w:t>https://www.anil.org/documentation-experte/etudes-eclairages/etudes-et-eclairages-2008/les-aides-des-communautes-urbaines-et-communautes-dagglomeration/</w:t>
      </w:r>
    </w:p>
    <w:p>
      <w:r>
        <w:t>ANIL, Habitat Actualité, juin 2008</w:t>
      </w:r>
    </w:p>
    <w:p>
      <w:r>
        <w:t>Après une première étude consacrée aux conseils généraux, ce deuxième volet du panorama des dispositifs locaux en faveur de l'accession sociale présente les aides accordées par les communautés urbaines (CU), communautés d'agglomération (CA) et syndicats d'agglomérations nouvelles (SAN) existant au 1er janvier 2006, soit 184 établissements publics de coopération intercommunale (EPCI) regroupant plus de 50 % de la population française et quelques 3 000 communes, quasi exclusivement urbaines, où les prix de vente des terrains et des biens sont parfois hors de portée des accédants les plus modestes.</w:t>
      </w:r>
    </w:p>
    <w:p>
      <w:r>
        <w:t>Soumises à l'obligation d'élaboration d'un Programme local de l'Habitat (PLH) depuis la promulgation de la loi Engagement National pour le Logement et dotées d'une compétence obligatoire dans le domaine de l'habitat, à la différence des communautés de communes, au demeurant beaucoup trop nombreuses pour faire l'objet d'une enquête exhaustive, les communautés urbaines et communautés d'agglomération, " chefs de file " des politiques locales de l'habitat portent indéniablement un intérêt accru à l'accession sociale, dans le droit fil de la politique nationale du logement.</w:t>
      </w:r>
    </w:p>
    <w:p>
      <w:r>
        <w:t>A partir de 2004, en effet, l'accession sociale devient un point systématiquement abordé par les circulaires annuelles relatives à la mise en oeuvre de la politique du logement et à la programmation des financements aidés de l'Etat, et de nombreux dispositifs nouveaux voient le jour. Outre la mise en place du Prêt Social Location Accession en 2004 et l'ouverture du Prêt à Taux zéro (PTZ) à l'ancien, sans obligation de travaux, en 2005, des mesures facilitant l'accession sociale à la propriété dans les quartiers en rénovation urbaine sont adoptées en 2006. C'est également en 2004 que la loi relative aux libertés et aux responsabilités locales permet explicitement l'intervention financière des collectivités territoriales et de leurs groupements en faveur des personnes accédant à la propriété, sous conditions de ressources définies localement et sous diverses formes, en complément ou indépendamment des aides de l'Etat. Compte-tenu de cette possibilité, deux nouveaux modes d'aide au logement neuf, explicitement liés aux politiques locales d'aide à l'accession, sont entrés en vigueur le 1er janvier 2007 : majoration du PTZ et création du PASS-FONCIER®, permettant l'achat du seul bâti.</w:t>
      </w:r>
    </w:p>
    <w:p>
      <w:r>
        <w:t>Cette orientation de la politique nationale du logement et la mise en oeuvre de ces différents dispositifs, dont au premier chef la majoration substantielle du PTZ de l'Etat en cas d'aide locale conduisent les communautés d'agglomération et communautés urbaines à s'interroger sur les conditions d'accession à la propriété des ménages à ressources modestes candidats à la construction ou à l'acquisition d'un bien situé sur le territoire communautaire.</w:t>
      </w:r>
    </w:p>
    <w:p>
      <w:r>
        <w:t>Cette réflexion, aboutissant le cas échéant à l'adoption de dispositifs financiers ad hoc est souvent menée dans le cadre de l'élaboration d'un nouveau PLH, aux objectifs conformes au Plan de cohésion sociale et au contenu bien plus opérationnel et territorialisé qu'avant la loi Libertés et responsabilités locales (décret d'avril 2005 redéfinissant le contenu des PLH).</w:t>
      </w:r>
    </w:p>
    <w:p>
      <w:r>
        <w:t>Afin de recenser la palette d'aides à l'accession sociale en vigueur en mars 2008, l'enquête menée début 2007 auprès des 14 CU, 164 CA et 6 SAN existant au 1er janvier 2006, à laquelle 80 % des EPCI ont répondu (soit quelques 150 communautés) a été actualisée début 2008, afin de présenter des aides adoptées plutôt qu'en projet.</w:t>
      </w:r>
    </w:p>
    <w:p>
      <w:r>
        <w:t>Préalablement à la présentation des caractéristiques des aides locales à l'accession sociale (ménages, territoires et logements concernés, mais aussi nature et montant des aides - prêts ou subventions directes aux particuliers, soutien à la location accession, action foncière -), un rappel des spécificités urbaines et démographiques des CU, CA et SAN que nous appellerons, par souci de simplification " intercommunalités urbaines " et une analyse des caractéristiques de l'accession sociale dans les territoires communautaires à partir des PTZ accordés en 2006, apportent un éclairage indispensable à la compréhension des enjeux et de la réalité de l'accession sociale.</w:t>
      </w:r>
    </w:p>
    <w:p>
      <w:r>
        <w:t>Ce travail sera évidemment régulièrement actualisé, de nouveaux dispositifs étant appelés à voir le jour, après une année 2007 plutôt consacrée à la réflexion qu'à l'adoption d'aides adossées aux nouveaux dispositifs nationaux dédiés au logement neuf (PTZ majoré et PASS-FONCIER®).</w:t>
      </w:r>
    </w:p>
    <w:p>
      <w:r>
        <w:t>Cette enquête exhaustive a été réalisée avec le concours des 68 ADIL ouvertes au public en 2006, mais aussi, dans les départements sans ADIL, grâce à l'appui de l'Assemblée des Communautés de France. 137 EPCI ont ainsi été enquêtés par les ADIL et 47 EPCI ont reçu un questionnaire transmis par l'AdCF.</w:t>
      </w:r>
    </w:p>
    <w:p>
      <w:r>
        <w:t>Téléchargez le fichier Acrobat Reader - Taille : 606 Koctets</w:t>
      </w:r>
    </w:p>
    <w:p>
      <w:pPr>
        <w:pStyle w:val="Heading1"/>
      </w:pPr>
      <w:r>
        <w:t>Financement des dépenses du grand âge et prêt viager hypothécaire</w:t>
      </w:r>
    </w:p>
    <w:p>
      <w:r>
        <w:rPr>
          <w:i/>
        </w:rPr>
        <w:t>https://www.anil.org/documentation-experte/etudes-eclairages/etudes-et-eclairages-2008/la-mobilisation-de-lactif-residentiel-des-personnes-agees-pour-participer-au-financement-des-depenses-dues-au-grand-age-le-recours-au-pret-viager-hypothecaire/</w:t>
      </w:r>
    </w:p>
    <w:p>
      <w:r>
        <w:t>ANIL et USH (Bernard Vorms et Claude Taffin), mai 2008</w:t>
      </w:r>
    </w:p>
    <w:p>
      <w:r>
        <w:t>Téléchargez l'étude en français (pdf - Taille : 247 Ko)</w:t>
      </w:r>
    </w:p>
    <w:p>
      <w:r>
        <w:t>Téléchargez l'étude en anglais (pdf - Taille : 523 Ko)</w:t>
      </w:r>
    </w:p>
    <w:p>
      <w:pPr>
        <w:pStyle w:val="Heading1"/>
      </w:pPr>
      <w:r>
        <w:t>Funding of expenses owing to old age and reverse mortgage</w:t>
      </w:r>
    </w:p>
    <w:p>
      <w:r>
        <w:rPr>
          <w:i/>
        </w:rPr>
        <w:t>https://www.anil.org/documentation-experte/etudes-eclairages/etudes-et-eclairages-2008/the-mobilization-of-the-residential-assets-of-senior-citizens-for-participating-in-funding-of-expenses-owing-to-old-age/</w:t>
      </w:r>
    </w:p>
    <w:p>
      <w:r>
        <w:t>ANIL (Bernard Vorms with Claude Taffin, USH), may 2008</w:t>
      </w:r>
    </w:p>
    <w:p>
      <w:r>
        <w:t>Download the study (pdf, 523 Ko.)</w:t>
      </w:r>
    </w:p>
    <w:p>
      <w:pPr>
        <w:pStyle w:val="Heading1"/>
      </w:pPr>
      <w:r>
        <w:t>Des agents immobiliers au service des acquéreurs : les chasseurs de biens</w:t>
      </w:r>
    </w:p>
    <w:p>
      <w:r>
        <w:rPr>
          <w:i/>
        </w:rPr>
        <w:t>https://www.anil.org/documentation-experte/etudes-eclairages/etudes-et-eclairages-2008/des-agents-immobiliers-au-service-des-acquereurs-les-chasseurs-de-biens/</w:t>
      </w:r>
    </w:p>
    <w:p>
      <w:r>
        <w:t>ANIL (David Richard, directeur de l’ADIL des Hauts-de-Seine), extrait d'Habitat Actualité, avril 2008</w:t>
      </w:r>
    </w:p>
    <w:p>
      <w:r>
        <w:t>Depuis quelques temps, de nouveaux acteurs répondant à la dénomination de chasseurs de biens immobiliers ont pris place dans le paysage de la négociation immobilière.</w:t>
      </w:r>
    </w:p>
    <w:p>
      <w:r>
        <w:t>Intervenant principalement sur le marché haut de gamme pour le compte d’acheteurs plutôt aisés comme les salariés expatriés, cadres supérieurs pressés ou étrangers en quête d’un pied à terre dans l’hexagone, le positionnement de la profession devrait se démocratiser et s’étendre à un plus grand nombre d’opérations.</w:t>
      </w:r>
    </w:p>
    <w:p>
      <w:r>
        <w:t>Les chasseurs immobiliers qui ont pénétré le marché par l’immobilier d’entreprise sont aujourd’hui présents sur tous les segments : achat, location, résidentiel, fonds de commerce, etc., même si la transaction de logements semble être le terrain le plus porteur.</w:t>
      </w:r>
    </w:p>
    <w:p>
      <w:r>
        <w:t>A l’image des agents immobiliers traditionnels (profession dont ils sont d’ailleurs nombreux à être issus), les chasseurs de biens sont de fins connaisseurs du marché, de ses acteurs et bien sûr du territoire sur lequel ils évoluent. Mais contrairement aux premiers qui sont mandatés par un vendeur, les chasseurs de biens mettent leur expertise au service des acquéreurs et prennent la charge de leurs intérêts.</w:t>
      </w:r>
    </w:p>
    <w:p>
      <w:r>
        <w:t>Le but de leur mission peut répondre à la définition suivante : proposer un logement correspondant aux attentes d’un acquéreur qui les aura préalablement définies et accompagner l’ensemble du processus d’acquisition en contrepartie d’une rémunération. Le chasseur peut participer à toutes les étapes de l’acquisition : définition du projet, présélection des offres, visite des biens, négociation du prix et des conditions de la vente, signature de l’avant-contrat puis de l’acte définitif.</w:t>
      </w:r>
    </w:p>
    <w:p>
      <w:r>
        <w:t>Leurs honoraires varient entre 2 et 6 % en fonction de la valeur du bien et de l’étendue de la mission. Ils viennent en supplément du prix d’achat voire des honoraires de l’agent immobilier si le vendeur a lui-même mandaté un intermédiaire. Dans ce cas, agent immobilier et chasseur de biens peuvent s’entendre pour un partage de commission. Il s’agit d’un système dit « Inter-cabinet ». Le chasseur de biens peut également minorer sa commission pour éviter l’effet dissuasif provoqué par le cumul des honoraires.</w:t>
      </w:r>
    </w:p>
    <w:p>
      <w:r>
        <w:t>Là encore, il serait vain de chercher à savoir qui supporte in fine le coût de cet intermédiaire entre acquéreur, vendeur et agence traditionnelle, tant la réponse à cette question dépend du rapport des forces en présence : attractivité du bien, empressement de l’une ou de l’autre parties, capacité de persuasion de l’intermédiaire. En tout état de cause, montant de la commission et modalités de versement devront être précisés dans le mandat et l’acheteur s’attachera à apprécier le prix tous frais compris.</w:t>
      </w:r>
    </w:p>
    <w:p>
      <w:r>
        <w:t>En pratique, le recours à un chasseur de biens est assez simple. Dans le cadre d’un mandat de recherche, l’acquéreur établit un cahier des charges qui précise les contours du bien qu’il envisage d’acquérir.</w:t>
      </w:r>
    </w:p>
    <w:p>
      <w:r>
        <w:t>Fort de ces critères, le chasseur de bien entame sa quête en utilisant tous les moyens à sa disposition : petites annonces, professionnels, sites Internet. Certains vont même, inspirés par des pratiques anglo-saxonnes, démarcher les propriétaires d’un bien correspondant à leur recherche via, par exemple, des tracts publicitaires diffusés en boîtes aux lettres comportant des mentions du type : « De nombreux clients recherchent un bien situé dans votre quartier, si vous êtes vendeur merci de nous contacter au …… ».</w:t>
      </w:r>
    </w:p>
    <w:p>
      <w:r>
        <w:t>Les biens en adéquation avec les desiderata de l’acheteur font l’objet d’un rapport illustré par des photos ou un montage vidéo, faisant état de la localisation du bien, de son environnement : transports, équipements, de l’offre scolaire, des caractéristiques du bien et d’une appréciation générale entre le bien lui-même et les souhaits de l’acheteur.</w:t>
      </w:r>
    </w:p>
    <w:p>
      <w:r>
        <w:t>Ensuite, ce dernier effectue une ou plusieurs visites guidées par l’expertise du chasseur qui couvre un champ assez large et englobe par exemple le fonctionnement de la copropriété, les projets d’urbanisme en cours.</w:t>
      </w:r>
    </w:p>
    <w:p>
      <w:r>
        <w:t>Une fois le choix arrêté, la négociation s’engage par l’entremise du chasseur de biens. Et, c’est certainement sur cet aspect que la plus-value, au delà des conseils avisés du professionnel et du gain de temps généré par des visites ciblées, est sans doute la plus significative. Car, la négociation est menée par un professionnel qui aura à cœur de parvenir au prix le plus intéressant pour l’acheteur ou à tout le moins le plus juste.</w:t>
      </w:r>
    </w:p>
    <w:p>
      <w:r>
        <w:t>En complément de la mission de recherche et de négociation, certains chasseurs de biens proposent des services annexes : conseil en financement, en fiscalité, maîtrise d’œuvre pour d’éventuels travaux, aide aux démarches administratives et déménagement. Ces prestations distinctes a priori par leur nature du mandat de négociation peuvent, semble-t-il, donner lieu à une rémunération complémentaire dans le cadre d’un contrat de service spécifique.</w:t>
      </w:r>
    </w:p>
    <w:p>
      <w:pPr>
        <w:pStyle w:val="Heading2"/>
      </w:pPr>
      <w:r>
        <w:t>Une profession soumise à la loi Hoguet</w:t>
      </w:r>
    </w:p>
    <w:p>
      <w:r>
        <w:t>D’un point de vue juridique, la situation des chasseurs de biens est claire. Leur activité correspond à celle régie par la loi Hoguet du 2 janvier 1970. Cette réglementation s’applique aux personnes physiques ou morales qui se livrent ou prêtent leur concours, d’une manière habituelle, aux opérations portant sur des biens appartenant à autrui relatives notamment à l’achat ou la vente d’immeubles bâtis ou non.</w:t>
      </w:r>
    </w:p>
    <w:p>
      <w:r>
        <w:t>De ce régime vont découler plusieurs obligations pour le professionnel :</w:t>
      </w:r>
    </w:p>
    <w:p>
      <w:r>
        <w:t>L’exercice de l’activité de chasseur immobilier suppose d’être titulaire d’une carte professionnelle de transaction immobilière délivrée par la Préfecture, de souscrire une assurance de responsabilité civile immobilière et une garantie financière et de pouvoir en justifier à tout moment.</w:t>
      </w:r>
    </w:p>
    <w:p>
      <w:r>
        <w:t>La négociation suppose au préalable la délivrance à chacune des parties d’un mandat écrit précisant l’objet de la mission, le montant de la commission et la partie qui la supportera. Le mandat est numéroté et porté sur un registre prévu à cet effet.</w:t>
      </w:r>
    </w:p>
    <w:p>
      <w:r>
        <w:t>La durée du mandat est limitée dans le temps. Le plus souvent les mandats sont conclus pour une durée de trois mois.</w:t>
      </w:r>
    </w:p>
    <w:p>
      <w:r>
        <w:t>La commission prévue au contrat est versée seulement si l’opération objet du mandat a été conclue et constatée dans un seul acte écrit contenant l’engagement des parties. A défaut, l’intermédiaire ne peut prétendre au paiement d’une commission. Cette disposition prohibe la perception d’acompte, frais de dossier, déplacement, reportage, etc.</w:t>
      </w:r>
    </w:p>
    <w:p>
      <w:r>
        <w:t>Le montant des honoraires est fixé librement, mais le barème de l’agence doit être affiché.</w:t>
      </w:r>
    </w:p>
    <w:p>
      <w:r>
        <w:t>S’agissant d’une profession encore récente, son organisation est en voie de stabilisation et va se poursuivre avec la montée en puissance du nombre d’officines et l’harmonisation des pratiques.</w:t>
      </w:r>
    </w:p>
    <w:p>
      <w:r>
        <w:t>Aujourd’hui, une partie des chasseurs de bien sont adhérents à la FNAIM, d’autres sont membres de la Fédération nationale des chasseurs immobiliers ou la Fédération française des chasseurs immobiliers.</w:t>
      </w:r>
    </w:p>
    <w:p>
      <w:pPr>
        <w:pStyle w:val="Heading1"/>
      </w:pPr>
      <w:r>
        <w:t>Aides à l'accession : l'heure des collectivités locales ?</w:t>
      </w:r>
    </w:p>
    <w:p>
      <w:r>
        <w:rPr>
          <w:i/>
        </w:rPr>
        <w:t>https://www.anil.org/documentation-experte/etudes-eclairages/etudes-et-eclairages-2008/aides-a-laccession-lheure-des-collectivites-locales/</w:t>
      </w:r>
    </w:p>
    <w:p>
      <w:r>
        <w:t>ANIL (avec le concours de l'Observatoire des Pratiques du Conseil National de l'Habitat), Habitat Actualité, avril 2008</w:t>
      </w:r>
    </w:p>
    <w:p>
      <w:r>
        <w:t>Depuis 1977, le dispositif d’aide à l’accession à la propriété repose sur deux piliers : l’aide à la pierre et l’aide à la personne. La première, réservée aux primo-accédants, est accordée au regard des ressources du ménage à la date de la réalisation de l’opération et lui est définitivement acquise, alors que la seconde, destinée à alléger l’effort de remboursement, évolue en fonction du revenu du ménage et de sa composition.</w:t>
      </w:r>
    </w:p>
    <w:p>
      <w:r>
        <w:t>L’aide à la pierre est véhiculée par un prêt à taux réduit qui fut initialement le PAP puis, à partir de 1995, le prêt à 0 % qui, contrairement au PAP, est diffusé à guichet ouvert et dont l’effet solvabilisateur est dégressif en fonction des ressources du bénéficiaire. Un autre changement d’importance est intervenu en 2005 : alors que précédemment, l’aide à la pierre était réservée à l’accession dans le neuf et aux opérations d’acquisition-amélioration de logements existants comportant une part importante de travaux, le prêt à 0 % peut, depuis cette date financer, - avec toutefois un montant plus faible que dans le neuf - l’acquisition de logements existants sans condition de travaux.</w:t>
      </w:r>
    </w:p>
    <w:p>
      <w:r>
        <w:t>Depuis 1995, alors que les taux d’intérêt baissaient et que les prix immobiliers connaissaient une très forte hausse, le montant maximum du prêt à 0 % et le barème des tranches de revenu définissant les conditions de remboursement sont restés inchangé. De ce fait, la part des accédants bénéficiant des conditions les plus avantageuses s’est réduite et l’impact de l’aide a considérablement diminué. Dans le segment du neuf, la part moyenne de l’aide actuarielle véhiculée par le prêt à 0 % dans le montant des opérations est passée de 10 % en 1996 à 4 % en 2006.</w:t>
      </w:r>
    </w:p>
    <w:p>
      <w:r>
        <w:t>Pour des raisons similaires, l’impact des aides à la personne s’est lui aussi fortement érodé. Le pourcentage d’accédants susceptibles d’en bénéficier, parmi les accédants dans le neuf ayant obtenu un prêt à 0 %, a diminué de moitié en dix ans et le montant moyen de l’aide a baissé de 35 % en euros constants.</w:t>
      </w:r>
    </w:p>
    <w:p>
      <w:r>
        <w:t>Mais l’analyse de l’impact du prêt à 0 % n’est intelligible que si l’on prend en compte la dimension géographique. En effet, les caractéristiques des opérations, aussi bien que celles des ménages bénéficiaires, diffèrent considérablement selon la localisation. Dans les zones les plus chères, les logements concernés sont dans leur grande majorité des logements anciens de petite taille et les bénéficiaires disposent d’apports personnels très importants. A l’opposé, dans les zones peu urbanisées, le prêt à 0 % finance des opérations de plus grande taille - la plupart du temps des maisons individuelles -, moins chères, réalisées par des familles avec des apports personnels modestes. Le montant moyen du prêt à 0 % variant assez peu, le poids de l’aide qu’il véhicule dans le montant des opérations est le plus élevé dans les zones les moins chères.</w:t>
      </w:r>
    </w:p>
    <w:p>
      <w:r>
        <w:t>De nouvelles aides, la majoration du prêt à 0 % et le Pass-Foncier du 1 % logement, ont été mises en place en 2007. Subordonnées à l’octroi d’une aide locale d’un montant minimal, elles devraient permettre de solvabiliser de façon beaucoup plus conséquente des opérations moins nombreuses, car plus ciblées. Il faudra toutefois attendre, pour juger de leur efficacité, que les collectivités territoriales aient assimilé leur fonctionnement et pris conscience du parti qu’elles peuvent en tirer.</w:t>
      </w:r>
    </w:p>
    <w:p>
      <w:r>
        <w:t>Téléchargez le fichier Acrobat Reader - Taille : 266 Koctets</w:t>
      </w:r>
    </w:p>
    <w:p>
      <w:pPr>
        <w:pStyle w:val="Heading1"/>
      </w:pPr>
      <w:r>
        <w:t>Sans-abri et mal logés en Allemagne : l’exemple de Cologne et de Bielefeld</w:t>
      </w:r>
    </w:p>
    <w:p>
      <w:r>
        <w:rPr>
          <w:i/>
        </w:rPr>
        <w:t>https://www.anil.org/documentation-experte/etudes-eclairages/etudes-et-eclairages-2008/sans-abri-et-mal-loges-en-allemagne-lexemple-de-cologne-et-de-bielefeld/</w:t>
      </w:r>
    </w:p>
    <w:p>
      <w:r>
        <w:t>ANIL, Habitat Actualité, avril 2008 (Avec le concours de l'Observatoire des Pratiques du Conseil National de l'Habitat)</w:t>
      </w:r>
    </w:p>
    <w:p>
      <w:r>
        <w:t>La plupart des pays européens sont confrontés, particulièrement dans les grandes villes, aux difficultés des personnes sans-abri ou mal logées, et tous ont à faire face à la menace de voir leur nombre s’accroître de ceux qui risquent d’être expulsés de leur logement. Mais ce problème se pose avec plus ou moins d’acuité et ceci tient, pour partie, aux politiques mises en oeuvre pour faire face à ce phénomène. Comme elle l’a fait pour le Royaume-Uni, l’ANIL s’est penchée sur la façon dont ces situations sont traitées en Allemagne, en s’appuyant sur l’exemple de Cologne et de Bielefeld, villes qui comptent respectivement un million et 325 000 habitants, dont l’action est jugée exemplaire en la matière. Le voyageur est en effet frappé de l’absence, ou pour être exact du très petit nombre de personnes à la rue (à Cologne selon une estimation des services sociaux sur 1 million d’habitants, 150 à 200 personnes passent la nuit dehors)(1). On sait que le marché du logement est globalement détendu en Allemagne, que les logements y sont en nombre suffisant, que c’est même l’un des seuls pays européens qui a vu le prix des logements baisser au cours de la dernière décennie. Nous renvoyons sur ce sujet à l’étude consacrée au « logement locatif en Allemagne ». Il n’en reste pas moins qu’il est intéressant de voir comment est traité le problème des sans-abri, tant il est vrai qu’il ne s’agit pas que d’un problème d’argent.</w:t>
      </w:r>
    </w:p>
    <w:p>
      <w:pPr>
        <w:pStyle w:val="Heading2"/>
      </w:pPr>
      <w:r>
        <w:t>Un lien fort avec l’ordre public</w:t>
      </w:r>
    </w:p>
    <w:p>
      <w:r>
        <w:t>Comme en Grande-Bretagne un lien très fort relie la question des sans-abri à la notion d’ordre public. Cette notion recouvre deux aspects distincts : le trouble aux autres (gêne occasionnée par les sans-abri dans l’espace public ou privé) mais aussi la mise en danger de soi-même. Sans définition précise au niveau de l’Etat fédéral, l’ordre public s’apprécie localement, la prévention des troubles étant sous la responsabilité de la police et de la commune. L’étendue exacte de ce trouble à l’ordre public s’apprécie en fonction de la gêne que la personne qui erre, dort dehors, mendie etc., est censée provoquer pour les autres, mais également en fonction des risques qu’elle encourt elle-même. Ici, le seul fait de dormir dans la rue constituera un trouble, là ce sera une mendicité agressive. Le degré de tolérance peut donc varier d’une ville à l’autre, voire d’un quartier à l’autre dans certaines villes touristiques par exemple.</w:t>
      </w:r>
    </w:p>
    <w:p>
      <w:r>
        <w:t>Alors même que la France a supprimé le délit de vagabondage et de mendicité depuis l’instauration du nouveau code pénal en 1994 et rejette le principe des arrêtés anti-mendicité, la responsabilité du maintien de l’ordre public en Allemagne fait obligation aux pouvoirs publics et donc à la police d’offrir un hébergement à ceux que l’on empêche d’occuper la rue. Ainsi, à Cologne, lorsque la police enjoint à une personne sans-abri de ne pas stationner dans un endroit, elle doit lui faire une proposition d’hébergement. Dans les locaux privés comme les gares, les responsables peuvent faire appel à la police pour empêcher les sans-abri de s’installer si leurs propres agents ne peuvent s’en charger. Tout ceci est complété par un travail d’accompagnement social et médical.</w:t>
      </w:r>
    </w:p>
    <w:p>
      <w:pPr>
        <w:pStyle w:val="Heading2"/>
      </w:pPr>
      <w:r>
        <w:t>Des formules d’hébergement adaptées</w:t>
      </w:r>
    </w:p>
    <w:p>
      <w:r>
        <w:t>Il ne faudrait pas déduire de ce qui est écrit plus haut que la quasi-absence de personnes à la rue en Allemagne s’expliquerait par une chasse « policière » aux sans-abri.</w:t>
      </w:r>
    </w:p>
    <w:p>
      <w:r>
        <w:t>Les communes, à tout le moins celles visitées pour cette étude, se sont données les moyens de proposer un hébergement aux personnes sans-abri. Cologne et Bielefeld l’ont fait en se dotant d’outils dédiés. La ville de Cologne est restée actionnaire majoritaire de la société propriétaire du parc de logements anciennement municipal (2). Ce parc regroupe 65 000 logements. La ville a choisi de garder le contrôle de cet organisme principalement pour disposer d’un outil d’aménagement et de construction et non pour disposer d’un parc de logements au statut plus protecteur ou moins onéreux pour les locataires. Rappelons, en effet, que les rapports locatifs noués entre le locataire et le bailleur sont rigoureusement identiques quel que soit le statut du bailleur, privé ou public. Le bail est à durée illimitée, il n’existe pas de possibilités de donner congé pour vendre le logement, il y a peu de congés pour reprise personnelle et les nouvelles mises en locations sont encadrées par les « miroirs de loyers ». De la même façon, tous les loyers doivent obéir aux mêmes règles et aux mêmes limitations quelle que soit la nature du bailleur. Dans le parc de la société communale, la ville dispose de droits d’attributions sur une partie des logements.</w:t>
      </w:r>
    </w:p>
    <w:p>
      <w:r>
        <w:t>La Ville conclut également avec les bailleurs privés des conventions temporaires emportant droits exclusifs d’attribution. 9 000 logements privés sont ainsi réservés au profit de personnes âgées, de malades, de personnes à faibles revenus ou surendettées. En contrepartie de ces droits de réservation, la ville garantit directement le loyer et les frais de remise en état.</w:t>
      </w:r>
    </w:p>
    <w:p>
      <w:r>
        <w:t>Sur l’ensemble de la Ville de Cologne, 50 000 logements sont ainsi conventionnés sur un parc total de 530 000 logements.</w:t>
      </w:r>
    </w:p>
    <w:p>
      <w:r>
        <w:t>Mais au-delà de ces droits de réservation, la ville a jugé bon de se doter d’un outil spécifique, que ses responsables comparent à un petit OPAC. Rattaché au service social de la commune, cet organisme est spécialement dédié au logement des personnes en grande difficulté sociale. Il possède 4 500 logements regroupés dans de petits immeubles répartis sur l’ensemble du territoire, de façon à éviter l’apparition de phénomène de ségrégation géographique et de quartiers stigmatisés. 5 700 personnes sont logées par cet organisme et bénéficient de l’accompagnement social de 22 travailleurs sociaux. Le coût de revient mensuel estimé de ces logements est estimé à 11 € du m² mensuel (3) (amortissements des coûts de construction, coûts de gestion et du travail social et charges). Ce nouvel organisme créé en 2001, permet à la commune de choisir des logements adaptés aux contraintes propres des personnes qu’il s’agit d’héberger. Ainsi la ville a-t-elle spécialisé un petit nombre de logements, moins de 10, aux punks qui au cours de leurs pérégrinations, séjournent à Cologne et sont accompagnés de chiens. Cette décision un peu emblématique semble avoir heurté une partie du conseil municipal, mais elle illustre le souci de mettre en place des réponses adaptées au type de public qui pose problème.</w:t>
      </w:r>
    </w:p>
    <w:p>
      <w:pPr>
        <w:pStyle w:val="Heading2"/>
      </w:pPr>
      <w:r>
        <w:t>La prévention des expulsions</w:t>
      </w:r>
    </w:p>
    <w:p>
      <w:r>
        <w:t>Comme en France, les pouvoirs publics s’efforcent d’intervenir pour prévenir les expulsions, mais lorsque la procédure juridique est engagée, le juge doit constater la déchéance du bail, ce qui ouvre droit à l’expulsion. Néanmoins, le juge doit informer la Ville qu’une procédure d’expulsion est en cours. La collectivité locale dispose, alors, de la possibilité de s’opposer à l’expulsion pendant un délai déterminé, délai qui varie selon les communes. A Bielefeld, ce délai est de deux fois six mois, à Cologne de deux fois treize semaines. Dans ce cas, la commune se substitue au locataire pour le paiement de la dette de loyer et garantit le paiement des loyers en cours. L’intervention de la commune est assortie d’un accompagnement social des personnes afin qu’elles reprennent leurs paiements ou qu’elles déménagent vers un autre logement. De la sorte, ce n’est pas le bailleur qui supporte les conséquences de la solidarité. Au demeurant, il faut noter que celui-ci n’a pas de raison particulière de souhaiter récupérer son logement, car il ne pourrait pas fixer un montant de loyer plus élevé pour le nouveau locataire.</w:t>
      </w:r>
    </w:p>
    <w:p>
      <w:r>
        <w:t>1 642 ménages ont été aidés de cette manière en 2006 à Bielefeld pour un coût de 550 000 € et un coût de gestion administrative équivalent à 7 emplois à temps plein.</w:t>
      </w:r>
    </w:p>
    <w:p>
      <w:r>
        <w:t>A Cologne, ces différentes politiques ont permis de traiter la situation de 11 632 ménages en 2006 en situation de relogement d’urgence. Près de 7 000 personnes ont bénéficié de conseils et de la garantie des impayés de loyer mise en place par la ville, 1 479 ménages ont été relogés ou maintenus dans les lieux dans l’attente de leur relogement.</w:t>
      </w:r>
    </w:p>
    <w:p>
      <w:r>
        <w:t>Dans ce cas, comme dans celui du recours à des logements privés pour héberger des sans-abri, les procédures allemandes se caractérisent par leur caractère direct et par une claire répartition des objectifs et des responsabilités. Pas de liste de personnes à loger transmise au bailleur, mais l’attribution d’un logement à une personne déterminée, pas d’aide conditionnée par une contrepartie sociale, mais une prise en charge directe du loyer, pas de procédure concertée de prévention des expulsions, mais une substitution de la collectivité à l’occupant dans l’exercice de ses obligations. Ainsi la question du logement des sans-abri ou des personnes mal logées, comme celle de l’insalubrité ne font-elles pas l’objet d’une législation nationale, mais de réponses locales au cas par cas.</w:t>
      </w:r>
    </w:p>
    <w:p>
      <w:pPr>
        <w:pStyle w:val="Heading2"/>
      </w:pPr>
      <w:r>
        <w:t>Un système rendu viable par l’absence de tension du marché</w:t>
      </w:r>
    </w:p>
    <w:p>
      <w:r>
        <w:t>Aux dires de nos interlocuteurs, les grands objectifs de cette politique seraient assez consensuels. Il n’existe pas d’association activiste fondée autour de la question des sans-abri. Une institution qui gère des institutions caritatives, la BAG, sorte de lobby en faveur du logement des personnes défavorisées dont le rôle se situe entre celui de la Croix Rouge et celui du Haut Comité pour le logement des personnes défavorisées, se donne également pour objectif de défendre auprès des pouvoirs publics la cause des mal logés. A notre surprise, elle regrette l’absence d’une loi du type « Droit au logement opposable »; elle attendrait d’une telle loi un alignement des pratiques de l’ensemble des collectivités locales sur celles des villes jugées les plus généreuses comme le sont Cologne ou Bielefeld.</w:t>
      </w:r>
    </w:p>
    <w:p>
      <w:r>
        <w:t>Il n’en demeure pas moins que tous ces dispositifs ne fonctionnent que parce que les autorités locales ont une compétence sur un territoire qui correspond à l’ensemble de l’aire urbaine et que la tentation n’existe pas, ou peu, de renvoyer les sans-abri dans la commune voisine. Cette pratique vaut cependant pour certains immigrants venus des pays de l’est de l’Europe et qui sont sans travail : ils se voient offrir des billets de retour pour leur pays d’origine. Mais surtout, et c’est probablement là que la pratique est la moins transposable, la collectivité peut s’appuyer sur un parc de logements détendu et sur des places d’hébergement en nombre suffisant. Cette observation vaut pour l’ensemble de l’Allemagne, car Cologne compte parmi les villes où la tension sur le marché du logement est plutôt plus forte que la moyenne nationale.</w:t>
      </w:r>
    </w:p>
    <w:p>
      <w:r>
        <w:t>Notes</w:t>
      </w:r>
    </w:p>
    <w:p>
      <w:r>
        <w:t>1. 1 300 personnes seraient logées dans des conditions incertaines au point de devoir trouver chaque soir un nouvel abri (habitat de fortune, hébergement par des tiers).</w:t>
      </w:r>
    </w:p>
    <w:p>
      <w:r>
        <w:t>2. GAG Immobilien AG</w:t>
      </w:r>
    </w:p>
    <w:p>
      <w:r>
        <w:t>3. Ce montant est à comparer à celui du prix moyen au m² mensuel dans le parc privé estimé à 9 € sans les charges et à celui de 5,10 € de plafonds de loyers au m² pour un logement social.</w:t>
      </w:r>
    </w:p>
    <w:p>
      <w:r>
        <w:t>Etude Le logement locatif en Allemagne, septembre 2006</w:t>
      </w:r>
    </w:p>
    <w:p>
      <w:r>
        <w:t>Etude Le traitement des sans-abris et mal logés en Angleterre, février 2007</w:t>
      </w:r>
    </w:p>
    <w:p>
      <w:pPr>
        <w:pStyle w:val="Heading1"/>
      </w:pPr>
      <w:r>
        <w:t>L’utilisation par les collectivités locales des outils de solvabilisation des accédants</w:t>
      </w:r>
    </w:p>
    <w:p>
      <w:r>
        <w:rPr>
          <w:i/>
        </w:rPr>
        <w:t>https://www.anil.org/documentation-experte/etudes-eclairages/etudes-et-eclairages-2008/lutilisation-par-les-collectivites-locales-des-outils-de-solvabilisation-des-accedants/</w:t>
      </w:r>
    </w:p>
    <w:p>
      <w:r>
        <w:t>ANIL, extrait d'Habitat Actualité, avril 2008</w:t>
      </w:r>
    </w:p>
    <w:p>
      <w:r>
        <w:t>Dans le but d’aider les collectivités locales à s’approprier les nouveaux outils à leur disposition, l’ANIL a publié dès janvier 2007 un document décrivant leurs caractéristiques et en détaillant leur mode d’emploi. L’ANIL a demandé aux ADIL d’en assurer une diffusion très large et d’organiser, à l’attention des élus locaux et de leurs services, des réunions d’information et de proposer leur appui technique à celles qui, souhaitant élaborer des politiques d’aide à l’accession, utilisent ces outils. Dans plusieurs départements, les ADIL appuient les organismes du 1 % logement (CIL) et les professionnels de l’immobilier pour sensibiliser les élus. L’ANIL a effectué, avec les ADIL, un premier bilan de ces actions qui fournit des indications intéressantes sur l’intérêt suscité par les nouveaux dispositifs et sur l’utilisation qui peut en être faite.</w:t>
      </w:r>
    </w:p>
    <w:p>
      <w:r>
        <w:t>La quasi-totalité des ADIL a effectivement engagé un effort pour faire connaître les nouveaux outils, expliqué comment ils s’insèrent dans le dispositif préexistant et de quelle manière ils peuvent être utilisés efficacement. L’intérêt suscité a été très variable, ce qui s’explique assez facilement : d’une part, les collectivités des départements ruraux ne se sentent guère concernées dans la mesure où l’accession à la propriété y est, sinon aisée, du moins à la portée d’un grand nombre de ménages; d’autre part, nombre de collectivités privilégient l’aide au logement locatif, l’accession ne leur paraît donc pas prioritaire dans un objectif social d’accès au logement.</w:t>
      </w:r>
    </w:p>
    <w:p>
      <w:r>
        <w:t>Les collectivités ayant marqué un intérêt pour les nouveaux outils sont pour beaucoup - mais pas exclusivement - des EPCI (établissements publics de coopération intercommunale) d’une taille assez importante, où le marché est en général tendu et l’accession à la propriété difficile pour les ménages modestes. Il s’agit donc de zones où il y a relativement peu de constructions neuves et où les logements construits sont très majoritairement collectifs, or le PASS-FONCIER® est pour l’instant réservé à l’individuel, sachant qu’une adaptation au collectif est annoncée. Un nombre non négligeable d’entre elles a déjà mis en place des politiques d’aide à l’accession, souvent avec la collaboration de l’ADIL qui les a aidées à définir les cibles possibles de leurs dispositifs. D’autres, plus nombreuses, ne l’ont pas encore fait, mais s’y préparent.</w:t>
      </w:r>
    </w:p>
    <w:p>
      <w:r>
        <w:t>Parmi les objectifs affichés, revient très souvent le maintien des jeunes ménages dans le périmètre de la collectivité : il s’agit d’éviter que, pour accéder à la propriété, ils ne s’éloignent vers des communes périurbaines où le foncier est moins cher. Les aides sont donc souvent réservées aux ménages résidents. La volonté de limiter l’extension du pavillonnaire est également citée. Certaines collectivités veulent favoriser la sortie du parc locatif social afin de rendre disponibles des logements pour des ménages modestes.</w:t>
      </w:r>
    </w:p>
    <w:p>
      <w:r>
        <w:t>L’effort de pédagogie engagé par les ADIL, qui se poursuit, a permis de cerner les difficultés auxquelles se heurtent les collectivités dans cet exercice, difficultés que l’on peut également lire en filigrane dans les résultats du recensement effectué par l’ANIL. Il s’en dégage, en premier lieu, un défaut de connaissance des ressorts et des conditions financières de l’accession à la propriété, y compris du fonctionnement du dispositif national. Or, un ciblage efficace de l’aide implique nécessairement de déterminer le revenu minimal à partir duquel, compte tenu des prix du marché local, un ménage peut espérer financer une acquisition. Il n’est pas nécessaire d’aider les ménages dont le revenu excède largement ce niveau et il est par ailleurs inefficace de réserver l’aide à des ménages à très faibles ressources. Ce dernier point est illustré par l’échec relatif des dispositifs ciblés sur les locataires HLM, trop modestes dans leur très grande majorité pour accéder à la propriété, même au prix d’une aide substantielle.</w:t>
      </w:r>
    </w:p>
    <w:p>
      <w:r>
        <w:t>Les aides peuvent prendre la forme soit de prêts à taux nul, mais plus souvent de subventions, ce dernier mode d’intervention étant préconisé par les ADIL en raison des difficultés de mise en œuvre des prêts aidés (les établissements prêteurs sont, en effet, peu enclins à distribuer en petit nombre des prêts formatés par les collectivités, qui de plus, en « s’empilant » sur le prêt à 0 %, peuvent rendre difficile le lissage de la mensualité). Dans le cas du neuf, les aides sont parfois réservées à des programmes « à prix maîtrisé », soit en fixant des prix plafonds, soit en les limitant à des opérations agréées dont la liste est limitative ou à des constructions dans des lotissements déterminés, voire à des opérations ponctuelles. La fixation de prix plafonds est un exercice difficile : pour qu’elle soit efficace, elle doit s’appuyer sur une bonne connaissance du marché. De la même façon, la fixation de tailles de parcelles maximum pour l’accession en individuel, dans le but de favoriser la densification, se heurte dans certains cas à l’inexistence d’une offre de terrains respectant ces conditions.</w:t>
      </w:r>
    </w:p>
    <w:p>
      <w:r>
        <w:t>D’une façon générale, la définition des critères d’éligibilité n’est pas chose facile. Il faut naviguer entre deux écueils : des critères trop restrictifs qui feront que l’aide sera inopérante, faute d’un nombre suffisant de ménages éligibles, ou au contraire des critères trop larges qui obligeront la collectivité à opérer un choix parmi un trop grand nombre de demandeurs. Dans un premier temps, les collectivités font en général preuve de prudence, quitte à élargir ultérieurement les conditions d’éligibilité, si le nombre de bénéficiaires s’avère trop faible.</w:t>
      </w:r>
    </w:p>
    <w:p>
      <w:r>
        <w:t>Quelques départements ont également mis en place une aide ou s’apprêtent à le faire. Il peut s’agir d’une aide « autonome », accordée directement par le Conseil général aux accédants satisfaisant aux critères d’éligibilité fixés, d’une aide d’un montant insuffisant pour déclencher à lui seul la majoration du prêt à 0 % et le PASS-FONCIER. Dans le second cas, le but est d’encourager les EPCI, ou les communes, à mettre en place des politiques d’aide à l’accession ciblées et l’octroi de l’aide du département est en général conditionné par une contractualisation avec les collectivités concernées.</w:t>
      </w:r>
    </w:p>
    <w:p>
      <w:r>
        <w:t>La mise en œuvre du PASS-FONCIER, du fait de son caractère innovant, bouscule quelque peu les pratiques habituelles en matière de financement de l’accession. Les collectivités qui devraient être les plus intéressées sont celles qui ont sur leur territoire des projets de lotissements de maisons individuelles commercialisées en vente en l’état futur d’achèvement ou construites dans le cadre d’un contrat de construction de maison individuelle (CCMI), en attendant la mise en place d’une formule adaptée aux logements collectifs.</w:t>
      </w:r>
    </w:p>
    <w:p>
      <w:r>
        <w:t>Dans l’individuel diffus, le choix de l’UESL de limiter le PASS-FONCIER aux opérations de construction en CCMI (loi du 19.12.90), choix qui s’explique par la volonté de sécuriser les opérations, exclut de son utilisation les constructions en maîtrise d’œuvre ou en contrats d’entreprises, nombreuses dans certaines régions, notamment dans l’ouest. S’agissant d’un dispositif nouveau, certaines mises au point sont en cours qui répondront aux questions des opérateurs : pour ne citer qu’un exemple, comment financer la part de la TVA comprise entre 5,5 % et 19,6 %, qui, dans le cadre d’une récupération en « livraison à soi-même », doit normalement être avancée par l’accédant.</w:t>
      </w:r>
    </w:p>
    <w:p>
      <w:pPr>
        <w:pStyle w:val="Heading1"/>
      </w:pPr>
      <w:r>
        <w:t>Le rapport Lefebvre : information des emprunteurs et encadrement de l'accession sociale</w:t>
      </w:r>
    </w:p>
    <w:p>
      <w:r>
        <w:rPr>
          <w:i/>
        </w:rPr>
        <w:t>https://www.anil.org/documentation-experte/etudes-eclairages/etudes-et-eclairages-2008/le-rapport-lefebvre-information-des-emprunteurs-et-encadrement-de-laccession-sociale/</w:t>
      </w:r>
    </w:p>
    <w:p>
      <w:r>
        <w:t>Téléchargez le fichier Acrobat Reader - Taille : 58 Koctets</w:t>
      </w:r>
    </w:p>
    <w:p>
      <w:pPr>
        <w:pStyle w:val="Heading1"/>
      </w:pPr>
      <w:r>
        <w:t>Conseil aux accédants: Nouveau contexte, doctrine renouvelée</w:t>
      </w:r>
    </w:p>
    <w:p>
      <w:r>
        <w:rPr>
          <w:i/>
        </w:rPr>
        <w:t>https://www.anil.org/documentation-experte/etudes-eclairages/etudes-et-eclairages-2008/conseil-aux-accedants-nouveau-contexte-doctrine-renouvelee/</w:t>
      </w:r>
    </w:p>
    <w:p>
      <w:r>
        <w:t>Anil, Mars 2008</w:t>
      </w:r>
    </w:p>
    <w:p>
      <w:r>
        <w:t>L’attrait pour l’accession à la propriété ne se dément pas. Les ménages sont parfois freinés dans la réalisation de leur projet par les contraintes économiques, mais les ADIL observent que leur réaction majoritaire est plutôt d’accepter des taux d’effort de plus en plus élevés sur de plus longues durées. Malgré cela, le nombre d’échecs reste aujourd’hui raisonnable et la sinistralité en matière d’accession est presque inexistante au regard de ce que l’on constate dans certains autres pays. Le gouvernement ayant fait part de sa volonté d’encourager de façon encore plus déterminée l’accession, les ADIL ont entrepris, à la demande du président de l’ANIL, une consultation de leurs partenaires, qui représentent l’ensemble des acteurs du logement, sur le niveau et la nature des risques qu’il est raisonnable de prendre et de faire prendre aux ménages qui souhaitent devenir propriétaires. Peu auparavant, l’ANIL et les ADIL s’étaient attachées à mettre à jour et à formaliser la doctrine du réseau en matière de conseil à l’accession. Ces travaux ont été lancés au début de l’année 2007, lorsque que le ciel était encore serein. Depuis lors, le ralentissement de la conjoncture immobilière après une dizaine d’année de forte augmentation des prix, la crise des subprime aux Etats-Unis et les difficultés rencontrées en France par les emprunteurs ayant souscrit des prêts à taux variable sont venus montrer que cette réflexion n’avait rien de rhétorique. Entre autres enseignements, ces événements ont illustré une vérité d’évidence : la première des précautions est de permettre aux ménages qui s’engagent dans un projet d’accession à long terme d’en maîtriser les enjeux, c'est-à-dire de bien mesurer les risques qu’il comporte et de comprendre les produits financiers auxquels ils ont recours.</w:t>
      </w:r>
    </w:p>
    <w:p>
      <w:r>
        <w:t>Téléchargez le fichier Acrobat Reader - Taille : 167 Koctets</w:t>
      </w:r>
    </w:p>
    <w:p>
      <w:pPr>
        <w:pStyle w:val="Heading1"/>
      </w:pPr>
      <w:r>
        <w:t>Planification urbaine et mixité sociale : les servitudes de logements locatifs, une nouvelle étape en droit de l’urbanisme</w:t>
      </w:r>
    </w:p>
    <w:p>
      <w:r>
        <w:rPr>
          <w:i/>
        </w:rPr>
        <w:t>https://www.anil.org/documentation-experte/etudes-eclairages/etudes-et-eclairages-2008/planification-urbaine-et-mixite-sociale-les-servitudes-de-logements-locatifs-une-nouvelle-etape-en-droit-de-lurbanisme/</w:t>
      </w:r>
    </w:p>
    <w:p>
      <w:r>
        <w:t>ANIL, mars 2008</w:t>
      </w:r>
    </w:p>
    <w:p>
      <w:r>
        <w:t>Le droit de l’urbanisme a pour objet de règlementer l’utilisation du sol et de planifier l’aménagement de l’espace, et offre donc la possibilité de produire des logements. Toutefois il appréhende difficilement l’occupation qui est faite d’un logement, la matière ayant plutôt pour objet de mettre en place des obligations réelles attachées au sol (constructibilité des terrains, aménagements particuliers de certains secteurs, …).</w:t>
      </w:r>
    </w:p>
    <w:p>
      <w:r>
        <w:t>En poursuivant l’objectif de mixité sociale, le droit de l’urbanisme peut néanmoins favoriser la construction de logements sociaux.</w:t>
      </w:r>
    </w:p>
    <w:p>
      <w:r>
        <w:t>C’est dans ce contexte que la loi « Engagement national pour le logement » (ENL) du 13.7.06 permet l’institution d’une nouvelle servitude de logement locatif (consistant à imposer aux constructeurs la réalisation de certains types de logements locatifs) ainsi que la possibilité dans certains secteurs de majorer le coefficient d’occupation des sols (COS) pour les programmes comportant au moins une moitié de logements locatifs sociaux.</w:t>
      </w:r>
    </w:p>
    <w:p>
      <w:r>
        <w:t>Le droit de l’urbanisme semble ainsi franchir une nouvelle étape en essayant d’influer sur l’occupation des logements d’habitation, prenant le relais des politiques publiques de financement du logement.</w:t>
      </w:r>
    </w:p>
    <w:p>
      <w:r>
        <w:t>Téléchargez le fichier Acrobat Reader - Taille : 67 Koctets</w:t>
      </w:r>
    </w:p>
    <w:p>
      <w:pPr>
        <w:pStyle w:val="Heading1"/>
      </w:pPr>
      <w:r>
        <w:t>Après la crise des subprime, comment développer l’accession à la propriété ?</w:t>
      </w:r>
    </w:p>
    <w:p>
      <w:r>
        <w:rPr>
          <w:i/>
        </w:rPr>
        <w:t>https://www.anil.org/documentation-experte/etudes-eclairages/etudes-et-eclairages-2008/apres-la-crise-des-subprime-comment-developper-laccession-a-la-propriete/</w:t>
      </w:r>
    </w:p>
    <w:p>
      <w:r>
        <w:t>par Bernard Vorms, article publié sur le site laviedesidees.fr, janvier 2008</w:t>
      </w:r>
    </w:p>
    <w:p>
      <w:r>
        <w:t>La crise des subprime fait couler beaucoup d’encre. Mais, au-delà des inquiétudes économiques générales qu’elle soulève, elle nous lègue une question difficile : comment favoriser l’accession à la propriété ? A fortiori si l’ambition politique est de faire une « France de propriétaires »…</w:t>
      </w:r>
    </w:p>
    <w:p>
      <w:r>
        <w:t>Lire l'article sur le site laviedesidées.fr.</w:t>
      </w:r>
    </w:p>
    <w:p>
      <w:r>
        <w:t>Téléchargez le fichier Acrobat Reader - Taille : 196 Koctets</w:t>
      </w:r>
    </w:p>
    <w:p>
      <w:pPr>
        <w:pStyle w:val="Heading1"/>
      </w:pPr>
      <w:r>
        <w:t>Livre blanc sur l’intégration du marché européen du crédit hypothécaire</w:t>
      </w:r>
    </w:p>
    <w:p>
      <w:r>
        <w:rPr>
          <w:i/>
        </w:rPr>
        <w:t>https://www.anil.org/documentation-experte/etudes-eclairages/etudes-et-eclairages-2008/livre-blanc-sur-lintegration-du-marche-europeen-du-credit-hypothecaire/</w:t>
      </w:r>
    </w:p>
    <w:p>
      <w:r>
        <w:t>ANIL, extrait d'Habitat Actualité, janvier 2008</w:t>
      </w:r>
    </w:p>
    <w:p>
      <w:r>
        <w:t>En matière de crédit hypothécaire, la Commission européenne ne manque pas d'opiniâtreté, mais force est de reconnaître qu'elle progresse lentement. La publication du livre blanc qu'elle consacre à cette question intervient, il est vrai, à un moment difficile : il est impossible de faire abstraction de la crise des subprime lorsque l'on traite de l'intégration du marché hypothécaire. L’encours de crédit hypothécaire représente en moyenne 47 % du produit intérieur brut des pays de l’UE, (29,5 % en France et 80 % au Royaume Uni). La Commission évalue les enjeux de l'intégration en se fondant sur divers rapports d’experts. L’augmentation du PIB pourrait atteindre 0,7 % au cours des dix prochaines années selon une étude de la London school of economics, et entre 0,12 % et 0,24 % par an selon l’expertise du cabinet Mercer, Oliver et Wyman. Les taux pourraient baisser de moins de 50 points de base d'ici 2015 et les consommateurs pourraient avoir accès dans tous les pays à une gamme de produits plus étendue. La question du lien entre développement du marché hypothécaire et accès au logement n'est pas envisagée.</w:t>
      </w:r>
    </w:p>
    <w:p>
      <w:r>
        <w:t>Que faudrait-il faire pour parvenir à une meilleure intégration ? La Commission reconnaît que le potentiel est limité, tant le crédit hypothécaire est un produit lié à l'ancrage des biens immobiliers qu'il contribue à financer. Il reste cependant souhaitable de lever les obstacles qui empêchent les prestataires de services financiers de proposer des crédits dans des pays autres que le leur, que ce soit en s'y établissant ou en y créant des filiales ou en s'y faisant représenter par des intermédiaires. Les principaux blocages ont été identifiés de longue date, ils sont de nature réglementaire et tiennent, pour un pays comme la France, au très haut niveau de protection du consommateur auquel il lui faudrait renoncer. On mentionnera à titre d'exemple "les restrictions aux taux d'intérêt comme les règles de prévention de l'usure, les plafonds imposés aux taux d'intérêt variables; l'interdiction de proposer des intérêts cumulés, etc.), pratiqués par certains pays sont susceptibles d'empêcher la circulation de certains produits d'un pays à l'autre".</w:t>
      </w:r>
    </w:p>
    <w:p>
      <w:r>
        <w:t>Crise des subprime oblige, la Commission insiste sur la protection du consommateur, sur son information et sur le devoir de conseil qui devrait peser sur les établissements de crédit. La Commission souhaite également que le consommateur puisse faire jouer la concurrence et pour cela, que les ventes liées (d'assurances par exemple) soient interdites et que soit proscrit tout ce qui retient le consommateur de changer d'établissement, comme par exemple l'exigence de domiciliation des comptes des emprunteurs. La Commission est attachée à une meilleure transparence des registres fonciers, "elle encouragera les Etats membres à adhérer au projet Eulis", qui réunit actuellement 10 Etats, elle les invitera également à plus de vigilance et de célérité en matière de saisie. Reste la question essentielle qui porte sur la comparabilité des offres et de ce point de vue, il n'y a rien de vraiment nouveau. La Commission prend acte du relatif échec de la mise en place du code de conduite. Elle considère que "l'harmonisation du taux annuel effectif global est essentielle" qu'il s'agisse des éléments qui entre dans son assiette ou son mode de calcul. Nombre d'expertises ont été demandées par la Commission sur ce sujet, notamment celle faite par l'ANIL en 1993; la Commission n'a pas réussi à imposer une règle auprès de tous les Etats membres, comme elle l'a fait pour le crédit à la consommation. On notera qu’en France, le mode de calcul du taux reste différent selon qu’il s’agit d’un prêt au logement ou d’un prêt à la consommation; dans un cas il est actuariel, dans l’autre proportionnel. Quant à la question du remboursement anticipé, la Commission la considère comme l'une des principales et affirme qu'il est de sa responsabilité, et de celle des Etats et du Parlement européen de lui apporter une solution "satisfaisante" La Commission ajoute à ses centres d’intérêt les nouveaux produits hypothécaires apparus sur le marché ces dernières années, notamment l’hypothèque rechargeable et le prêt viager hypothécaire. Le livre blanc se termine par un programme de travaux à réaliser dans les trois prochaines années.</w:t>
      </w:r>
    </w:p>
    <w:p>
      <w:pPr>
        <w:pStyle w:val="Heading1"/>
      </w:pPr>
      <w:r>
        <w:t>Lutte contre le surpeuplement en Angleterre</w:t>
      </w:r>
    </w:p>
    <w:p>
      <w:r>
        <w:rPr>
          <w:i/>
        </w:rPr>
        <w:t>https://www.anil.org/documentation-experte/etudes-eclairages/etudes-et-eclairages-2008/lutte-contre-le-surpeuplement-en-angleterre/</w:t>
      </w:r>
    </w:p>
    <w:p>
      <w:r>
        <w:t>ANIL, extrait d'Habitat Actualité, janvier 2008</w:t>
      </w:r>
    </w:p>
    <w:p>
      <w:r>
        <w:t>Le ministre anglais du logement a récemment annoncé un plan de lutte contre la sur-occupation des logements, dont les effets sont, en effet, jugés néfastes, particulièrement pour les enfants. Le surpeuplement est nuisible à leur santé physique et mentale, à l’harmonie familiale et peut être une cause d’échec scolaire.</w:t>
      </w:r>
    </w:p>
    <w:p>
      <w:r>
        <w:t>Beaucoup de familles locataires dans le secteur privé vivent dans des logements trop petits, faute d’avoir les moyens de payer au prix du marché le loyer d’un logement qui convienne à leurs besoins, alors que de nombreux logements du secteur social sont sous-occupés. Les locataires de ces logements étant peu mobiles, l’offre de logements sociaux de grande taille est faible. Dans le secteur privé, la mise en place à partir d’avril d’une aide locale au logement devrait permettre aux familles les plus modestes (celles qui bénéficient actuellement de l’aide personnelle) d’accéder plus facilement à un logement de taille convenable.</w:t>
      </w:r>
    </w:p>
    <w:p>
      <w:r>
        <w:t>Les normes d’occupation actuellement en vigueur datent de 70 ans et ne correspondent plus aux conditions de vie modernes.</w:t>
      </w:r>
    </w:p>
    <w:p>
      <w:r>
        <w:t>Depuis 1997, la politique publique a mis l’accent sur l’amélioration de la qualité des logements sociaux, ce qui a permis de réduire significativement le nombre de logements non décents. L’Etat a également aidé les collectivités locales à prendre en charge les sans-abri et à fournir des logements aux personnes en hébergement temporaire. Le gouvernement entend maintenant que les collectivités locales intensifient leur action de lutte contre le surpeuplement, l’attention étant portée en priorité aux conditions de vie des enfants. Des expériences en cours dans cinq communes de l’agglomération londonienne pour améliorer l’utilisation du parc social, notamment en accordant une priorité d’attribution aux ménages en sous-occupation souhaitant déménager, semblent prometteuses. Des cartes de la sur-occupation sont en cours d’élaboration.</w:t>
      </w:r>
    </w:p>
    <w:p>
      <w:r>
        <w:t>L’objectif du gouvernement est de réduire substantiellement le nombre de ménages vivant dans des logements surpeuplés (près de 50 000 dans l’ensemble de l’Angleterre, dont 22 000 à Londres), en commençant par ceux dont la situation est la plus critique. Il faut pour cela accroître la part des logements de trois chambres ou plus dans la production de logements sociaux, dans le secteur locatif, mais aussi en accession à la propriété. Il faut aussi et surtout faciliter l’accès des familles avec enfants à des logements de taille suffisante. Pour ce faire, plusieurs moyens sont expérimentés, avec le soutien financier de l’Etat, dans les communes où le surpeuplement est le plus fréquent :</w:t>
      </w:r>
    </w:p>
    <w:p>
      <w:r>
        <w:t>le développement du conventionnement (« accredited landlord scheme ») dans le secteur locatif privé, avec des baux de longue durée;</w:t>
      </w:r>
    </w:p>
    <w:p>
      <w:r>
        <w:t>une incitation des ménages en sous-occupation dans le secteur locatif social à déménager dans des logements plus petits de façon à libérer des logements de grande taille, en leur accordant une priorité dans les attributions, en les informant des possibilités de changement de logement et, le cas échéant, en leur proposant des incitations financières et une assistance au déménagement;</w:t>
      </w:r>
    </w:p>
    <w:p>
      <w:r>
        <w:t>une plus grande priorité accordée aux ménages en situation de surpeuplement dans les attributions de logements sociaux adaptés à leurs besoins;</w:t>
      </w:r>
    </w:p>
    <w:p>
      <w:r>
        <w:t>un accès facilité des enfants adultes à un logement indépendant, par exemple en finançant les dépôts de garantie pour obtenir un logement privé ou en leur accordant une priorité pour bénéficier d’un logement social de petite taille.</w:t>
      </w:r>
    </w:p>
    <w:p>
      <w:r>
        <w:t>Les collectivités locales devront introduire des changements dans les procédures d’attribution des logements sociaux. Les règles de priorité devront être modifiées pour favoriser la mobilité des ménages en sous-occupation, mais également pour inciter les ménages âgés à déménager vers des logements plus petits tout en se rapprochant de leurs enfants ou petits enfants et également à faciliter la mobilité géographique à l’échelle du pays, notamment pour les ménages âgés qui souhaitent s’installer à la campagne ou au bord de la mer. Le gouvernement encourage les collectivités à développer les attributions fondées sur le choix des ménages (« choice based lettings / CBL ») en adoptant une approche régionale plutôt que locale et en élargissant l’offre de logements abordables au secteur locatif privé et à l’accession à la propriété. Les attributions des conseillers en logement seront élargies pour leur permettre de coopérer avec les collectivités locales dans la mise en œuvre de ces politiques.</w:t>
      </w:r>
    </w:p>
    <w:p>
      <w:pPr>
        <w:pStyle w:val="Heading1"/>
      </w:pPr>
      <w:r>
        <w:t>Logement : le temps des héritiers</w:t>
      </w:r>
    </w:p>
    <w:p>
      <w:r>
        <w:rPr>
          <w:i/>
        </w:rPr>
        <w:t>https://www.anil.org/documentation-experte/etudes-eclairages/etudes-et-eclairages-2007/logement-le-temps-des-heritiers/</w:t>
      </w:r>
    </w:p>
    <w:p>
      <w:r>
        <w:t>ANIL, décembre 2007</w:t>
      </w:r>
    </w:p>
    <w:p>
      <w:r>
        <w:t>Etude préalable à l’Assemblée générale de l’ANIL 5 décembre 2007</w:t>
      </w:r>
    </w:p>
    <w:p>
      <w:r>
        <w:t>Ne pourra-t-on bientôt plus se loger sans l'aide de ses parents ? La question peut paraître provocatrice, tant les tensions sur le marché du logement et les difficultés que rencontrent les jeunes ménages pour louer ou pour acheter un logement diffèrent d'un endroit à l'autre. Pourtant, il n'est pas illégitime de la poser car ce sont les mêmes dispositifs de la politique du logement qui s'appliquent, de façon certes modulée, mais uniforme sur l'ensemble du territoire.</w:t>
      </w:r>
    </w:p>
    <w:p>
      <w:r>
        <w:t>Envisagée sur la longue période, la politique conduite par les gouvernements successifs depuis l'après- guerre a permis d'améliorer notablement les conditions de logement des français. C'est ce qui rend encore plus intolérable la situation de ceux ne parviennent pas à se loger décemment et notamment les nouveaux arrivants, principalement les jeunes. La progression régulière de la part des dépenses de logement dans le budget des ménages est une tendance lourde, mais l'accélération de la hausse des prix observée ces dernières années (+ 140 % en 10 ans) est venue éroder l'efficacité de l'intervention publique. Mise en question dans sa pertinence, celle-ci est parfois suspectée d'alimenter la hausse des prix autant qu'elle permet d'y faire face. Les aides destinées à permettre aux ménages les moins aisés de se loger, que ce soit comme locataire ou comme accédant à la propriété, sont le plus souvent accordées sous condition de ressources, mais elles sont parfois inopérantes si le ménage ne peut bénéficier d'une garantie ou d'une aide de sa famille. Dans certaines situations, l'existence d'une aide familiale conditionne l'accès à l'aide publique. Cet état de fait est mis en évidence par les consultations accordées par les ADIL, il est confirmé, pour ce qui concerne l'accession, par l'analyse des opérations réalisées avec un prêt à taux zéro.</w:t>
      </w:r>
    </w:p>
    <w:p>
      <w:r>
        <w:t>Les bailleurs privés, ou les professionnels qui gèrent leurs logements, exigent de façon de plus en plus systématique des candidats à la location qu'ils apportent la caution d'une personne disposant de revenus assurés, mais c'est uniquement dans les zones tendues que l'absence de caution constitue un véritable obstacle à l'accès au logement locatif. De la part des bailleurs sociaux cette exigence est beaucoup moins répandue, mais elle existe.</w:t>
      </w:r>
    </w:p>
    <w:p>
      <w:r>
        <w:t>La politique nationale d'aide à l'accession a des effets très contrastés selon les régions. Certes, il y a des accédants à faible revenu partout, mais ils ont des profils très différents et réalisent des opérations de dimension et de nature différentes. Dans les zones tendues, des ménages de petite taille, en début de carrière, achètent des logements existants de petite surface, avec des taux d'effort initiaux élevés, mais un revenu résiduel par unité de consommation également élevé. L'existence d'un apport personnel important conditionne l'opération et son impact est beaucoup plus déterminant que celui de l'aide publique. L'aide publique facilite le premier achat de jeunes en début de carrière, mais sans effet sur l'augmentation du parc. Dans les zones où la tension est la moins forte, l'aide est plus déterminante et permet à des ménages modestes avec des enfants, au profit d'un effort initial un peu moins élevé, mais qui diminue moins vite parce que leurs revenus augmentent moins vite, deconstruire des maisons individuelles qu'ils devraient conserver plus longtemps; leur revenu résiduel par unité de consommation est moins élevé.</w:t>
      </w:r>
    </w:p>
    <w:p>
      <w:r>
        <w:t>Les aides des collectivités locales ont des effets divers : certaines tentent d'améliorer l'efficacité des aides nationales, d'autres, plus ciblées, affichent des priorités distinctes.</w:t>
      </w:r>
    </w:p>
    <w:p>
      <w:r>
        <w:t>Téléchargez l'étude complète (pdf - Taille : 163 Ko).</w:t>
      </w:r>
    </w:p>
    <w:p>
      <w:pPr>
        <w:pStyle w:val="Heading1"/>
      </w:pPr>
      <w:r>
        <w:t>Développement de l’accession sociale, élargissement de l'accès au crédit et maîtrise des risques</w:t>
      </w:r>
    </w:p>
    <w:p>
      <w:r>
        <w:rPr>
          <w:i/>
        </w:rPr>
        <w:t>https://www.anil.org/documentation-experte/etudes-eclairages/etudes-et-eclairages-2007/developpement-de-laccession-sociale-elargissement-de-lacces-au-credit-et-maitrise-des-risques/</w:t>
      </w:r>
    </w:p>
    <w:p>
      <w:r>
        <w:t>ANIL, Habitat Actualité, octobre 2007</w:t>
      </w:r>
    </w:p>
    <w:p>
      <w:r>
        <w:t>Téléchargez le fichier Acrobat Reader - Taille : 53 Koctets</w:t>
      </w:r>
    </w:p>
    <w:p>
      <w:pPr>
        <w:pStyle w:val="Heading1"/>
      </w:pPr>
      <w:r>
        <w:t>Le "subprime", d'abord une crise de la protection du consommateur</w:t>
      </w:r>
    </w:p>
    <w:p>
      <w:r>
        <w:rPr>
          <w:i/>
        </w:rPr>
        <w:t>https://www.anil.org/documentation-experte/etudes-eclairages/etudes-et-eclairages-2007/le-subprime-dabord-une-crise-de-la-protection-du-consommateur/</w:t>
      </w:r>
    </w:p>
    <w:p>
      <w:r>
        <w:t>ANIL, Habitat Actualité, août 2007</w:t>
      </w:r>
    </w:p>
    <w:p>
      <w:r>
        <w:t>Téléchargez le fichier Acrobat Reader - Taille : 62 Koctets</w:t>
      </w:r>
    </w:p>
    <w:p>
      <w:pPr>
        <w:pStyle w:val="Heading1"/>
      </w:pPr>
      <w:r>
        <w:t>Bientôt des "subprime lenders" en France ?</w:t>
      </w:r>
    </w:p>
    <w:p>
      <w:r>
        <w:rPr>
          <w:i/>
        </w:rPr>
        <w:t>https://www.anil.org/documentation-experte/etudes-eclairages/etudes-et-eclairages-2007/bientot-des-subprime-lenders-en-france/</w:t>
      </w:r>
    </w:p>
    <w:p>
      <w:r>
        <w:t>Anil, Habitat Actualité, juillet 2007 (Avec le concours de l'Observatoire des Pratiques du Conseil National de l'Habitat)</w:t>
      </w:r>
    </w:p>
    <w:p>
      <w:r>
        <w:t>Le Président de la République a demandé à Christine Lagarde, Ministre de l’économie, des finances et de l’emploi de préparer des propositions pour faciliter l’accès au crédit du plus grand nombre, en particulier afin de permettre à ceux qui ont des revenus irréguliers d’emprunter pour accéder à la propriété. C’était l’un des objets de la mission confiée par le Directeur général de l’urbanisme, de l’habitat et de la construction et le Directeur général du Trésor et de la politique économique à Claude Taffin et à Bernard Vorms. Or leur rapport est rendu public au moment même où la crise des « subprime lenders » aux Etats-Unis révèle les difficultés éprouvées par certains emprunteurs américains, parmi les plus fragiles, pour faire face à leurs charges de remboursement. Les « subprime lenders » sont en effet des établissements qui prêtent très cher à des clients qui présentent des risques particulièrement élevés. En Grande Bretagne, l’autorité de contrôle des services financiers vient également de consacrer un rapport sur les abus des « subprime lenders » et des courtiers qui commercialisent leurs produits. Ce rapprochement inspire plusieurs questions. La première consiste à se demander si élargir l’accès au crédit revient nécessairement pour les prêteurs, et partant pour les accédants, à accepter des risques plus importants ? Certes, il est possible d’inciter les établissements à assouplir leurs règles de recevabilité et cela peut se traduire par une hausse du niveau de la sinistralité. Le Fonds de garantie de l'accession sociale obéit partiellement à cette logique. Les primo accédants de revenus modestes peuvent présenter un risque plus élevé que les ménages aisés; pour leur permettre d’emprunter à des conditions identiques à celles dont bénéficient les ménages aisés, le Fonds couvre la perte des établissements de crédit qui résulte des sinistres. Mais il le fait dans des conditions très encadrées et dans les limites d’un taux de sinistralité de référence. Ce taux peut être considéré comme représentant le niveau de sinistralité admissible en France aujourd’hui, aux yeux de l’Etat et des prêteurs, donc jugé socialement admissible et, dans ces limites strictement définies. Mais il est également possible de s’attacher à lever les obstacles spécifiques qui écartent certaines catégories d’emprunteurs. C’est l’optique des rapporteurs qui se sont concentrés sur deux types d’accédants actuellement rejetés, non parce que leurs revenus seraient insuffisants, mais parce qu'ils ne peuvent faire la preuve de leur régularité ou encore parce que leur âge leur interdit de souscrire une assurance décès invalidité. Dans les deux cas, les solutions proposées visent à permettre une approche du crédit prenant en compte de façon plus équilibrée, à la fois les revenus de l'emprunteur et la valeur du logement financé. Mais alors, les mesures proposées sont-elles de nature à favoriser l’apparition de « subprime lenders » en France ? Comment s’explique déjà le fait qu’il n’en existe pas à ce jour ? Souvent mise en avant, l’attention que portent les prêteurs français au risque de réputation ne constitue pas une explication satisfaisante. En Grande Bretagne ou aux Etats-Unis, les grandes banques qui ont pignon sur rue, les « high street lenders », ne sont pas non plus indifférentes à leur réputation et elles délèguent à des filiales l'activité « subprime ». En tout état de cause, le souci qu’ont les banques françaises de leur image ne suffirait pas à expliquer l’absence d’établissements étrangers sur ce créneau, a fortiori l’échec de ceux qui ont tenté de s’implanter en France. Le contrôle social y a sa part : on se souvient de l'échec des magasins Crazy George qui vendaient des meubles et de l’électroménager exclusi-vement à crédit à des populations très modestes et qui ont été contraints de fermer boutique avant même d’avoir eu le temps de générer des sinistres. Mais l’essentiel est ailleurs. Il tient en partie à l'objet des prêts hypothécaires « subprime » qui sont pour une large part consacrés à financer autre chose que l'accession à la propriété et qui correspondent le plus souvent à de l’extraction hypothécaire. Or aucune offre de ce genre n’est encore apparue en France, bien que le cadre légal de l’hypothèque rechargeable, au demeurant très restrictif, soit en place depuis 2006. Mais surtout, l'existence d'un plafonnement légal des taux rend impossible l’équilibre de l’activité « subprime » : un risque très élevé suppose un taux très élevé, que la législation sur l'usure interdit de pratiquer en France. D'une certaine façon, la France préfère l'exclusion à la tarification. Or, si les modalités actuelles de la détermination du taux d'usure sont l'objet de fortes critiques, très rares sont ceux qui envisagent de renoncer au principe même d’un plafonnement légal des taux. Les propositions des rapporteurs, le prêt sécurisé à l’accession à la propriété pour les ménages à revenus irréguliers et le prêt hypothécaire cautionné pour les « seniors », visent donc à trouver des solutions qui, tout en maintenant le haut niveau de protection qui caractérise notre pays, n'écartent pas des personnes qui pourraient raisonnablement choisir d'accéder à la propriété.</w:t>
      </w:r>
    </w:p>
    <w:p>
      <w:pPr>
        <w:pStyle w:val="Heading2"/>
      </w:pPr>
      <w:r>
        <w:t>Le logement, priorité du nouveau gouvernement britannique</w:t>
      </w:r>
    </w:p>
    <w:p>
      <w:r>
        <w:t>Le nouveau premier ministre britannique a fait de la construction de logements une priorité. L’objectif est d’offrir des logements abordables au plus grand nombre. Les moyens qu’il est prévu de mettre en œuvre s’inscrivent dans le droit fil des conclusions du rapport Barker de 2004, présenté en introduction du débat organisé à l’occasion de l’assemblée générale de l’ANIL en décembre 2006 : il s’agit avant tout de libérer des terrains et de lever les obstacles que les collectivités locales dressent devant les projets de construction. 100 000 logements pourraient être construits sur près de 550 sites contrôlés par le gouvernement (armées ou service national de santé). Au total 3 millions de logements devraient être construits d’ici 2020. L’objectif annuel de construction passerait de 200 000 à 240 000 logements. Mais surtout le ministre des collectivités locales, Hazel Blears a indiqué que désormais la volonté de construire allait prendre le pas sur les préoccupations environ-nementales. Gordon Brown souhaite une « démocratie de propriétaires », mais l’essentiel reste de garantir à tous un logement abordable et l’effort portera à la fois sur la construction de logements en accession et de logements locatifs sociaux. Simultanément, un régime d’obligations foncières sera mis en place qui permettra d’offrir des prêts à taux fixe d’une durée de 20 à 25 ans, mais il s’agit probablement là de réduire les risques des accédants britanniques qui empruntent majoritairement à taux variables et qui supportent directement les conséquences des mouvements de taux.</w:t>
      </w:r>
    </w:p>
    <w:p>
      <w:pPr>
        <w:pStyle w:val="Heading1"/>
      </w:pPr>
      <w:r>
        <w:t>Allongement des prêts : un risque pour les accédants modestes</w:t>
      </w:r>
    </w:p>
    <w:p>
      <w:r>
        <w:rPr>
          <w:i/>
        </w:rPr>
        <w:t>https://www.anil.org/documentation-experte/etudes-eclairages/etudes-et-eclairages-2007/allongement-des-prets-un-risque-pour-les-accedants-modestes/</w:t>
      </w:r>
    </w:p>
    <w:p>
      <w:r>
        <w:t>Bernard Vorms, Directeur général de l'ANIL. Éditorial publié dans le tableau de bord de l’ONMI / Observatoire national des marchés de l’immobilier, juin 2007</w:t>
      </w:r>
    </w:p>
    <w:p>
      <w:r>
        <w:t>La France se caractérise par une très faible sinistralité en matière d'emprunt immobilier et les risques de surendettement liés à l'accession semblent aujourd'hui maîtrisés. Mais l'allongement actuel des durées d'endettement est-il de nature à compromettre cette situation ?</w:t>
      </w:r>
    </w:p>
    <w:p>
      <w:r>
        <w:t>Dans tous les pays développés, la part de la dépense de logement dans le budget des ménages est en augmentation continue depuis plusieurs dizaines d'années. L'explication tient à l'amélioration de la qualité des logements, à l'extension de la surface habitable par personne, à la hausse des coûts fonciers liée à la métropolisation et à la concentration de l'habitat, et à la croissance des dépenses de fonctionnement des logements. Mais la très forte progression récente du coût de l'accession n'est pas une simple accélération de ce phénomène. Elle résulte, paradoxalement, de la baisse du coût du crédit à l'habitat. La baisse des taux d'intérêt et leur maintien, depuis 2003, à un niveau très peu élevé, modifie en effet profondément les conditions de l'accession à la propriété. Dans un premier temps, cette baisse a puissamment amélioré la solvabilité des accédants, accru la demande et induit un ajustement de l'offre : la production de logements neufs a de ce fait retrouvé un niveau qui n'avait pas été atteint depuis les années 1970. Mais son effet a peu à peu été annulé par la hausse des prix qu'elle a provoquée. La réponse a été trouvée par l'accroissement des durées de remboursement, dont l'efficacité est précisément accrue par la baisse des taux. Toutefois cet allongement de la durée de l'effort des ménages, alimentant lui aussi la hausse des prix, est rapidement devenu insuffisant, de sorte que les accédants ont dû consentir des taux d'effort de plus en plus élevés. Le résultat est une augmentation considérable du poids des dépenses de logement dans le budget des ménages. Les accédants d'aujourd'hui acceptent de payer leur logement plus de deux fois plus cher que ceux des années 1990, c'est-à-dire à la fois des mensualités plus élevées et sur une durée de plus en plus longue. Il est manifeste que, malgré un tassement très net, l'appétence pour l'accession n'a pas diminué depuis le milieu des années 1980. Les motivations demeurent, elles sont peut-être même exacerbées pour certaines d'entre elles : l'inquiétude face à l'avenir, avec notamment les perspectives de diminution du niveau de vie des futurs retraités, incite probablement un nombre croissant de ménages à accentuer leur effort pour se constituer un patrimoine; en outre, la hausse des loyers conforte le sentiment, largement répandu, qu'il vaut mieux faire un effort pour rembourser un emprunt que de payer un loyer « à fonds perdus ». Le mouvement des prix lui-même a probablement incité certains ménages, anticipant une poursuite voire une accélération de la hausse, à hâter la réalisation de leurs projets.</w:t>
      </w:r>
    </w:p>
    <w:p>
      <w:r>
        <w:t>Cet allongement des durées, qui reflète une évolution de l'attitude des français à l'égard de l'endettement, ne fait que nous rapprocher de la pratique des pays nordiques et anglo-saxons; cependant, lorsqu'il concerne les accédants modestes, ou pour être précis ceux qui n'ont pas de perspectives d'accroissement de leurs revenus réels, cet allongement pourrait être porteur de risque. L'attention des autorités monétaires se porte logiquement sur les perspectives d'évolution des prix des logements et sur la probabilité de leur baisse plus ou moins brutale (est-on en présence d'une bulle ?). Cependant il faut nous souvenir que les cohortes d'accédants qui se sont trouvées en difficulté dans les années 80 n'ont pas été victimes de la baisse du prix des logements, mais de la difficulté à supporter beaucoup plus longtemps que prévu des taux d'efforts élevés pour faire face à leurs charges de remboursement. Les phénomènes de lassitude ne doivent pas être négligés et c'est un facteur qui ne doit pas échapper à nos observations.</w:t>
      </w:r>
    </w:p>
    <w:p>
      <w:pPr>
        <w:pStyle w:val="Heading1"/>
      </w:pPr>
      <w:r>
        <w:t>Elargir l’accès au crédit au logement des emprunteurs atypiques.</w:t>
      </w:r>
    </w:p>
    <w:p>
      <w:r>
        <w:rPr>
          <w:i/>
        </w:rPr>
        <w:t>https://www.anil.org/documentation-experte/etudes-eclairages/etudes-et-eclairages-2007/elargir-lacces-au-credit-au-logement-des-emprunteurs-atypiques/</w:t>
      </w:r>
    </w:p>
    <w:p>
      <w:r>
        <w:t>ANIL et USH (Bernard VORMS, Claude TAFFIN), avril 2007</w:t>
      </w:r>
    </w:p>
    <w:p>
      <w:r>
        <w:t>Rapport établi à l'attention du Directeur Général de la Direction générale du Trésor et de la politique économique et du Directeur Général de l’Urbanisme de l’Habitat et de la construction</w:t>
      </w:r>
    </w:p>
    <w:p>
      <w:r>
        <w:t>Le système français offre aujourd'hui aux accédants à la propriété le crédit le moins cher d'Europe et dans les meilleures conditions de sécurité. Les écarts de taux liés à la situation sociale des clients sont très faibles. Contrepartie de cette situation très favorable, ceux qui s’écartent du modèle majoritaire, parce qu’ils ne disposent pas de revenus stables ou parce leur âge ou leur état de santé leur interdit de s’assurer, ne peuvent en bénéficier. L’objectif est donc de lever les obstacles auxquels ils se heurtent, tout en maintenant le haut niveau de protection des emprunteurs qui caractérise le crédit au logement en France.</w:t>
      </w:r>
    </w:p>
    <w:p>
      <w:r>
        <w:t>Ces obstacles sont de plusieurs ordres. Ils tiennent d'abord à l'attitude réservée de la société française à l'égard du crédit. Cette méfiance se reflète dans la loi, qui interdit de fait la tarification des frais d'instruction et du coût du risque, lorsqu'ils sont supérieurs à la moyenne, mais aussi dans la jurisprudence : ainsi, la Cour de cassation considère que l'établissement de crédit a manqué à son devoir de mise en garde s'il a consenti à un emprunteur un prêt disproportionné au regard de ses capacités de remboursement présentes et à venir. Cette règle vient conforter la pratique des établissements généralistes pour lesquels le prêt au logement est avant tout un instrument de conquête et de fidélisation des clients : ils concentrent leur attention sur la capacité de remboursement du client et les perspectives commerciales qu’il ouvre et accordent peu de poids à l'autre aspect de l'opération, c'est à dire la valeur du bien financé. De ce fait, les personnes qui ne peuvent faire la preuve de la régularité de leurs revenus auront le plus grand mal à obtenir un prêt, même si elles ont un apport personnel important. Cette attitude explique également que les personnes âgées, bien qu'elles disposent souvent d'un apport important, ne puissent obtenir de crédits longs, comme c'est le cas dans la plupart des pays développés, où l’âge ne constitue jamais un handicap pour emprunter dès lors que le logement constitue une garantie suffisante. En France, les établissements de crédit sont dissuadés de leur proposer des produits adaptés par les particularités du droit successoral et par la lenteur des successions, mais surtout par leur refus de renoncer au confort et à la rémunération que leur apporte l'assurance décès-invalidité.</w:t>
      </w:r>
    </w:p>
    <w:p>
      <w:r>
        <w:t>Les exclus du crédit au logement constituent une population hétérogène. Leur effectif est difficile à estimer de façon précise, mais il devrait à coup sûr s'accroître assez rapidement, sous la double influence des évolutions du marché du travail et du vieillissement de la population. Les rapporteurs se sont donc concentrés, d'une part sur les personnes dont les revenus n'offrent pas de visibilité suffisante au prêteur, d'autre part sur les personnes âgées. Le cas des personnes qui présentent un « risque aggravé de santé » est en effet traité par la nouvelle convention AERAS dont il conviendra d'évaluer l'impact avant d'envisager de nouvelles mesures si cela s'avérait nécessaire. Après avoir étudié diverses solutions, les rapporteurs ont choisi de proposer deux produits fondés sur une approche plus équilibrée du crédit au logement.</w:t>
      </w:r>
    </w:p>
    <w:p>
      <w:r>
        <w:t>L'objectif du PSAP/Prêt sécurisé à l'accession à la propriété serait de faciliter l'accès au crédit des personnes qui en sont actuellement exclues, non parce que leurs revenus sont insuffisants, mais parce que l'établissement de crédit ne peut en apprécier la stabilité. L'intervention du nouveau FGAS/Fonds de garantie de l'accession sociale offrirait aux accédants qui se trouveront dans l'impossibilité de conduire leur projet jusqu'à son terme une garantie proportionnelle à leur investissement initial, ce qui permettrait à l'établissement de crédit de mieux prendre en compte la valeur du logement financé, comme c'est le cas dans la plupart des pays développés. Une convention juridique spécifique, mentionnant cette garantie et définie dans la loi, préciserait que l’établissement prêteur n’a pas été en mesure d’apprécier la stabilité des revenus de l’emprunteur. L’équilibre du dispositif repose sur un encouragement systématique au règlement amiable.</w:t>
      </w:r>
    </w:p>
    <w:p>
      <w:r>
        <w:t>Le PHC/Prêt hypothécaire cautionné est destiné aux emprunteurs trop âgés pour avoir accès à l’assurance décès-invalidité. Pour dépasser la réticence des prêteurs devant le risque d'avoir à gérer, dans le cas du décès de l'emprunteur, une succession qui peut prendre du temps, cette tâche sera externalisée. La caution, qui se substitue aujourd'hui à l’hypothèque dans plus de la moitié des prêts destinés à l’acquisition d’un logement, interviendra, dans le cas du PHC, non en substitution mais en complément de l’hypothèque, et en substitution de l’assurance décès-invalidité. Les premières offres devraient apparaître sur le marché avant la fin de l’année.</w:t>
      </w:r>
    </w:p>
    <w:p>
      <w:r>
        <w:t>Aux yeux des auteurs, l’introduction de ces deux nouveaux produits devrait avoir pour conséquence à moyen terme d’élargir le crédit à des segments du marché aujourd'hui mal desservis pour des raisons autres que le niveau insuffisant de leurs ressources en favorisant une approche plus souple et plus équilibrée de l’offre de crédit.</w:t>
      </w:r>
    </w:p>
    <w:p>
      <w:r>
        <w:t>Téléchargez le rapport (pdf - 283 Ko).</w:t>
      </w:r>
    </w:p>
    <w:p>
      <w:pPr>
        <w:pStyle w:val="Heading1"/>
      </w:pPr>
      <w:r>
        <w:t>L'accession, à quel prix ?</w:t>
      </w:r>
    </w:p>
    <w:p>
      <w:r>
        <w:rPr>
          <w:i/>
        </w:rPr>
        <w:t>https://www.anil.org/documentation-experte/etudes-eclairages/etudes-et-eclairages-2007/laccession-a-quel-prix/</w:t>
      </w:r>
    </w:p>
    <w:p>
      <w:r>
        <w:t>ANIL (avec le concours de l'Observatoire des Pratiques du Conseil National de l'Habitat), Habitat Actualité, avril 2007</w:t>
      </w:r>
    </w:p>
    <w:p>
      <w:r>
        <w:t>Alors que les prix de l'immobilier résidentiel connaissent depuis quelques années une augmentation rapide et continue, le nombre de nouveaux accédants n'a cessé de progresser et atteint un niveau exceptionnel.</w:t>
      </w:r>
    </w:p>
    <w:p>
      <w:r>
        <w:t>Elément déclencheur de l'augmentation de la demande, la baisse des taux d'intérêt des prêts à l'habitat a été annulée par la hausse des prix, de sorte qu'accéder à la propriété exige aujourd'hui un effort financier bien supérieur à ce qui était la règle il y a quelques années : le coût d'une accession représente aujourd'hui, pour un accédant moyen, 5 à 6 années de revenu contre 3 à 3,5 en 1996.</w:t>
      </w:r>
    </w:p>
    <w:p>
      <w:r>
        <w:t>L'augmentation des prix touche surtout les primo-accédants. Ceux qui étaient déjà propriétaires et qui ont vendu pour racheter la subissent, certes, eux aussi, mais ils en profitent également lors de la revente de leur précédent logement. Parmi les primo-accédants, les plus modestes sont évidemment les plus pénalisés, car nombre d'entre eux n'ont guère de marge de manœuvre pour augmenter l'intensité de leur effort financier. De fait, si l'on met de côté le ressaut de 2005, lié manifestement à l'ouverture du prêt à 0 % à l'ancien sans obligation de travaux, on constate que la reprise de l'accession est le fait de ménages relativement aisés : il subsiste, certes, un volant d'accédants modestes, mais leur nombre n'a pas augmenté et, en conséquence, leur part dans l'ensemble des accédants a diminué.</w:t>
      </w:r>
    </w:p>
    <w:p>
      <w:r>
        <w:t>Dans ce contexte, et pour combler l'absence d'informations sur le devenir des projets étudiés, une enquête auprès d'un échantillon de candidats à l'accession a été conduite auprès de 2 200 ménages, qui ont été interrogés, six mois après la consultation de l'ADIL sur l'état d'avancement de leur projet, ses modalités de concrétisation ou a contrario la nature des difficultés et obstacles rencontrés.</w:t>
      </w:r>
    </w:p>
    <w:p>
      <w:r>
        <w:t>La présente étude cherche dans une première partie à évaluer l'évolution du " pouvoir d'achat immobilier " des ménages, en prenant en compte les différents éléments qui l'ont affectée : progression des revenus, baisse des taux d'intérêt, allongement de la durée des prêts et augmentation des prix, auxquels il faut ajouter, pour les ménages modestes, l'impact des aides qui a, lui aussi, évolué. Elle s'attache à identifier les conséquences de ces changements sur le poids de l'accession dans les dépenses des ménages.</w:t>
      </w:r>
    </w:p>
    <w:p>
      <w:r>
        <w:t>La seconde partie analyse les résultats de l'enquête sur le devenir des projets, en mettant l'accent sur les changements intervenus entre le projet et sa concrétisation, sur les adaptations qui ont été nécessaires pour en permettre l'autorisation, et pour les projets différés ou abandonnés, sur les causes de l'échec et les enseignements qu'en tirent les ménages concernés quant à la capacité d'accéder ultérieurement à la propriété.</w:t>
      </w:r>
    </w:p>
    <w:p>
      <w:r>
        <w:t>Téléchargez l'étude complète (pdf - Taille : 142 Ko).</w:t>
      </w:r>
    </w:p>
    <w:p>
      <w:pPr>
        <w:pStyle w:val="Heading1"/>
      </w:pPr>
      <w:r>
        <w:t>Loi instituant le droit au logement opposable</w:t>
      </w:r>
    </w:p>
    <w:p>
      <w:r>
        <w:rPr>
          <w:i/>
        </w:rPr>
        <w:t>https://www.anil.org/documentation-experte/etudes-eclairages/etudes-et-eclairages-2007/loi-instituant-le-droit-au-logement-opposable/</w:t>
      </w:r>
    </w:p>
    <w:p>
      <w:r>
        <w:t>Loi du 5.3.07 : JO du 6.3.07</w:t>
      </w:r>
    </w:p>
    <w:p>
      <w:r>
        <w:t>ANIL (avec le concours de l'Observatoire des Pratiques du Conseil National de l'Habitat), Habitat Actualité, mars 2007</w:t>
      </w:r>
    </w:p>
    <w:p>
      <w:r>
        <w:t>Adoptée le 5 mars 2007 après déclaration d'urgence, la loi instituant le droit au logement opposable et portant diverses mesures en faveur de la cohésion sociale qui comportait à l'origine neuf articles, en regroupe finalement soixante-quinze.</w:t>
      </w:r>
    </w:p>
    <w:p>
      <w:r>
        <w:t>Apparu avec la loi Quilliot (1982) qui fait du droit à l'habitation un droit fondamental, consacré quelques années plus tard (1990) par la loi Besson, comme le droit à la santé et à l'éducation qui ont mis plusieurs décennies à émerger, le droit au logement devient opposable.</w:t>
      </w:r>
    </w:p>
    <w:p>
      <w:r>
        <w:t>Toute personne qui, résidant sur le territoire français de façon régulière et stable, n'est pas en mesure d'accéder par ses propres moyens à un logement décent et indépendant ou de s'y maintenir, peut désormais, en cas de non obtention d'un logement après avoir fait les démarches prévues à cet effet, exercer un recours amiable devant la commission de médiation et à défaut de proposition de logement ou d'accueil en structure adaptée, un recours contentieux devant le tribunal administratif; celui-ci peut ordonner non seulement le logement, ou le relogement, mais aussi l'hébergement du demandeur par l'Etat, et peut assortir son injonction d'une astreinte au profit du fonds d'aménagement urbain régional.</w:t>
      </w:r>
    </w:p>
    <w:p>
      <w:r>
        <w:t>Dans le prolongement de la loi de programmation pour la cohésion sociale (loi du 18.1.05) et de la loi ENL (loi du 13.7.06) qui comportaient l'une et l'autre des mesures en direction des populations défavorisées, la nouvelle loi confère à l'Etat une obligation de résultats et non plus seulement de moyens.</w:t>
      </w:r>
    </w:p>
    <w:p>
      <w:r>
        <w:t>Réclamé par bon nombre d'associations regroupées autour " d'une plate-forme pour le droit opposable " en 2001 et notamment par le Haut Comité pour le logement des personnes défavorisées dans plusieurs de ses rapports depuis 2002, le droit au logement opposable deviendra effectif progressivement.</w:t>
      </w:r>
    </w:p>
    <w:p>
      <w:r>
        <w:t>Le suivi du dispositif, confié à un comité auquel est notamment associé le Haut Comité pour le logement des personnes défavorisées, permettra de mesurer l'efficacité de l'inscription de ce nouveau droit dans la loi. Un premier rapport devra être rendu le 1er octobre 2007.</w:t>
      </w:r>
    </w:p>
    <w:p>
      <w:r>
        <w:t>En dehors du droit au logement opposable qui constitue la pièce maîtresse de la loi, d'ores et déjà baptisée DALO, le texte comporte des mesures d'ordre financier et fiscal dont certaines sont destinées à favoriser le développement de l'offre de logements et de places d'hébergement. Outre la programmation de logements et de places d'hébergement complémentaires par rapport au plan de cohésion sociale de 2005, sont notamment prévus des avantages fiscaux en faveur des centres d'hébergement et de réinsertion sociale, de certains établissements qui hébergent des personnes âgées, des logements foyers, et de l'association Foncière Logement.</w:t>
      </w:r>
    </w:p>
    <w:p>
      <w:r>
        <w:t>La revalorisation des aides au logement se fera automatiquement chaque année au 1er janvier en fonction de l'évolution de l'indice de référence des loyers. Les bailleurs qui conventionneront leur logement lors du renouvellement du bail avec un locataire en place pourront bénéficier de la déduction spécifique de 30 ou 45 % des revenus fonciers bruts prévue en cas de conventionnement sans travaux, ce que ne permettait pas le texte actuel introduit par la loi ENL. Une disposition nouvelle permet aux bailleurs de bénéficier de cet avantage fiscal en cas de location sous certaines conditions d'un logement à un organisme public ou privé qui y logera ou y hébergera une personne répondant à des critères de ressources et sous réserve d'un loyer maximum.</w:t>
      </w:r>
    </w:p>
    <w:p>
      <w:r>
        <w:t>Plusieurs mesures concernent les rapports locatifs, dont certaines visent à faciliter l'accès au logement locatif : la création d'un fonds de garantie universelle des risques locatifs et la limitation des pièces justificatives qu'un bailleur peut demander aux candidats locataires. Les locations meublées qui échappaient à toute réglementation spécifique il y a quelques années encore, voient progressivement leur liberté contractuelle se restreindre : la révision des loyers de cette catégorie de location se fera désormais en fonction de l'indice de référence des loyers. Le doute introduit sur le caractère facultatif de la saisine préalable de la commission de conciliation, en cas de litige portant sur la décence du logement, est levé.</w:t>
      </w:r>
    </w:p>
    <w:p>
      <w:r>
        <w:t>Enfin, parmi les mesures diverses concernant le logement :</w:t>
      </w:r>
    </w:p>
    <w:p>
      <w:r>
        <w:t>des aménagements au dispositif relatif au surendettement et à la procédure d'expulsion dans le parc social;</w:t>
      </w:r>
    </w:p>
    <w:p>
      <w:r>
        <w:t>en cas d'occupation d'un domicile par des squatters et après mise en demeure de quitter les lieux non suivie d'effet : l'obligation pour le préfet de procéder à l'évacuation forcée du logement;</w:t>
      </w:r>
    </w:p>
    <w:p>
      <w:r>
        <w:t>l'interdiction des coupures d'eau pour les bénéficiaires du FSL toute l'année et non plus seulement en période hivernale;</w:t>
      </w:r>
    </w:p>
    <w:p>
      <w:r>
        <w:t>une réforme des règles de domiciliation;</w:t>
      </w:r>
    </w:p>
    <w:p>
      <w:r>
        <w:t>un aménagement du bail à construction.</w:t>
      </w:r>
    </w:p>
    <w:p>
      <w:r>
        <w:t>Nb : chaque thème est suivi du numéro d'article de la loi DALO et de sa codification. L'abréviation CCH est utilisée pour le code de la construction et de l'habitation.</w:t>
      </w:r>
    </w:p>
    <w:p>
      <w:r>
        <w:t>Téléchargez l'étude complète (pdf - Taille : 173 Ko).</w:t>
      </w:r>
    </w:p>
    <w:p>
      <w:pPr>
        <w:pStyle w:val="Heading1"/>
      </w:pPr>
      <w:r>
        <w:t>L'offre actuelle de financement du logement locatif dans les départements d'outre-mer</w:t>
      </w:r>
    </w:p>
    <w:p>
      <w:r>
        <w:rPr>
          <w:i/>
        </w:rPr>
        <w:t>https://www.anil.org/documentation-experte/etudes-eclairages/etudes-et-eclairages-2007/loffre-actuelle-de-financement-du-logement-locatif-dans-les-departements-doutre-mer/</w:t>
      </w:r>
    </w:p>
    <w:p>
      <w:r>
        <w:t>ANIL, Habitat Actualité, mars 2007</w:t>
      </w:r>
    </w:p>
    <w:p>
      <w:r>
        <w:t>Les besoins en logements des départements d'outre-mer et de Mayotte sont importants. Ils découlent d'une part du dynamisme démographique, auquel contribuent en Guyane et à Mayotte d'importants flux d'immigration, de la nécessité d'éradiquer les logements non décents, en nombre encore élevé, et du desserrement des ménages, dont la taille moyenne, bien qu'en baisse, reste très supérieure à celle des ménages métropolitains.</w:t>
      </w:r>
    </w:p>
    <w:p>
      <w:r>
        <w:t>Du fait du niveau et de la distribution des revenus, le parc locatif social est, pour un pourcentage élevé de ménages, la seule possibilité d'être logé décemment et à un coût abordable. Le Ministère de l'outre-mer estime pour l'ensemble des DOM et de Mayotte (où la production de locatif social est encore inexistante) à 15 000 le nombre de logements locatifs sociaux qu'il conviendrait de construire chaque année, d'ici à 2020, pour faire face aux besoins. Or le niveau actuel de la production est très largement inférieur à ce chiffre. Depuis 2001, le nombre moyen de logements locatifs sociaux financés n'a été que de 4 300 par an, soit 1 000 de moins qu'au cours de la période 1990-2000. La situation est particulièrement préoccupante à la Réunion où la baisse de production est de 30 % par rapport à la première partie des années 1990 et en Martinique.</w:t>
      </w:r>
    </w:p>
    <w:p>
      <w:r>
        <w:t>L'étude analyse les difficultés qui sont à l'origine de cette situation - pour l'essentiel la rareté et la cherté du foncier viabilisé et l'augmentation des coûts de construction, décrit les tentatives faites pour tenter de les surmonter et examine la possibilité d'utiliser la défiscalisation dans les montages financiers des opérations de locatif social.</w:t>
      </w:r>
    </w:p>
    <w:p>
      <w:r>
        <w:t>Téléchargez l'étude complète (pdf - Taille : 478 Ko).</w:t>
      </w:r>
    </w:p>
    <w:p>
      <w:pPr>
        <w:pStyle w:val="Heading1"/>
      </w:pPr>
      <w:r>
        <w:t>Le conventionnement du parc locatif privé</w:t>
      </w:r>
    </w:p>
    <w:p>
      <w:r>
        <w:rPr>
          <w:i/>
        </w:rPr>
        <w:t>https://www.anil.org/documentation-experte/etudes-eclairages/etudes-et-eclairages-2007/le-conventionnement-du-parc-locatif-prive/</w:t>
      </w:r>
    </w:p>
    <w:p>
      <w:r>
        <w:t>Ordonnance du 8.6.05, loi ENL du 13.7.06, décret du 29.9.06, loi de finances rectificative pour 2006 du 30.12.06, loi DALO du 5.3.07</w:t>
      </w:r>
    </w:p>
    <w:p>
      <w:r>
        <w:t>ANIL, Habitat Actualité, mars 2007</w:t>
      </w:r>
    </w:p>
    <w:p>
      <w:r>
        <w:t>L'Agence nationale de l'habitat peut conclure avec tout bailleur privé une convention par laquelle celui-ci s'engage à louer son logement à des locataires sous conditions de ressources, à des niveaux de loyer inférieurs aux loyers de marché, pour une durée minimum de six ans. En contrepartie, le propriétaire bailleur bénéficie d’une déduction fiscale spécifique modulée en fonction de son engagement plus ou moins social. Le « Borloo ancien », applicable à compter du 1er octobre 2006, succède ainsi au dispositif fiscal « Besson ancien » qui s’achève au 30 septembre 2006.</w:t>
      </w:r>
    </w:p>
    <w:p>
      <w:r>
        <w:t>Par ailleurs, si le logement nécessite des travaux, le propriétaire peut bénéficier, en plus de la déduction fiscale spécifique, d'une subvention de l' ANAH dont le taux s'échelonne de 20 % à 70 % des travaux subventionnables, toujours selon l'engagement plus ou moins social du propriétaire. Dans ce cas, la durée du conventionnement est au minimum de neuf ans.</w:t>
      </w:r>
    </w:p>
    <w:p>
      <w:r>
        <w:t>Ce nouveau conventionnement implique des engagements particuliers du bailleur; il permet dans certains cas de bénéficier d’une déduction spécifique sur les revenus fonciers le « Borloo ancien », ainsi que d’une subvention de l’ ANAH en cas de travaux; il modifie les rapports locataire-bailleur; il ouvre droit dans certaines conditions à l’aide personnelle au logement.</w:t>
      </w:r>
    </w:p>
    <w:p>
      <w:r>
        <w:t>Le conventionnement peut être passé en cas de mise en location ou de relocation d’un logement mais également en cas de renouvellement de bail pour les locataires en place.</w:t>
      </w:r>
    </w:p>
    <w:p>
      <w:r>
        <w:t>Téléchargez l'étude complète (pdf - Taille : 192 Koctets).</w:t>
      </w:r>
    </w:p>
    <w:p>
      <w:pPr>
        <w:pStyle w:val="Heading1"/>
      </w:pPr>
      <w:r>
        <w:t>Le traitement des sans-abri et mal logés en Angleterre</w:t>
      </w:r>
    </w:p>
    <w:p>
      <w:r>
        <w:rPr>
          <w:i/>
        </w:rPr>
        <w:t>https://www.anil.org/documentation-experte/etudes-eclairages/etudes-et-eclairages-2007/le-traitement-des-sans-abri-et-mal-loges-en-angleterre/</w:t>
      </w:r>
    </w:p>
    <w:p>
      <w:r>
        <w:t>ANIL (avec le concours de l'Observatoire des Pratiques du Conseil National de l'Habitat), Habitat Actualité, février 2007</w:t>
      </w:r>
    </w:p>
    <w:p>
      <w:r>
        <w:t>Localement, les ADIL sont de plus en plus impliquées dans les différents dispositifs d'aide au logement des démunis et de lutte contre le logement insalubre. Mais elles sont assez désarmées pour venir en aide aux sans-abri et aux mal logés. Peut-être la mise en oeuvre de la loi sur le droit au logement opposable renforcera-t-elle leur intervention dans ce domaine ?</w:t>
      </w:r>
    </w:p>
    <w:p>
      <w:r>
        <w:t>Pour sa part, l'ANIL souhaite contribuer à la réflexion en apportant un éclairage international sur les moyens mis en oeuvre dans d'autres pays pour traiter ce type de problème. Existe-t-il des expériences réussies dont il serait possible de s'inspirer ?</w:t>
      </w:r>
    </w:p>
    <w:p>
      <w:r>
        <w:t>Cette première note porte sur l'Angleterre et plus largement sur le Royaume-Uni. Son objet n'est pas d'offrir une présentation exhaustive des dispositifs existants, ni des politiques sociales dans lesquelles ils s'insèrent, mais de mettre en évidence les logiques qui ont été suivies et d'identifier les questions que soulèverait l'adaptation de certaines d'entre elles au contexte français.</w:t>
      </w:r>
    </w:p>
    <w:p>
      <w:r>
        <w:t>Téléchargez l'étude complète (pdf - Taille : 282 Ko).</w:t>
      </w:r>
    </w:p>
    <w:p>
      <w:pPr>
        <w:pStyle w:val="Heading1"/>
      </w:pPr>
      <w:r>
        <w:t>Prêts immobiliers et assurances emprunteurs : vers la vérité des prix</w:t>
      </w:r>
    </w:p>
    <w:p>
      <w:r>
        <w:rPr>
          <w:i/>
        </w:rPr>
        <w:t>https://www.anil.org/documentation-experte/etudes-eclairages/etudes-et-eclairages-2007/prets-immobiliers-et-assurances-emprunteurs-vers-la-verite-des-prix/</w:t>
      </w:r>
    </w:p>
    <w:p>
      <w:r>
        <w:t>ANIL (avec le concours de l'Observatoire des Pratiques du Conseil National de l'Habitat), extrait d'Habitat Actualité n° 99, janvier 2007</w:t>
      </w:r>
    </w:p>
    <w:p>
      <w:r>
        <w:t>Le marché de l'assurance des emprunteurs devient de plus en plus concurrentiel. Face aux contrats de groupe mis au point par les établissements prêteurs, les emprunteurs disposent d'alternatives. Depuis longtemps déjà, la plupart des mutuelles de fonctionnaires proposent à leurs adhérents des assurances à des tarifs inférieurs à ceux des contrats de groupe. Plus récemment, on a vu apparaître et se développer une offre d'assurances individuelles auprès de compagnies concurrentes. Ces assurances visent la clientèle à faible risque à laquelle elles proposent des tarifs très attractifs. Cette politique repose évidemment sur une démutualisation des risques : les emprunteurs jeunes et bien portants paient moins cher, mais les emprunteurs à plus fort niveau de risque se voient appliquer des tarifs prohibitifs et sont de facto rejetés vers les assurances de groupe. Pour lutter contre l'anti-sélection, ces dernières ont réagi en proposant des tarifs différenciés en fonction de l'âge de l'emprunteur. Mais comme une tarification proportionnelle au risque réel conduirait à exclure, ou du moins à faire payer très cher, les ménages plus âgés que la moyenne des emprunteurs (et pas seulement les très âgés), leurs tarifs restent supérieurs à ceux des assurances individuelles pour les emprunteurs à faible risque.</w:t>
      </w:r>
    </w:p>
    <w:p>
      <w:r>
        <w:t>Un pas supplémentaire est franchi avec le développement sur Internet du courtage en assurances emprunteurs. Les courtiers proposent à des tarifs attractifs des contrats " personnalisés ". Toutefois, leurs arguments de vente ne se limitent pas au prix, même si c'est incontestablement le facteur essentiel dans la décision des emprunteurs. Ils mettent également en avant la qualité des garanties invalidité et incapacité de travail : on sait en effet que c'est lorsqu'il s'agit de mettre en œuvre ces garanties que les difficultés sont les plus fréquentes. Les établissements de crédit généralistes voient d'un mauvais œil cette évolution, car cela remet en cause leur propre politique de tarification. En effet, le crédit proprement dit est vendu sans marge bénéficiaire, voire à perte, et la commission que perçoivent les établissements sur l'assurance décès-invalidité est un élément essentiel de leur rémunération. C'est ce qui explique que dans certains établissements, le taux nominal du crédit est plus élevé si l'emprunteur ne souscrit pas l'assurance de groupe proposée. Autrement dit, la sous-facturation du crédit est compensée par une sur-facturation des assurances de groupe, et si l'emprunteur s'assure individuellement, le prêteur doit vendre le crédit plus cher.</w:t>
      </w:r>
    </w:p>
    <w:p>
      <w:r>
        <w:t>D'une façon générale, le marché français du crédit immobilier manque de clarté dans l'affichage des prix : pour les banques généralistes, dont la position est largement dominante, les prêts immobiliers sont des produits d'appel qui permettent non seulement de vendre un contrat d'assurance décès-invalidité, mais également de proposer ensuite au client d'autres services bancaires ou contrats d'assurances (le nombre de produits vendus à un emprunteur serait en moyenne de sept). C'est la raison pour laquelle ces établissements attachent tellement d'importance à la domiciliation du salaire des emprunteurs. Certains d'entre eux ont d'ailleurs mis au point des contrats de prêts qui prévoient une augmentation du taux si l'emprunteur interrompt la domiciliation de ses revenus.</w:t>
      </w:r>
    </w:p>
    <w:p>
      <w:r>
        <w:t>Si, comme il n'est pas interdit de le penser, le courtage en assurances connaît le même succès que le courtage en prêts immobiliers, le découplage de la vente du prêt et de celle de l'assurance pourrait inciter les établissements financiers à s'engager vers une politique de vérité des prix : la conséquence serait, sans aucun doute, l'augmentation des taux nominaux du crédit.</w:t>
      </w:r>
    </w:p>
    <w:p>
      <w:pPr>
        <w:pStyle w:val="Heading1"/>
      </w:pPr>
      <w:r>
        <w:t>Accès au crédit et protection du consommateur au Royaume-Uni</w:t>
      </w:r>
    </w:p>
    <w:p>
      <w:r>
        <w:rPr>
          <w:i/>
        </w:rPr>
        <w:t>https://www.anil.org/documentation-experte/etudes-eclairages/etudes-et-eclairages-2007/acces-au-credit-et-protection-du-consommateur-au-royaume-uni/</w:t>
      </w:r>
    </w:p>
    <w:p>
      <w:r>
        <w:t>ANIL (avec le concours de l'Observatoire des Pratiques du Conseil National de l'Habitat), extrait d'Habitat Actualité n° 99, janvier 2007</w:t>
      </w:r>
    </w:p>
    <w:p>
      <w:r>
        <w:t>La Commission de la concurrence britannique vient de rendre un avis qui illustre parfaitement la différence d'approche entre le Royaume-Uni et la France en matière de crédit. Cet avis concerne les crédits destinés à l'équipement du logement, de petits montants, 300 £ en moyenne, de durée courte, dont les échéances sont hebdomadaires ou bi-hebdomadaires et qui sont accordés à des gens très modestes, majoritairement jeunes et locataires du parc social, qui souvent doivent faire face à des dépenses imprévues. La commission a étudié pendant deux ans la pratique des " doorstep lenders " (prêteurs sur le pas de la porte) qui distribuent ces crédits.</w:t>
      </w:r>
    </w:p>
    <w:p>
      <w:r>
        <w:t>La commission a constaté que le taux actuariel effectif global (TAEG) de ces prêts est généralement supérieur à 100 % et à 300 % lorsqu'il s'agit de prêts d'une durée inférieure à 6 mois; certains pourraient atteindre 900 % ! Six prêteurs se partagent 90 % d'un marché de 2 milliards de livres, dont 60 % pour l'un d'entre eux.</w:t>
      </w:r>
    </w:p>
    <w:p>
      <w:r>
        <w:t>La commission observe que ces prêteurs, et surtout le plus important d'entre eux, réalisent des profits excessifs qui s'expliquent par l'atonie de la concurrence.</w:t>
      </w:r>
    </w:p>
    <w:p>
      <w:r>
        <w:t>La recommandation insiste sur la nécessité d'une meilleure transparence des conditions de crédit et tend à imposer un partage des données, pour encourager la concurrence et faire baisser le coût du crédit; tous les établissements d'une certaine importance devront rendre accessibles à leurs concurrents les informations dont ils disposent sur leurs clients. La commission recommande également diverses mesures destinées à mieux informer les consommateurs sur le coût du crédit. En revanche, la création d'un plafonnement légal du taux analogue à la réglementation française sur l'usure a été repoussée, car cela interdirait aux plus modestes d'avoir accès au crédit.</w:t>
      </w:r>
    </w:p>
    <w:p>
      <w:pPr>
        <w:pStyle w:val="Heading1"/>
      </w:pPr>
      <w:r>
        <w:t>Investissement locatif et conventionnement privé : quel sera l'impact des nouveaux dispositifs ?</w:t>
      </w:r>
    </w:p>
    <w:p>
      <w:r>
        <w:rPr>
          <w:i/>
        </w:rPr>
        <w:t>https://www.anil.org/documentation-experte/etudes-eclairages/etudes-et-eclairages-2007/investissement-locatif-et-conventionnement-prive-quel-sera-limpact-des-nouveaux-dispositifs/</w:t>
      </w:r>
    </w:p>
    <w:p>
      <w:r>
        <w:t>ANIL (avec le concours de l'Observatoire des Pratiques du Conseil National de l'Habitat), Habitat Actualité, janvier 2007</w:t>
      </w:r>
    </w:p>
    <w:p>
      <w:r>
        <w:t>La réforme du dispositif d'incitation à l'investissement locatif est intervenue, en deux temps, à l'automne 2006, alors que l'engouement des ménages pour ce type d'investissement était à son apogée. Il s'agissait notamment, pour le gouvernement, d'améliorer le dispositif existant pour répondre aux critiques adressées au régime Robien, jugé par certains insuffisamment contraignant pour les bénéficiaires au regard de l'avantage fiscal qu'il leur offrait et accusé d'inciter à la production de logements locatifs sans référence aux besoins.</w:t>
      </w:r>
    </w:p>
    <w:p>
      <w:r>
        <w:t>Le régime Robien a ainsi été " recentré ", c'est-à-dire que l'avantage fiscal qui lui est attaché a été quelque peu réduit par le biais d'une réduction du taux et de la durée d'amortissement, les loyers plafonds restant inchangés. Il est doublé, pour les investissements dans le neuf, du régime Borloo neuf, qui bénéficie d'une fiscalité plus favorable mais impose en contrepartie aux investisseurs des loyers plafonds plus bas et ne leur permet de louer les logements concernés qu'à des locataires dont les ressources sont également plafonnées.</w:t>
      </w:r>
    </w:p>
    <w:p>
      <w:r>
        <w:t>En outre, le zonage s'appliquant aux barèmes des plafonds de loyers et de ressources a été affiné, l'ancienne zone B étant éclatée en deux zones B1 et B2 : le but est de mieux prendre en compte la réalité des marchés locaux dans la fixation des loyers plafonds.</w:t>
      </w:r>
    </w:p>
    <w:p>
      <w:r>
        <w:t>Pour les logements existants, le régime " Borloo ancien " se substitue au " Besson ancien ". Les principes sont identiques - déduction " spécifique " sur les revenus fonciers en contrepartie d'un loyer plafonné - mais l'avantage est plus important. En outre, le régime est maintenant à deux vitesses : loyer intermédiaire et loyer social, le taux de déduction spécifique étant plus élevé dans le second, en contrepartie de loyers plus bas. Enfin, le Borloo ancien comporte une nouveauté importante : la signature obligatoire d'une convention avec l' ANAH.</w:t>
      </w:r>
    </w:p>
    <w:p>
      <w:r>
        <w:t>Le but de la réforme est manifestement de peser davantage sur les loyers tout en ne brisant pas la dynamique de la production de logements locatifs privés. Dans l'ancien, il s'agit de favoriser l'accroissement du parc conventionné privé afin qu'il puisse contribuer de façon significative à l'offre de logements à loyers modérés.</w:t>
      </w:r>
    </w:p>
    <w:p>
      <w:r>
        <w:t>Téléchargez l'étude complète (pdf - Taille : 204 Ko)</w:t>
      </w:r>
    </w:p>
    <w:p>
      <w:pPr>
        <w:pStyle w:val="Heading1"/>
      </w:pPr>
      <w:r>
        <w:t>Aides à l'accession des collectivités territoriales : majoration du PTZ et Pass-Foncier (mode d'emploi)</w:t>
      </w:r>
    </w:p>
    <w:p>
      <w:r>
        <w:rPr>
          <w:i/>
        </w:rPr>
        <w:t>https://www.anil.org/documentation-experte/etudes-eclairages/etudes-et-eclairages-2007/aides-a-laccession-des-collectivites-territoriales-majoration-du-ptz-et-pass-foncier-mode-demploi/</w:t>
      </w:r>
    </w:p>
    <w:p>
      <w:r>
        <w:t>ANIL (avec le concours de l'Observatoire des Pratiques du Conseil National de l'Habitat), Habitat Actualité, janvier 2007</w:t>
      </w:r>
    </w:p>
    <w:p>
      <w:r>
        <w:t>L'ANIL a publié en février 2006 un guide des aides locales à l'accession. Il s'agissait de présenter les outils à la disposition des collectivités territoriales qui souhaitent mettre en œuvre des politiques d'aide à l'accession à la propriété et de préciser les conditions de leur utilisation efficace, en cohérence avec le dispositif national.</w:t>
      </w:r>
    </w:p>
    <w:p>
      <w:r>
        <w:t>Depuis lors, ce dispositif a évolué, avec l'entrée en vigueur, le 1er janvier 2007, du prêt à taux zéro majoré et du Pass-Foncier. Ces deux nouveaux modes d'aide ont en commun d'être liés aux politiques locales d'aide à l'accession : pour pouvoir y prétendre, les accédants devront en effet bénéficier d'une aide locale. L'objectif est clair : il s'agit d'inciter les collectivités territoriales à s'impliquer davantage dans les politiques d'accession, mais aussi d'améliorer l'efficacité des aides nationales par un meilleur ciblage des territoires concernés, des ménages bénéficiaires et des opérations encouragées.</w:t>
      </w:r>
    </w:p>
    <w:p>
      <w:r>
        <w:t>Grâce à ces nouveaux dispositifs, l'effet de levier des aides des collectivités territoriales pourra être considérablement amplifié. Cela suppose, toutefois, qu'elles en maîtrisent parfaitement le mode d'utilisation : le but de ce guide est précisément de les y aider.</w:t>
      </w:r>
    </w:p>
    <w:p>
      <w:r>
        <w:t>Téléchargez l'étude complète (pdf - Taille : 127 Ko).</w:t>
      </w:r>
    </w:p>
    <w:p>
      <w:pPr>
        <w:pStyle w:val="Heading1"/>
      </w:pPr>
      <w:r>
        <w:t>Les aides locales à l'accession à la propriété (volume 1)</w:t>
      </w:r>
    </w:p>
    <w:p>
      <w:r>
        <w:rPr>
          <w:i/>
        </w:rPr>
        <w:t>https://www.anil.org/documentation-experte/etudes-eclairages/etudes-et-eclairages-2006/les-aides-locales-a-laccession-a-la-propriete-volume-1/</w:t>
      </w:r>
    </w:p>
    <w:p>
      <w:r>
        <w:t>ANIL, Habitat Actualité, octobre 2006</w:t>
      </w:r>
    </w:p>
    <w:p>
      <w:r>
        <w:t>L'ANIL, grâce au concours du réseau des 68 ADIL, a initié en juin dernier une vaste enquête sur les aides locales à l'accession, enquête qui donnera lieu à trois publications :</w:t>
      </w:r>
    </w:p>
    <w:p>
      <w:r>
        <w:t>La première, objet de la présente étude, concerne les aides accordées par les Conseils généraux aux particuliers, sous forme de subventions ou de prêts.</w:t>
      </w:r>
    </w:p>
    <w:p>
      <w:r>
        <w:t>La seconde présentera les aides à l'accession sociale des Conseils régionaux, ainsi que les aides indirectes des Conseils généraux (aides attribuées à des communes ou groupements de communes ou versées à des bailleurs sociaux, notamment dans le cadre d'opérations financées en PSLA ou pour les DOM, dans le cadre d'opérations " logement évolutif social "), le particulier étant dans tous les cas bénéficiaire in fine de l'aide.</w:t>
      </w:r>
    </w:p>
    <w:p>
      <w:r>
        <w:t>La troisième sera dévolue aux aides des Etablissements Publics de Coopération Intercommunale (Communautés urbaines et Communautés d'agglomération au premier chef, mais aussi le cas échéant, communautés de communes) et communes.</w:t>
      </w:r>
    </w:p>
    <w:p>
      <w:r>
        <w:t>Si un tiers des départements dotés d'une ADIL (soit 23 départements) accorde des aides à l'accession à la propriété, des différences très nettes apparaissent selon la forme de l'aide et sa date de mise en place ou de révision. Nonobstant les aides aux agriculteurs, les aides attribuées aux particuliers par les Conseils généraux se répartissent à parité entre subventions et prêts, les subventions étant quasi exclusivement dévolues à l'achat d'un logement existant, avec ou sans travaux, les prêts concernant aussi bien l'ancien que le neuf.</w:t>
      </w:r>
    </w:p>
    <w:p>
      <w:r>
        <w:t>Ces aides locales ont connu une nette évolution au cours des deux dernières années. A côté de prêts à faible taux, peu attractifs au regard des taux d'intérêt des prêts bancaires, on note la mise en place depuis 2004 de nouvelles aides locales, sous forme de subventions ou de prêts à 0 %, le plus souvent définies en référence au plafond d'éligibilité au PTZ.</w:t>
      </w:r>
    </w:p>
    <w:p>
      <w:r>
        <w:t>Hors prêts à faible taux, la moitié des départements a ainsi mis en place ou redéfini en 2005 ou 2006 ses aides à l'accession. En outre, à la lumière des informations recueillies auprès des ADIL, nombre d'aides existantes devraient évoluer et de nouveaux dispositifs voir le jour dans d'autres départements.</w:t>
      </w:r>
    </w:p>
    <w:p>
      <w:r>
        <w:t>Téléchargez l'étude complète (pdf - Taille : 180 Ko).</w:t>
      </w:r>
    </w:p>
    <w:p>
      <w:pPr>
        <w:pStyle w:val="Heading1"/>
      </w:pPr>
      <w:r>
        <w:t>Le logement locatif en allemagne</w:t>
      </w:r>
    </w:p>
    <w:p>
      <w:r>
        <w:rPr>
          <w:i/>
        </w:rPr>
        <w:t>https://www.anil.org/documentation-experte/etudes-eclairages/etudes-et-eclairages-2006/le-logement-locatif-en-allemagne/</w:t>
      </w:r>
    </w:p>
    <w:p>
      <w:r>
        <w:t>ANIL, Habitat Actualité, septembre 2006 (Avec le concours de l'Observatoire des Pratiques du Conseil National de l'Habitat)</w:t>
      </w:r>
    </w:p>
    <w:p>
      <w:r>
        <w:t>Téléchargez le fichier Acrobat Reader - Taille : 118 Koctets</w:t>
      </w:r>
    </w:p>
    <w:p>
      <w:pPr>
        <w:pStyle w:val="Heading1"/>
      </w:pPr>
      <w:r>
        <w:t>Aides nationales et objectif localisé : l’exemple de la majoration du PTZ en ZUS</w:t>
      </w:r>
    </w:p>
    <w:p>
      <w:r>
        <w:rPr>
          <w:i/>
        </w:rPr>
        <w:t>https://www.anil.org/documentation-experte/etudes-eclairages/etudes-et-eclairages-2006/aides-nationales-et-objectif-localise-lexemple-de-la-majoration-du-ptz-en-zus/</w:t>
      </w:r>
    </w:p>
    <w:p>
      <w:r>
        <w:t>ANIL, Habitat Actualité, septembre 2006 (Avec le concours de l'Observatoire des Pratiques du Conseil National de l'Habitat)</w:t>
      </w:r>
    </w:p>
    <w:p>
      <w:r>
        <w:t>Les aides nationales ont souvent d'autant plus de succès qu'elles sont moins nécessaires. C'est vrai du dispositif Robien qui a favorisé la construction de nombreux programmes dans des localisations où la demande locative n'était pas trop pressante. Mais c'est aussi le cas du PTZ, qui pénètre plus difficilement les zones de fortes tensions : le prix du foncier y est incompatible avec les opérations que peuvent conduire les ménages ayant droit au PTZ. Cependant l'expérience a montré toute la difficulté de programmer des opérations depuis le plan national. La modulation des aides selon les zones constitue une première tentative d'adaptation aux marchés locaux. Peut-on aller plus loin en procédant à un découpage très fin des zones en fonction d'objectifs sociaux particuliers ?</w:t>
      </w:r>
    </w:p>
    <w:p>
      <w:r>
        <w:t>Téléchargez le fichier Acrobat Reader - Taille : 118 Koct</w:t>
      </w:r>
    </w:p>
    <w:p>
      <w:pPr>
        <w:pStyle w:val="Heading1"/>
      </w:pPr>
      <w:r>
        <w:t>Engagement national pour le logement / ENL</w:t>
      </w:r>
    </w:p>
    <w:p>
      <w:r>
        <w:rPr>
          <w:i/>
        </w:rPr>
        <w:t>https://www.anil.org/documentation-experte/etudes-eclairages/etudes-et-eclairages-2006/engagement-national-pour-le-logement-/-enl/</w:t>
      </w:r>
    </w:p>
    <w:p>
      <w:r>
        <w:t>ANIL, Habitat Actualité, juillet 2006 (Avec le concours de l'Observatoire des Pratiques du Conseil National de l'Habitat)</w:t>
      </w:r>
    </w:p>
    <w:p>
      <w:r>
        <w:t>La loi portant engagement national pour le logement constitue le principal volet législatif du pacte national pour le logement qui intègre, notamment, la loi de programmation et d'orientation pour la ville et la rénovation urbaine et la loi de programmation pour la cohésion sociale (rescpectivement loi du 1.8.03 et loi du 18.1.05).</w:t>
      </w:r>
    </w:p>
    <w:p>
      <w:r>
        <w:t>La loi ENL vise à augmenter la production de terrains constructibles, encourager les maires à construire, développer l'accession à la propriété et l'offre de logements en location à loyer maîtrisé et décents, lutter contre l'habitat indigne et faciliter le logement des personnes défavorisées.</w:t>
      </w:r>
    </w:p>
    <w:p>
      <w:r>
        <w:t>Comme la plupart des dernières grandes lois sur le logement, le texte comprend non seulement des mesures juridiques, mais un grand nombre de dispositions fiscales ou financières. De 11 articles dans le projet initial soumis le 26 novembre 2005 en première lecture au Sénat, le texte est passé à 112 articles à l'issue de la seconde lecture par l'Assemblée Nationale le 6 juin dernier; c'est dire que la loi ENL qui reprend certaines dispositions du projet " Habitat pour tous " lancé en 2003 a été largement étoffée par les deux assemblées lors des navettes (plus de 1000 amendements pour chacune des deux chambres).</w:t>
      </w:r>
    </w:p>
    <w:p>
      <w:r>
        <w:t>Trois ordonnances (transformation des sociétés anonymes de crédit immobilier; transformation des offices HLM et OPAC en offices publics de l'habitat; habitat indigne) et une quarantaine de décrets d'application sont attendus.</w:t>
      </w:r>
    </w:p>
    <w:p>
      <w:r>
        <w:t>Une circulaire de la DGUHC, prévue dans le courant de l'été, précisera les conditions d'entrée en application de la loi.</w:t>
      </w:r>
    </w:p>
    <w:p>
      <w:r>
        <w:t>Ordonnée en trois titres subdivisés au total en une quinzaine de chapitres, la loi ENL touche l'ensemble du spectre du logement : l'urbanisme, l'accession sociale à la propriété, l'investissement locatif, la lutte contre l'insalubrité, l'accès au parc locatif social, la modernisation des statuts des bailleurs sociaux, l' ANAH, l'accès au logement notamment pour les personnes défavorisées, les rapports locatifs, la copropriété, l'information des acquéreurs sur la qualité des biens, l'exercice de certaines professions immobilières…. Le secteur privé comme le secteur public sont concernés. Elle clarifie le régime fiscal de la location-accession et innove notamment, avec la création de sociétés civiles immobilières d'accession progressive à la propriété, d'un régime de vente d'immeuble à rénover ou encore la mise en place de règles spécifiques pour les résidences services en copropriété.</w:t>
      </w:r>
    </w:p>
    <w:p>
      <w:r>
        <w:t>Soulignons les principales mesures qui intéressent plus directement les particuliers :</w:t>
      </w:r>
    </w:p>
    <w:p>
      <w:pPr>
        <w:pStyle w:val="Heading2"/>
      </w:pPr>
      <w:r>
        <w:t>Urbanisme, offre foncière</w:t>
      </w:r>
    </w:p>
    <w:p>
      <w:r>
        <w:t>La ratification avec quelques modifications de l'ordonnance du 8 décembre 2005 de simplification du droit des autorisations d'urbanisme qui comporte des mesures de réduction du nombre des autorisations et de simplification des procédures; l'amélioration de la sécurité juridique des autorisations d'urbanisme avec la limitation du délai de retrait de l'administration, une modification du pouvoir des juges, la limitation des recours des associations, la modification du régime de l'action en démolition exercée par les tiers…. Par ailleurs, la transmission gratuite par l'administration fiscale aux propriétaires faisant l'objet d'une expropriation, des données relatives à la valeur vénale des terrains.</w:t>
      </w:r>
    </w:p>
    <w:p>
      <w:r>
        <w:t>D'autres mesures qui ne sont pas détaillées ici concernent directement les collectivités locales : des dispositions visant à faciliter la réalisation de logements sur les terrains de l'Etat; l'obligation d'élaborer un plan local de l'habitat dans les communautés de communes à partir d'un certain seuil; la fusion du droit de priorité et du droit de préemption urbain des communes et établissements publics de coopération intercommunale, en cas d'aliénation d'immeubles situés sur leur territoire et appartenant à l'Etat.</w:t>
      </w:r>
    </w:p>
    <w:p>
      <w:r>
        <w:t>Ce volet urbanisme s'accompagne de mesures fiscales pour inciter les communes à construire ou libérer des terrains constructibles : faculté pour les communes d'ici le 31 décembre 2006 de majorer la taxe foncière sur les propriétés non bâties; majoration de la taxe locale d'équipement; faculté pour les communes d'instituer une taxe forfaitaire lors de la cession à titre onéreux de terrains nus devenus constructibles du fait de leur classement par le plan local d'urbanisme ou la carte communale (cf. p. 3 à 9). Par ailleurs, une amélioration des exonérations de TFPB est prévue pour les organismes HLM qui construisent en respectant des critères de qualité environnementale d'ici le 31 décembre 2009 (date de la fin du plan de cohésion sociale).</w:t>
      </w:r>
    </w:p>
    <w:p>
      <w:pPr>
        <w:pStyle w:val="Heading2"/>
      </w:pPr>
      <w:r>
        <w:t>Accession sociale à la propriété</w:t>
      </w:r>
    </w:p>
    <w:p>
      <w:r>
        <w:t>La majoration du prêt à 0 % pour les ménages à revenus modestes qui construisent ou achètent un logement neuf dans une collectivité territoriale qui accorde elle-même une aide à l'accession; l'application d'un taux de TVA réduit aux opérations d'accession sociale dans les quartiers de rénovation urbaine; la création de sociétés civiles immobilières d'accession progressive à la propriété; l'assouplissement des conditions de vente des logements sociaux à leurs occupants et du bail à construction (cf. p. 9 à 12).</w:t>
      </w:r>
    </w:p>
    <w:p>
      <w:pPr>
        <w:pStyle w:val="Heading2"/>
      </w:pPr>
      <w:r>
        <w:t>Investissement locatif et offre de logements</w:t>
      </w:r>
    </w:p>
    <w:p>
      <w:r>
        <w:t>Pour les opérations en neuf : le recentrage du dispositif Robien qui ne peut plus être prorogé et la création du " Borloo populaire ", dispositif d'amortissement plus favorable en contrepartie de conditions plus strictes, notamment de revenus du locataire; la déduction spécifique du revenu foncier pour les bailleurs qui conventionnent leur logement sans pour autant avoir effectué des travaux; l'élargissement du rôle de l' ANAH qui devient l'Agence nationale de l'habitat; l'incitation à la location (conventionnement privé sans travaux, avantages fiscaux pour limiter la vacance); la remise sur le marché des logements vacants situés au-dessus des commerces; la possibilité pour les sociétés d'économie mixte de faire des locations directes en meublé à destination des étudiants; la faculté pour le préfet de pallier la carence des collectivités locales qui ne respecteraient pas les 20 % de logements sociaux (cf. p. 13 à 18).</w:t>
      </w:r>
    </w:p>
    <w:p>
      <w:pPr>
        <w:pStyle w:val="Heading2"/>
      </w:pPr>
      <w:r>
        <w:t>Accès au logement et rapports locatifs</w:t>
      </w:r>
    </w:p>
    <w:p>
      <w:r>
        <w:t>La modification des conditions d'attribution de logements sociaux; la réforme du supplément de loyer de solidarité pour inciter à la mobilité dans le parc social (cf. p. 18 à 21).</w:t>
      </w:r>
    </w:p>
    <w:p>
      <w:r>
        <w:t>De nouvelles clauses réputées non écrites dans les baux d'habitation; le recours à la commission de conciliation en cas de litiges portant sur la décence d'un logement; la possibilité de déroger par accord collectif à la liste des charges récupérables pour certains travaux et de répercuter sur le locataire les travaux d'entretien et de dégagement de l'ascenseur; la réforme des règles relatives à la transmission des baux loi de 48 aux héritiers; l'aménagement des sorties de conventionnement de certains patrimoines; la modification du régime de protection des occupants des logements-foyers (cf. p. 21 à 24).</w:t>
      </w:r>
    </w:p>
    <w:p>
      <w:pPr>
        <w:pStyle w:val="Heading2"/>
      </w:pPr>
      <w:r>
        <w:t>Logement des personnes en difficulté</w:t>
      </w:r>
    </w:p>
    <w:p>
      <w:r>
        <w:t>La lutte contre les logements insalubres avec notamment à titre expérimental, l'institution d'une " déclaration de louer " préalable à la mise en location dans les communes qui l'auront décidée; la création dans le cadre des plans départementaux d'action pour le logement des personnes défavorisées d'observatoires de l'habitat indigne; l'interdiction des coupures d'énergie pendant la période hivernale pour les ménages en difficulté; des avantages fiscaux pour les structures d'hébergement temporaire et d'urgence; la réalisation de résidences hôtelières à vocation sociale (cf. p. 24 à 29).</w:t>
      </w:r>
    </w:p>
    <w:p>
      <w:pPr>
        <w:pStyle w:val="Heading2"/>
      </w:pPr>
      <w:r>
        <w:t>Copropriété</w:t>
      </w:r>
    </w:p>
    <w:p>
      <w:r>
        <w:t>L'assouplissement des règles de majorité pour les travaux de sécurité dans les immeubles; le report au 1er janvier 2007 de l'entrée en vigueur des nouvelles obligations comptables et la dispense pour les petites copropriétés de l'obligation d'une comptabilité en partie double; la définition des frais de recouvrement d'une créance imputable au seul copropriétaire débiteur; la facturation des frais liés à l'établissement de l'état daté au copropriétaire vendeur; l'institution d'un statut spécifique aux copropriétés résidences-services (cf. p. 29 à 30).</w:t>
      </w:r>
    </w:p>
    <w:p>
      <w:pPr>
        <w:pStyle w:val="Heading2"/>
      </w:pPr>
      <w:r>
        <w:t>Vente d'immeubles</w:t>
      </w:r>
    </w:p>
    <w:p>
      <w:r>
        <w:t>La création du contrat de vente d'immeuble à rénover inspiré de la vente en l'état futur d'achèvement; la substitution du délai de rétractation au délai de réflexion, sauf lorsque l'acte authentique n'est pas précédé d'un avant-contrat (contrat préliminaire ou promesse synallagmatique ou unilatérale) et la possibilité expressément prévue par la loi pour le professionnel mandaté, de remettre l'acte directement à l'acquéreur; l'obligation de fournir un état de l'installation intérieure d'électricité lorsque celle-ci a plus de 15 ans et l'extension de l'état de l'installation de gaz, que celui-ci soit naturel ou non; la mise en place d'un contrôle technique dans les zones exposées à un risque sismique ou cyclonique (cf. p. 30 à 33).</w:t>
      </w:r>
    </w:p>
    <w:p>
      <w:pPr>
        <w:pStyle w:val="Heading2"/>
      </w:pPr>
      <w:r>
        <w:t>Politiques locales de l'habitat</w:t>
      </w:r>
    </w:p>
    <w:p>
      <w:r>
        <w:t>L'instauration et le renforcement des documents cadres - plan départemental et local de l'habitat, études de cadrage (cf. p. 33).</w:t>
      </w:r>
    </w:p>
    <w:p>
      <w:pPr>
        <w:pStyle w:val="Heading2"/>
      </w:pPr>
      <w:r>
        <w:t>Organismes de logement social</w:t>
      </w:r>
    </w:p>
    <w:p>
      <w:r>
        <w:t>Un nombre important de dispositions qui ne sont pas toutes développées dans ce bulletin, concernent le statut des organismes de logement social et leurs activités (cf. p. 33 à 34).</w:t>
      </w:r>
    </w:p>
    <w:p>
      <w:pPr>
        <w:pStyle w:val="Heading2"/>
      </w:pPr>
      <w:r>
        <w:t>Mesures diverses</w:t>
      </w:r>
    </w:p>
    <w:p>
      <w:r>
        <w:t>Des aménagements à l'exercice de la profession d'agent immobilier ou d'administrateur de biens, des dispositions concernant ce que l'on a qualifié de " qualité de l'habitat " ou encore une aide exceptionnelle pour les dégâts causés par la sécheresse de 2003, figurent dans cette rubrique (cf. p. 35 à 36).</w:t>
      </w:r>
    </w:p>
    <w:p>
      <w:r>
        <w:t>NB : Chaque thème est suivi du numéro d'article de la loi ENL et de sa codification. L'abréviation CCH est utilisée pour le code de la construction et de l'habitation.</w:t>
      </w:r>
    </w:p>
    <w:p>
      <w:r>
        <w:t>Téléchargez le fichier Acrobat Reader - Taille : 352 Koctets</w:t>
      </w:r>
    </w:p>
    <w:p>
      <w:r>
        <w:t>Lire l'analyse juridique n° 2006-00</w:t>
      </w:r>
    </w:p>
    <w:p>
      <w:pPr>
        <w:pStyle w:val="Heading1"/>
      </w:pPr>
      <w:r>
        <w:t>Prêt viager hypothécaire et hypothèque rechargeable : ne pas confondre les risques</w:t>
      </w:r>
    </w:p>
    <w:p>
      <w:r>
        <w:rPr>
          <w:i/>
        </w:rPr>
        <w:t>https://www.anil.org/documentation-experte/etudes-eclairages/etudes-et-eclairages-2006/pret-viager-hypothecaire-et-hypotheque-rechargeable-ne-pas-confondre-les-risques/</w:t>
      </w:r>
    </w:p>
    <w:p>
      <w:r>
        <w:t>ANIL, Habitat Actualité, septembre 2006 (Avec le concours de l'Observatoire des Pratiques du Conseil National de l'Habitat)</w:t>
      </w:r>
    </w:p>
    <w:p>
      <w:r>
        <w:t>La confusion est fréquente entre les deux nouveaux produits qui seront proposés aux consommateurs de crédit hypothécaire en France que sont l'hypothèque rechargeable et le prêt viager hypothécaire. Elle est due au fait que l'un et l'autre permettent l'extraction hypothécaire, c'est-à-dire l'obtention de liquidités à partir d'un bien immobilier (plus précisément la résidence principale dans tous les exemples connus) en contrepartie d'une prise d'hypothèque sur le bien en question. La confusion vient aussi de ce que ces deux innovations s'inscrivent dans un mouvement qui tend à moderniser et à rapprocher le fonctionnement du marché hypothécaire des pratiques anglo-saxonnes, qu'elles sont apparues simultanément et ont fait l'objet de rapports dont certains des auteurs étaient communs. Pourtant l'hypothèque rechargeable et le prêt viager hypothécaire diffèrent fondamentalement quant à leurs caractéristiques techniques et quant aux risques qu'ils présentent, au plan individuel comme au plan macroéconomique.</w:t>
      </w:r>
    </w:p>
    <w:p>
      <w:r>
        <w:t>Téléchargez le fichier Acrobat Reader - Taille : 107 Koct</w:t>
      </w:r>
    </w:p>
    <w:p>
      <w:pPr>
        <w:pStyle w:val="Heading1"/>
      </w:pPr>
      <w:r>
        <w:t>Les projets d'accession étudiés dans les ADIL en 2005</w:t>
      </w:r>
    </w:p>
    <w:p>
      <w:r>
        <w:rPr>
          <w:i/>
        </w:rPr>
        <w:t>https://www.anil.org/documentation-experte/etudes-eclairages/etudes-et-eclairages-2006/les-projets-daccession-etudies-dans-les-adil-en-2005/</w:t>
      </w:r>
    </w:p>
    <w:p>
      <w:r>
        <w:t>ANIL, Habitat Actualité, avril 2006 (Avec le concours de l'Observatoire des Pratiques du Conseil National de l'Habitat)</w:t>
      </w:r>
    </w:p>
    <w:p>
      <w:r>
        <w:t>Environ 16 000 projets d'accession ont été étudiés en 2005 dans les ADIL : leur nombre est en baisse pour la troisième année consécutive. Cette régression traduit sans aucun doute une diminution du nombre de projets relevant de l'accession sociale à la propriété, puisque la plupart des projets soumis aux ADIL émane de ménages à revenus modestes ou moyens : ces catégories ont, en effet, vu leur solvabilité se dégrader sous l'effet de l'augmentation des prix, qui s'est poursuivie à un rythme très soutenu, dans le prolongement des années précédentes. Les montants moyens des opérations étudiées ont, en effet, augmenté de façon très sensible, comme les années précédentes mais à un rythme encore supérieur, tandis que l'allongement de la durée moyenne des prêts, observé depuis 2001, se poursuit et tend même à s'accélérer : 38 % des candidats à l'accession envisageaient, lors de l'entretien, de s'endetter pour une durée supérieure à vingt ans pour financer leur projet, alors que ce n'était pratiquement jamais le cas avant 2000. Si les profils des candidats sont relativement stables par rapport aux trois années précédentes, on observe cependant quelques inflexions : le revenu moyen par unité de consommation augmente plus rapidement que l'inflation (plus de 10 % en trois ans) et la structure des ménages concernés continue à se déformer lentement, avec une poursuite de l'augmentation de la part des personnes seules et une diminution corrélative des couples avec enfants. Le montant de l'apport personnel moyen augmente très légèrement, mais en raison de la hausse des prix le taux d'apport moyen diminue d'un point, et la part des projets à apport très faible ou nul augmente très sensiblement.</w:t>
      </w:r>
    </w:p>
    <w:p>
      <w:r>
        <w:t>La consultation de l'ADIL intervient toujours à un stade précoce, comme l'indique la prédominance des diagnostics financiers (69 %), dont l'objectif est de déterminer la capacité d'investissement du ménage. Cette prédominance s'explique également par la part importante des projets de construction de maisons individuelles, pour lesquels les consultants cherchent en général, avant d'engager le projet, à évaluer une enveloppe maximale. De fait, plus de trois consultants sur quatre ont entrepris leurs démarches depuis moins d'un mois, et pour près des deux tiers d'entre eux, la visite à l'ADIL constitue le premier acte dans leur tentative. Cette proportion, respectivement de 73 % pour les diagnostics et de 50 % pour les plans de financement, s'est stabilisée après avoir très fortement augmenté entre 1999 et 2002.</w:t>
      </w:r>
    </w:p>
    <w:p>
      <w:r>
        <w:t>Le pourcentage de projets jugés non viables par les ADIL est du même ordre que les années précédentes, 17 %. Il est, fort logiquement, plus élevé pour les diagnostics (19 %) que pour les plans de financement (13 %) qui interviennent, la plupart du temps, à un stade plus avancé de la définition des projets.</w:t>
      </w:r>
    </w:p>
    <w:p>
      <w:pPr>
        <w:pStyle w:val="Heading2"/>
      </w:pPr>
      <w:r>
        <w:t>Une population jeune et de condition plutôt modeste</w:t>
      </w:r>
    </w:p>
    <w:p>
      <w:r>
        <w:t>93 % des ménages sont des primo-accédants - proportion stable par rapport aux années précédentes. Parmi ces derniers, le poids des locataires du secteur privé est largement prédominant, puisqu'il représente 67 % des primo-accédants. 21 % sont issus du parc locatif social, les 12 % restants étant logés gratuitement ou vivant chez leurs parents.</w:t>
      </w:r>
    </w:p>
    <w:p>
      <w:r>
        <w:t>Dans le prolongement de l'évolution observée au cours des trois années précédentes, la part relative de l'accession " familiale " continue à décroître : encore légèrement majoritaire en 2002, elle est maintenant largement minoritaire dans l'ensemble des projets étudiés, puisque seuls 41,1 % des ménages sont des couples avec enfants, contre 55,8 % en 1999; la diminution de la part des couples avec deux enfants et plus (24,6 % contre 34,9 % en 1999) est, pour l'essentiel, responsable de cette évolution. A l'inverse, les personnes seules sont de plus en plus nombreuses parmi les candidats à l'accession (25,7 % contre 22,9 % en 2003 et 17,0 % en 1999), de même que les familles monoparentales (9,1 % contre 8,5 % en 2004), alors que le poids des couples sans enfants est resté stable après avoir légèrement augmenté de 1999 à 2004.</w:t>
      </w:r>
    </w:p>
    <w:p>
      <w:r>
        <w:t>Il s'agit d'une population jeune. L'âge moyen du consultant, 34 ans, s'est stabilisé après avoir connu une légère baisse : il était de 35 ans en 2001 et de 36 ans en 2000. Les moins de 30 ans représentent 29 % des consultants, leur part étant particulièrement importante parmi les personnes seules (36 %) et les couples sans enfant (47 %). Elle est en revanche très faible (12 %) dans les familles mono-parentales, qui représentent, il est vrai, moins de 9 % des candidats à l'accession et sont en général relativement âgées (plus de la moitié ont au moins 40 ans).</w:t>
      </w:r>
    </w:p>
    <w:p>
      <w:r>
        <w:t>Un ménage sur six relève de l'accession " très modeste "</w:t>
      </w:r>
    </w:p>
    <w:p>
      <w:r>
        <w:t>Le calcul approché du revenu par unité de consommation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(u.c.) de chaque ménage permet, en quelque sorte, de normer le revenu brut, ce qui autorise des comparaisons entre des ménages de composition différente. Selon le montant de leur revenu par u.c., on peut donc répartir les candidats à l'accession en quatre catégories : " très modestes " (moins de 671 €/mois), " modestes " (de 671 à 1 007 €/mois), " aisés " (1 007 à 1 442 €/mois), " très aisés " (1 442 €/mois ou plus). Les valeurs retenues pour délimiter chacun des groupes correspondent approximativement aux quartiles de revenu par u.c. de l'ensemble des ménages français.</w:t>
      </w:r>
    </w:p>
    <w:p>
      <w:r>
        <w:t>Globalement, la part de l'accession que l'on peut qualifier de très modeste est de 11 % et celle de l'accession modeste de 24 %. L'accession aisée représente une proportion nettement plus élevée (35 %) et l'accession très aisée 27 %. Cette distribution diffère notablement de celle de l'ensemble des accédants à la propriété récents, sensiblement plus concentrée dans les hauts revenus.</w:t>
      </w:r>
    </w:p>
    <w:p>
      <w:r>
        <w:t>C'est dans les projets d'acquisition avec travaux que la part des candidats très modestes et modestes est la plus importante, avec 40 % des projets étudiés. Elle est nettement plus faible (33 %) dans les opérations d'acquisition d'ancien sans travaux et intermédiaire (36 %) dans le neuf.</w:t>
      </w:r>
    </w:p>
    <w:p>
      <w:pPr>
        <w:pStyle w:val="Heading2"/>
      </w:pPr>
      <w:r>
        <w:t>Baisse du taux d'apport personnel</w:t>
      </w:r>
    </w:p>
    <w:p>
      <w:r>
        <w:t>Comme on pouvait s'y attendre du fait de l'ouverture du prêt à 0 % à l'acquisition de logements existants, effective depuis le 1er février 2005, la part de ceux qui s'orientent vers l'ancien est en augmentation. La progression est toutefois modérée, 4 % seulement par rapport à l'année précédente.</w:t>
      </w:r>
    </w:p>
    <w:p>
      <w:r>
        <w:t>Le montant moyen de l'opération envisagée est de 127 600 €, en nette augmentation par rapport à 2004 (+ 8 %). Depuis 1999, la hausse est de plus de 38 %. Autour de cette moyenne, les coûts s'étalent, pour l'essentiel, de 70 000 à 190 000 €, la moitié sont concentrés entre 94 000 et 153 000 €. La part des projets dépassant 150 000 € atteint 27 % de l'ensemble, elle n'était que de 11 % en 2002. Les projets les moins chers concernent dans leur grande majorité l'accession dans l'ancien avec ou sans travaux : c'est le cas pour plus de 80 % des opérations de moins de 75 000 €.</w:t>
      </w:r>
    </w:p>
    <w:p>
      <w:r>
        <w:t>Le montant de l'apport personnel a à peine augmenté : sa valeur moyenne s'établit à 22 300 € contre 21 900 € en 2003. La part des projets sans apport continue toutefois à augmenter : elle a plus que doublé en cinq ans et atteint 25 %. Le montant de l'apport médian est lui aussi en baisse : il est de 10 000 €, alors qu'il dépassait 12 000 € en 2001.</w:t>
      </w:r>
    </w:p>
    <w:p>
      <w:r>
        <w:t>En raison de la forte hausse des prix, le taux d'apport personnel (Rapport du montant de l'apport personnel au montant de l'opération) recule d'un point. Cette baisse fait suite à une érosion lente mais continue au cours des cinq dernières années, de sorte que le taux d'apport moyen (15,4 %) est de plus de trois points inférieur à son niveau de 2000. Le taux d'apport médian, nettement plus faible, n'est plus que de 9,2 %, alors qu'il était proche de 14 % en 2000. L'écart entre taux moyen et taux médian traduit l'asymétrie de la distribution, avec une concentration importante dans les taux faibles ou nuls et un étalement des valeurs élevées : le taux d'apport est supérieur à 24 % pour un quart des projets et à 43 % pour 10 % d'entre eux.</w:t>
      </w:r>
    </w:p>
    <w:p>
      <w:r>
        <w:t>Le taux d'apport moyen n'est pas très sensible au niveau de revenu : il n'est significativement supérieur que pour les ménages les plus aisés. L'écart est faible, en revanche, entre les ménages des trois premiers quartiles de revenu par unité de consommation.</w:t>
      </w:r>
    </w:p>
    <w:p>
      <w:r>
        <w:t>6 % des ménages disposent d'un apport immobilier - 2 % d'un logement, et 4 % d'un terrain. Plus particulièrement, 10 % des ménages qui envisagent la construction ou l'acquisition d'une maison individuelle neuve sont propriétaires d'un terrain.</w:t>
      </w:r>
    </w:p>
    <w:p>
      <w:r>
        <w:t>Le montant de l'apport étant, nous l'avons vu, pratique-ment stable, la hausse des prix se répercute presque intégralement sur l'endettement. Les ménages désireux d'accéder doivent emprunter plus et sur une plus longue durée que précédemment. L'endettement nécessaire à la réalisation de l'opération s'est encore alourdi, il représente en moyenne un peu plus de quatre années de revenu (4,1 exactement), contre 3,2 années en 2000. Il est d'autant plus lourd que le revenu du ménage est plus faible. L'écart est considérable entre les ménages " très modestes ", pour lesquels l'endettement représente 4,9 années de revenu, et les " très aisés " (3,8 années). L'augmentation de l'endettement concerne au demeurant l'ensemble des ménages, quelle que soit leur tranche de revenu.</w:t>
      </w:r>
    </w:p>
    <w:p>
      <w:r>
        <w:t>Moins d'un ménage sur quatre est susceptible de bénéficier de l' APL ou de l' AL. Ce pourcentage est en baisse régulière : 30 % en 2000, 26 % en 2003, 24 % en 2005. C'est là aussi un indice du tassement de l'accession sociale. Le montant moyen estimé de l'aide est en légère diminution, 109 €/mois contre 115 en 2003. Pour les couples avec deux enfants et plus et les familles mono-parentales, la fréquence et le montant moyen des aides sont sensiblement plus élevés, bien qu'eux aussi en baisse sensible : 36 % des couples avec deux enfants ou plus et 60 % des familles monoparentales pourraient bénéficier d'une aide d'un montant mensuel moyen de 135 € pour les premiers et 125 € pour les seconds. Ce type de ménages représente du reste 62 % des bénéficiaires potentiels.</w:t>
      </w:r>
    </w:p>
    <w:p>
      <w:pPr>
        <w:pStyle w:val="Heading2"/>
      </w:pPr>
      <w:r>
        <w:t>Des prêts de plus en plus longs</w:t>
      </w:r>
    </w:p>
    <w:p>
      <w:r>
        <w:t>L'augmentation de l'endettement n'est possible que grâce à l'allongement de la durée de remboursement. En effet, le montant maximum de la mensualité ne peut dépasser un certain pourcentage des revenus du ménage (de l'ordre de 30 % pour la plupart des établissements prêteurs) : la durée du prêt joue donc le rôle de variable d'ajustement pour la plupart des ménages à revenu modeste.</w:t>
      </w:r>
    </w:p>
    <w:p>
      <w:r>
        <w:t>Déjà très sensible depuis le début du millénaire, l'allongement des prêts principaux se poursuit et tend même à s'accélérer. Minoritaire jusqu'en 2001, la part des prêts sur 20 ans ou plus est maintenant très largement majoritaire. Plus spectaculaire encore est l'augmentation de la part des simulations dans lesquels un financement sur 25 ans ou plus est envisagé : inexistants jusqu'en 1999, ces projets représentent plus d'un tiers de l'ensemble.</w:t>
      </w:r>
    </w:p>
    <w:p>
      <w:r>
        <w:t>Répartition des prêts principaux selon leur durée</w:t>
      </w:r>
    </w:p>
    <w:p>
      <w:r>
        <w:t>Financement / Durée du prêt principal</w:t>
      </w:r>
    </w:p>
    <w:p>
      <w:r>
        <w:t>1999</w:t>
      </w:r>
    </w:p>
    <w:p>
      <w:r>
        <w:t>2000</w:t>
      </w:r>
    </w:p>
    <w:p>
      <w:r>
        <w:t>2001</w:t>
      </w:r>
    </w:p>
    <w:p>
      <w:r>
        <w:t>2002</w:t>
      </w:r>
    </w:p>
    <w:p>
      <w:r>
        <w:t>2003</w:t>
      </w:r>
    </w:p>
    <w:p>
      <w:r>
        <w:t>2004</w:t>
      </w:r>
    </w:p>
    <w:p>
      <w:r>
        <w:t>2005</w:t>
      </w:r>
    </w:p>
    <w:p>
      <w:r>
        <w:t>Avec prêt à 0%</w:t>
      </w:r>
    </w:p>
    <w:p>
      <w:r>
        <w:t>moins de 15 ans</w:t>
      </w:r>
    </w:p>
    <w:p>
      <w:r>
        <w:t>15 ans</w:t>
      </w:r>
    </w:p>
    <w:p>
      <w:r>
        <w:t>46%</w:t>
      </w:r>
    </w:p>
    <w:p>
      <w:r>
        <w:t>37%</w:t>
      </w:r>
    </w:p>
    <w:p>
      <w:r>
        <w:t>29%</w:t>
      </w:r>
    </w:p>
    <w:p>
      <w:r>
        <w:t>21%</w:t>
      </w:r>
    </w:p>
    <w:p>
      <w:r>
        <w:t>12%</w:t>
      </w:r>
    </w:p>
    <w:p>
      <w:r>
        <w:t>10%</w:t>
      </w:r>
    </w:p>
    <w:p>
      <w:r>
        <w:t>16 à 19 ans</w:t>
      </w:r>
    </w:p>
    <w:p>
      <w:r>
        <w:t>27%</w:t>
      </w:r>
    </w:p>
    <w:p>
      <w:r>
        <w:t>20 à 24 ans</w:t>
      </w:r>
    </w:p>
    <w:p>
      <w:r>
        <w:t>18%</w:t>
      </w:r>
    </w:p>
    <w:p>
      <w:r>
        <w:t>33%</w:t>
      </w:r>
    </w:p>
    <w:p>
      <w:r>
        <w:t>43%</w:t>
      </w:r>
    </w:p>
    <w:p>
      <w:r>
        <w:t>49%</w:t>
      </w:r>
    </w:p>
    <w:p>
      <w:r>
        <w:t>53%</w:t>
      </w:r>
    </w:p>
    <w:p>
      <w:r>
        <w:t>36%</w:t>
      </w:r>
    </w:p>
    <w:p>
      <w:r>
        <w:t>25 ans ou plus</w:t>
      </w:r>
    </w:p>
    <w:p>
      <w:r>
        <w:t>14%</w:t>
      </w:r>
    </w:p>
    <w:p>
      <w:r>
        <w:t>25%</w:t>
      </w:r>
    </w:p>
    <w:p>
      <w:r>
        <w:t>42%</w:t>
      </w:r>
    </w:p>
    <w:p>
      <w:r>
        <w:t>Sans prêt à 0%</w:t>
      </w:r>
    </w:p>
    <w:p>
      <w:r>
        <w:t>15%</w:t>
      </w:r>
    </w:p>
    <w:p>
      <w:r>
        <w:t>11%</w:t>
      </w:r>
    </w:p>
    <w:p>
      <w:r>
        <w:t>45%</w:t>
      </w:r>
    </w:p>
    <w:p>
      <w:r>
        <w:t>28%</w:t>
      </w:r>
    </w:p>
    <w:p>
      <w:r>
        <w:t>24%</w:t>
      </w:r>
    </w:p>
    <w:p>
      <w:r>
        <w:t>19%</w:t>
      </w:r>
    </w:p>
    <w:p>
      <w:r>
        <w:t>31%</w:t>
      </w:r>
    </w:p>
    <w:p>
      <w:r>
        <w:t>40%</w:t>
      </w:r>
    </w:p>
    <w:p>
      <w:r>
        <w:t>47%</w:t>
      </w:r>
    </w:p>
    <w:p>
      <w:r>
        <w:t>48%</w:t>
      </w:r>
    </w:p>
    <w:p>
      <w:r>
        <w:t>26%</w:t>
      </w:r>
    </w:p>
    <w:p>
      <w:r>
        <w:t>Ensemble</w:t>
      </w:r>
    </w:p>
    <w:p>
      <w:r>
        <w:t>35%</w:t>
      </w:r>
    </w:p>
    <w:p>
      <w:r>
        <w:t>23%</w:t>
      </w:r>
    </w:p>
    <w:p>
      <w:r>
        <w:t>16%</w:t>
      </w:r>
    </w:p>
    <w:p>
      <w:r>
        <w:t>13%</w:t>
      </w:r>
    </w:p>
    <w:p>
      <w:r>
        <w:t>50%</w:t>
      </w:r>
    </w:p>
    <w:p>
      <w:r>
        <w:t>34%</w:t>
      </w:r>
    </w:p>
    <w:p>
      <w:r>
        <w:t>Comme les années précédentes, l'allongement de la durée des prêts, conjugué à une légère augmentation de l'apport personnel et au bas niveau des taux d'intérêt, a contribué au maintien d'un fort volume d'accession à la propriété dans un contexte de forte augmentation des prix fonciers et immobiliers. Ce phénomène n'est pas sans susciter des inquiétudes et la commission bancaire s'en est alarmée dans un rapport publié en 2005. En tout état de cause, une hausse de taux aurait très probablement pour effet, en réduisant la marge de manœuvre permise par l'allongement, de resserrer l'accès au crédit.</w:t>
      </w:r>
    </w:p>
    <w:p>
      <w:pPr>
        <w:pStyle w:val="Heading2"/>
      </w:pPr>
      <w:r>
        <w:t>32 % des candidats pourraient prétendre à un PAS</w:t>
      </w:r>
    </w:p>
    <w:p>
      <w:r>
        <w:t>Dans les plans de financements étudiés par les ADIL, le PAS est normalement préconisé pour les ménages qui peuvent y prétendre, en raison des avantages qu'il présente pour l'emprunteur (éligibilité à l' APL et sécurisation). Une forte augmentation de la part des PAS préconisés avait été observée en 2002, conséquence de la réforme des plafonds de ressources intervenue en octobre 2001, qui avait eu pour effet d'augmenter significativement le pourcentage de ménages éligibles. Depuis lors, on enregistre au contraire un recul continu et le PAS retombe en deçà de son niveau de 2001 : la diminution du pourcentage de consultants éligibles au PAS explique sans doute en partie cette baisse. A cet égard, la suppression du dispositif de sécurisation qui lui était associé a pu contribuer à en diminuer l'intérêt aux yeux des conseillers. Corrélativement, la part des prêts bancaires libres continue à augmenter : ils sont présents dans plus d'un plan de financement sur deux.</w:t>
      </w:r>
    </w:p>
    <w:p>
      <w:r>
        <w:t>Prêt majoritaire</w:t>
      </w:r>
    </w:p>
    <w:p>
      <w:r>
        <w:t>Prêt à 0%</w:t>
      </w:r>
    </w:p>
    <w:p>
      <w:r>
        <w:t>0,6%</w:t>
      </w:r>
    </w:p>
    <w:p>
      <w:r>
        <w:t>O,5%</w:t>
      </w:r>
    </w:p>
    <w:p>
      <w:r>
        <w:t>O,4%</w:t>
      </w:r>
    </w:p>
    <w:p>
      <w:r>
        <w:t>O,3%</w:t>
      </w:r>
    </w:p>
    <w:p>
      <w:r>
        <w:t>0,2%</w:t>
      </w:r>
    </w:p>
    <w:p>
      <w:r>
        <w:t>0,4%</w:t>
      </w:r>
    </w:p>
    <w:p>
      <w:r>
        <w:t>Prêt d'épargne logement</w:t>
      </w:r>
    </w:p>
    <w:p>
      <w:r>
        <w:t>3,4%</w:t>
      </w:r>
    </w:p>
    <w:p>
      <w:r>
        <w:t>3,1%</w:t>
      </w:r>
    </w:p>
    <w:p>
      <w:r>
        <w:t>1,7%</w:t>
      </w:r>
    </w:p>
    <w:p>
      <w:r>
        <w:t>0,7%</w:t>
      </w:r>
    </w:p>
    <w:p>
      <w:r>
        <w:t>0,3%</w:t>
      </w:r>
    </w:p>
    <w:p>
      <w:r>
        <w:t>PAS</w:t>
      </w:r>
    </w:p>
    <w:p>
      <w:r>
        <w:t>35,2%</w:t>
      </w:r>
    </w:p>
    <w:p>
      <w:r>
        <w:t>35,8%</w:t>
      </w:r>
    </w:p>
    <w:p>
      <w:r>
        <w:t>49,3%</w:t>
      </w:r>
    </w:p>
    <w:p>
      <w:r>
        <w:t>35,4%</w:t>
      </w:r>
    </w:p>
    <w:p>
      <w:r>
        <w:t>31,9%</w:t>
      </w:r>
    </w:p>
    <w:p>
      <w:r>
        <w:t>14,9%</w:t>
      </w:r>
    </w:p>
    <w:p>
      <w:r>
        <w:t>14,1%</w:t>
      </w:r>
    </w:p>
    <w:p>
      <w:r>
        <w:t>13,3%</w:t>
      </w:r>
    </w:p>
    <w:p>
      <w:r>
        <w:t>10,1%</w:t>
      </w:r>
    </w:p>
    <w:p>
      <w:r>
        <w:t>12,1%</w:t>
      </w:r>
    </w:p>
    <w:p>
      <w:r>
        <w:t>11,7%</w:t>
      </w:r>
    </w:p>
    <w:p>
      <w:r>
        <w:t>Prêt bancaire</w:t>
      </w:r>
    </w:p>
    <w:p>
      <w:r>
        <w:t>44,4%</w:t>
      </w:r>
    </w:p>
    <w:p>
      <w:r>
        <w:t>40,6%</w:t>
      </w:r>
    </w:p>
    <w:p>
      <w:r>
        <w:t>44,7%</w:t>
      </w:r>
    </w:p>
    <w:p>
      <w:r>
        <w:t>37,3%</w:t>
      </w:r>
    </w:p>
    <w:p>
      <w:r>
        <w:t>41,3%</w:t>
      </w:r>
    </w:p>
    <w:p>
      <w:r>
        <w:t>49,9%</w:t>
      </w:r>
    </w:p>
    <w:p>
      <w:r>
        <w:t>55,7%</w:t>
      </w:r>
    </w:p>
    <w:p>
      <w:r>
        <w:t>Autre</w:t>
      </w:r>
    </w:p>
    <w:p>
      <w:r>
        <w:t>3,9%</w:t>
      </w:r>
    </w:p>
    <w:p>
      <w:r>
        <w:t>8,4%</w:t>
      </w:r>
    </w:p>
    <w:p>
      <w:r>
        <w:t>2,7%</w:t>
      </w:r>
    </w:p>
    <w:p>
      <w:r>
        <w:t>1,4%</w:t>
      </w:r>
    </w:p>
    <w:p>
      <w:r>
        <w:t>O,9%</w:t>
      </w:r>
    </w:p>
    <w:p>
      <w:r>
        <w:t>1,0%</w:t>
      </w:r>
    </w:p>
    <w:p>
      <w:r>
        <w:t>100%</w:t>
      </w:r>
    </w:p>
    <w:p>
      <w:r>
        <w:t>Force est d'ailleurs de constater que, dans les montages financiers effectifs, l'occurrence du PAS est bien moins grande que dans les simulations des ADIL : en d'autres termes, nombre d'accédants éligibles au PAS financent leur opération avec un prêt bancaire non réglementé. La complexité, réelle ou supposée, de la réglementation du PAS conduit de fait souvent les établissements prêteurs à adopter une tarification qui incite les emprunteurs à s'en détourner, et à ne proposer un PAS qu'aux emprunteurs éligibles à l' APL. Le PAS est particulièrement sous-utilisé dans les opérations d'acquisition de logements anciens, probablement en raison de la contrainte que représente l'exigence d'un état des lieux.</w:t>
      </w:r>
    </w:p>
    <w:p>
      <w:pPr>
        <w:pStyle w:val="Heading1"/>
      </w:pPr>
      <w:r>
        <w:t>Accès au logement locatif et assurance impayés de loyer</w:t>
      </w:r>
    </w:p>
    <w:p>
      <w:r>
        <w:rPr>
          <w:i/>
        </w:rPr>
        <w:t>https://www.anil.org/documentation-experte/etudes-eclairages/etudes-et-eclairages-2006/acces-au-logement-locatif-et-assurance-impayes-de-loyer/</w:t>
      </w:r>
    </w:p>
    <w:p>
      <w:r>
        <w:t>ANIL, Habitat Actualité, juillet 2005, revu en février 2006 (Avec le concours de l'Observatoire des Pratiques du Conseil National de l'Habitat)</w:t>
      </w:r>
    </w:p>
    <w:p>
      <w:r>
        <w:t>Lors de la réunion d'un " atelier de la consommation sur le logement " le 9 juin, le ministre de l'économie, Thierry Breton, a annoncé la mise en place d'un système de garantie des impayés de loyers. " II s'agirait de permettre au 1 % logement d'agir en tant que réassureur d'un système de garantie d'impayés offert aux bailleurs : leurs primes d'assurance loyers impayés seraient mutualisées et donc égalisées même s'ils louent à des locataires un peu plus à risque ". Ce projet conduit à se poser plusieurs questions. Comment délimiter le périmètre des bénéficiaires pour qu'une telle aide soit efficace ? Quels peuvent être ses effets à moyen terme ? Comment ce produit peut-il s'articuler sur l'offre existante d'assurances contre les impayés de loyer ?</w:t>
      </w:r>
    </w:p>
    <w:p>
      <w:pPr>
        <w:pStyle w:val="Heading2"/>
      </w:pPr>
      <w:r>
        <w:t>Garantie du bailleur et accès au logement</w:t>
      </w:r>
    </w:p>
    <w:p>
      <w:pPr>
        <w:pStyle w:val="Heading2"/>
      </w:pPr>
      <w:r>
        <w:t>Taille de la cible et effet immédiat</w:t>
      </w:r>
    </w:p>
    <w:p>
      <w:r>
        <w:t>Dans un premier temps, l'introduction d'une garantie supplémentaire change la position respective des candidats à la location et modifie l'ordre de la file d'attente. Il s'agit de déterminer comment s'opère la substitution, quel ménage accède au logement grâce à la garantie et quel ménage en est écarté. Ainsi, un employeur peut accorder sa garantie à un salarié pour l'aider à accéder à un logement locatif : dans un marché tendu, le salarié sera alors en meilleure position par rapport aux autres candidats à la location. La redistribution se fait entre des catégories sociales très proches, celles qui peuvent prétendre à des logements de même ordre de prix. L'effet de la garantie sera d'autant plus déterminant que le nombre de ceux auxquels elle est attribuée est réduit. Il en sera ainsi si l'aide est destinée à favoriser des catégories particulières, infirmières, réfugiés, apprentis etc.</w:t>
      </w:r>
    </w:p>
    <w:p>
      <w:r>
        <w:t>Il faut, en effet, tenir compte de ce que cette redistribution s'opère entre des logements existants, dont l'effectif est non immédiatement extensible. Pour qu'il le soit, il faudrait admettre que les logements vacants disponibles existent en nombre, ce que conteste la plupart des spécialistes et ce que démentent les piètres résultats des expériences de remise sur le marché de logements vacants. Une telle aide est donc d'autant plus efficace que la cible de ses bénéficiaires potentiels est étroite et on peut douter de son efficacité immédiate si elle concerne des catégories très larges, par exemple si elle est accordée sous seule condition de ressources.</w:t>
      </w:r>
    </w:p>
    <w:p>
      <w:pPr>
        <w:pStyle w:val="Heading2"/>
      </w:pPr>
      <w:r>
        <w:t>L'effet différé : augmentation de l'offre et retour des loyers " à la normale "</w:t>
      </w:r>
    </w:p>
    <w:p>
      <w:r>
        <w:t>Mais le parc locatif n'est pas figé. Des bailleurs peuvent décider de vendre et leurs logements être achetés par des propriétaires occupants; à l'inverse, un haut niveau de garantie peut les inciter à conserver leur bien à usage locatif et donc ralentir le flux de sortie du parc locatif. Il peut aussi contribuer à accroître le flux d'entrée en rendant plus attractif l'investissement locatif. Globalement, l'effet résultant de ces différents mouvements devrait être positif en termes d'offre, puisque la garantie accroît le nombre de ménages susceptibles de satisfaire aux conditions fixées par les bailleurs, et, par conséquent, une détente du marché entraînant un retour des loyers au niveau antérieur. Les zones les plus tendues, celles où l'augmentation de l'offre n'est guère envisageable, pourraient toutefois faire exception à ce " retour à la normale ".</w:t>
      </w:r>
    </w:p>
    <w:p>
      <w:r>
        <w:t>A terme, l'effet de la garantie semble donc bien être celui recherché : permettre à un plus grand nombre de ménages d'accéder au parc locatif. Mais dans quelle mesure ce raisonnement, qui repose sur des bases purement économiques, est-il valable ? Tout dépend évidemment de notre hypothèse initiale, selon laquelle la garantie de paiement du loyer a un prix ou, ce qui revient au même, que l'absence de garantie se traduit par une prime de risque, c'est-à-dire par un supplément de loyer. En réalité, les choses ne sont sans doute pas aussi simples, et l'hypothèse n'est probablement pas valable dans tous les cas.</w:t>
      </w:r>
    </w:p>
    <w:p>
      <w:r>
        <w:t>On peut, schématiquement, classer les bailleurs en deux catégories :</w:t>
      </w:r>
    </w:p>
    <w:p>
      <w:r>
        <w:t>les " investisseurs ", qui considèrent leur bien comme un capital financier dont ils veulent recueillir le fruit, mais sans avoir à supporter les contraintes de la gestion locative. Ils tiennent à être assurés de percevoir régulièrement le loyer, d'autant qu'ils ont souvent un emprunt à rembourser, et sont prêts à payer le prix de cette sécurité. Ils utilisent les services d'un gestionnaire professionnel et apprécient la garantie que ce dernier peut leur offrir;</w:t>
      </w:r>
    </w:p>
    <w:p>
      <w:r>
        <w:t>les bailleurs " de voisinage ", qui gèrent eux-mêmes leur bien et ont souvent des relations personnelles avec les locataires, qu'ils ont eux-mêmes sélectionnés en fonction des garanties qu'ils apportent, mais aussi de leur profil personnel. S'estimant en mesure de faire ce choix avec pertinence - moyennant peut-être un loyer modéré de nature à attirer de nombreuses candidatures, ils ne voient pas forcément d'intérêt à souscrire une assurance contre les impayés.</w:t>
      </w:r>
    </w:p>
    <w:p>
      <w:r>
        <w:t>C'est donc auprès de la première catégorie que la garantie est susceptible d'avoir un impact. Pour les seconds, elle sera bien entendu bonne à prendre, mais il est fort vraisemblable qu'elle ne modifiera pas leur comportement.</w:t>
      </w:r>
    </w:p>
    <w:p>
      <w:pPr>
        <w:pStyle w:val="Heading2"/>
      </w:pPr>
      <w:r>
        <w:t>Les assurances " impayés de loyers " des bailleurs</w:t>
      </w:r>
    </w:p>
    <w:p>
      <w:r>
        <w:t>Sont généralement regroupées sous le terme d'assurance " impayés de loyers " deux réalités très diverses : les garanties proposées par les gestionnaires professionnels, d'une part, et les assurances " impayés de loyers " proposées par les compagnies d'assurances aux bailleurs qui gèrent directement leur bien, d'autre part. Les professionnels proposent deux type de garanties.</w:t>
      </w:r>
    </w:p>
    <w:p>
      <w:r>
        <w:t>Deux types d'assurances coexistent en effet (1) :</w:t>
      </w:r>
    </w:p>
    <w:p>
      <w:r>
        <w:t>le " ducroire " : L'administrateur de biens offre à son client une garantie de paiement de son loyer en cas de défaillance du locataire ou en cas de vacance prolongée. Dans ce cas, les gestionnaires professionnels, comme les agents FNAIM, l'administrateur de biens offre à son client une garantie de paiement de son loyer en cas de défaillance du locataire ou en cas de vacance prolongée. Pour couvrir le risque correspondant, il s'assure ou, pour les plus grosses sociétés du type FONCIA ou GESTRIM, provisionne la contrepartie de ce risque. Si survient un impayé, le professionnel indemnise le particulier et ne peut en aucun cas se défausser, même dans le cas où la compagnie d'assurance refuserait d'indemniser le sinistre pour quelque motif que ce soit; il a en effet participé au choix du locataire et à la gestion du logement. Le système est donc parfaitement sécurisant pour le bailleur; il est, en outre, d'un coût raisonnable, de l'ordre de 2 % du montant du loyer. Il est très largement souscrit par les investisseurs " Robien " qui donnent leur bien en gérance à des professionnels et qui se voient offrir un " package "; il n'existe pas de statistique globale concernant les autres bailleurs. Mais dans cette formule, le bailleur n'est en aucune façon l'assuré, il n'a pas de relation avec l'assureur. A l'égard du gestionnaire, l'assureur est un prestataire de services comme un autre;</w:t>
      </w:r>
    </w:p>
    <w:p>
      <w:r>
        <w:t>le " pour compte " : l'administrateur de biens propose à son client le recours à un produit offert par une compagnie d'assurance. Il est rémunéré pour ce service par l'assureur, comme l'est le banquier pour les assurances accessoires à un contrat de prêt. Cette formule est évidement plus confortable pour le professionnel de l'immobilier qui ne joue qu'un rôle de courtier, mais elle est assurément moins valorisante. A l'inverse, elle est beaucoup moins sécurisante pour le bailleur qui, en cas de défaillance du locataire, se trouvera seul face à un assureur. Le bailleur qui gère lui-même son bien peut également recourir à ce titre d'assurance.</w:t>
      </w:r>
    </w:p>
    <w:p>
      <w:r>
        <w:t>Le développement des assurances " impayés de loyers " proposées par les compagnies d'assurances aux bailleurs qui gèrent directement leur bien semble beaucoup plus modeste, voire confidentiel, sans que l'effectif en soit précisément connu. Une enquête de l'ANIL auprès des ADIL faisait état de 10 % des bailleurs assurés. Il est probable que celui qui choisit de gérer lui-même son logement plutôt que de confier cette tâche à un professionnel soit moins enclin à recourir à ce type d'assurance, mais cela mériterait d'être vérifié. Ces assurances sont plus coûteuses, souvent supérieures à 2,75 %, du fait du phénomène d'anti-sélection; certaines atteindraient 4 %, si l'on se réfère aux offres relevées sur Internet et leur mise en jeu s'avère problématique, notamment si l'assureur parvient à prouver qu'une des exigences du contrat n'a pas été respectée.</w:t>
      </w:r>
    </w:p>
    <w:p>
      <w:r>
        <w:t>Il reste donc à savoir si le dispositif envisagé s'adossera aux seules assurances proposées directement aux bailleurs ou s'il viendra également " bonifier " les assurances offertes aux administrateurs de biens, le plus souvent dans le cadre de conditions agréées par leurs chambres syndicales.</w:t>
      </w:r>
    </w:p>
    <w:p>
      <w:r>
        <w:t>(1) La fiscalité favorisait autrefois le " ducroire ", mais il bénéficie aujourd'hui du même traitement que le " pour compte " (déduction des revenus fonciers)..</w:t>
      </w:r>
    </w:p>
    <w:p>
      <w:r>
        <w:t>Il n'existe pas de statistiques fiables sur l'effectif respectif de ces deux formules. Les éléments d'appréciation qui suivent ont été réunis par Henry Buzy-Cazaux, DGA de FONCIA.</w:t>
      </w:r>
    </w:p>
    <w:p>
      <w:r>
        <w:t>* La FNAIM propose le contrat VERSALIS distribué par la CGIA, société d'assurances filiale de la Caisse de Garantie de l'Immobilier FNAIM,. en " ducroire " : 1 600 cabinets, ce qui doit représenter environ 80 000 lots * Les Assurances du Sud assurent environ 100 000 lots en " ducroire " * CORNIL propose les deux formules, mais assure environ 10 000 lots en " ducroire " * FONCIA auto-assure 100 000 lots en " ducroire "</w:t>
      </w:r>
    </w:p>
    <w:p>
      <w:r>
        <w:t>* En revanche, GESTRIM, qui s'auto assure également vient de passer au " pourcompte" un effectif que l'on peut estimer à 50 000 lots. * La CNAB, avec l'assureur VERSPIREN a également opté pour le " pour compte ".</w:t>
      </w:r>
    </w:p>
    <w:p>
      <w:pPr>
        <w:pStyle w:val="Heading1"/>
      </w:pPr>
      <w:r>
        <w:t>Les aides locales à l'accession à la propriété</w:t>
      </w:r>
    </w:p>
    <w:p>
      <w:r>
        <w:rPr>
          <w:i/>
        </w:rPr>
        <w:t>https://www.anil.org/documentation-experte/etudes-eclairages/etudes-et-eclairages-2006/les-aides-locales-a-laccession-a-la-propriete/</w:t>
      </w:r>
    </w:p>
    <w:p>
      <w:r>
        <w:t>ANIL, Habitat Actualité, février 2006 (Avec le concours de l'Observatoire des Pratiques du Conseil National de l'Habitat)</w:t>
      </w:r>
    </w:p>
    <w:p>
      <w:r>
        <w:t>Synthèse :</w:t>
      </w:r>
    </w:p>
    <w:p>
      <w:r>
        <w:t>Dans la répartition des responsabilités entre les différents niveaux géographiques, la politique du logement était traditionnellement et demeure largement de la compétence de l'Etat.</w:t>
      </w:r>
    </w:p>
    <w:p>
      <w:r>
        <w:t>Pourtant les collectivités locales interviennent depuis longtemps et de façon importante dans ce domaine, notamment, mais non exclusivement, en complément de l'action de l'Etat. Leur intervention a, jusqu'à présent, été principalement centrée sur le logement locatif social. Ce segment reste l'élément essentiel des politiques locales : la construction de logements sociaux serait impossible sans l'aide des collectivités, qu'elle prenne la forme de contributions financières, de mobilisation de foncier bon marché ou de garanties d'emprunts. Depuis le début des années 1990, la loi d'orientation sur la ville, puis la loi " solidarité et renouvellement urbains " leur ont d'ailleurs imposé des obligations en la matière. En revanche, les interventions dans le domaine de l'accession restaient, jusqu'à récemment, très limitées. A l'exception de quelques collectivités particulièrement volontaristes qui ont fait de l'accession à la propriété l'un des outils de la maîtrise de leur développement, les aides locales à l'accession relevaient plus de l'appui symbolique à la réalisation des projets que de la poursuite effective d'un objectif défini. La loi du 13 août 2004, relative aux libertés et aux responsabilités locales, invite les élus à une intervention accrue dans ce secteur. Elle institue en effet une procédure de délégation aux collectivités territoriales de la compétence d'attribution des aides à la pierre et prévoit explicitement que collectivités territoriales et EPCI peuvent apporter des aides au logement sous diverses formes, en complément ou indépendamment des aides de l'Etat. Les aides aux propriétaires occupants pour l'amélioration de l'habitat et aux personnes accédant à la propriété font partie des modalités d'intervention citées. Après un inévitable délai de maturation et de concertation entre les différents pouvoirs locaux, les nouvelles compétences se mettent peu à peu en place. Dans les réflexions préalables à l'élaboration des politiques, l'aide à l'accession à la propriété apparaît évidemment comme l'un des vecteurs possibles des interventions. Nombre de collectivités locales, peu familiarisées avec les enjeux de l'accession et les formes d'aides possibles, se tournent vers les ADIL pour leur demander de contribuer à la définition d'objectifs et au choix des modalités d'intervention. Ce document a précisément pour objet d'aider les ADIL à répondre à cette demande.</w:t>
      </w:r>
    </w:p>
    <w:p>
      <w:r>
        <w:t>Téléchargez le fichier Acrobat Reader - Taille : 198 Koctets</w:t>
      </w:r>
    </w:p>
    <w:p>
      <w:pPr>
        <w:pStyle w:val="Heading1"/>
      </w:pPr>
      <w:r>
        <w:t>Accession à la propriété des ménages à revenus irréguliers ou instables</w:t>
      </w:r>
    </w:p>
    <w:p>
      <w:r>
        <w:rPr>
          <w:i/>
        </w:rPr>
        <w:t>https://www.anil.org/documentation-experte/etudes-eclairages/etudes-et-eclairages-2006/accession-a-la-propriete-des-menages-a-revenus-irreguliers-ou-instables/</w:t>
      </w:r>
    </w:p>
    <w:p>
      <w:r>
        <w:t>ANIL (avec le concours de l'Observatoire des Pratiques du Conseil National de l'Habitat), extrait d' Habitat Actualité n° 96, janvier 2006</w:t>
      </w:r>
    </w:p>
    <w:p>
      <w:r>
        <w:t>En 2004, l'ANIL avait consacré les débats de son assemblée générale à ce thème. En 2005, un groupe de travail du Conseil national de l'habitat présidé par Eric Comparat, de l'UNAF, s'est penché sur " l'accession à la propriété des ménages à revenus irréguliers ou instables ". L'ANIL avec l'ADIL de Seine-et-Marne a été chargée de proposer un programme de travail, lequel a été accepté par le président du CNH, Michel Piron, et a pris en charge la réalisation du rapport. Celui-ci a été remis au Ministre au moment où le contrat " nouvelle embauche " laisse entrevoir un accroissement du nombre de ménages dont l'accès au crédit sera compliqué par la difficulté qu'ils auront à justifier auprès des établissements prêteurs de la stabilité de leurs revenus à moyen terme.</w:t>
      </w:r>
    </w:p>
    <w:p>
      <w:pPr>
        <w:pStyle w:val="Heading2"/>
      </w:pPr>
      <w:r>
        <w:t>Le programme de travail de la commission</w:t>
      </w:r>
    </w:p>
    <w:p>
      <w:r>
        <w:t>Dans tous les pays les prêteurs apprécient la stabilité chez leurs clients et en France peut-être plus qu'ailleurs. Obtenir un crédit y est spécialement difficile pour ceux qui s'écartent du modèle majoritaire, celui du salarié en contrat à durée indéterminée. Il s'agit ici de personnes disposant de revenus mal stabilisés. Ils se heurtent aux mêmes obstacles que les personnes non assurables, que ce soit en raison de leur âge ou de leur état de santé. Le banquier justifie souvent sa position en se déclarant soucieux de contracter avec des emprunteurs capables de faire face à chacune de leurs échéances et de rembourser leurs prêts régulièrement, surtout s'il gère aussi le compte du ménage. Dès lors, la garantie offerte n'apparaît que comme un critère secondaire. Plus surprenant est de constater que celui qui dispose d'un apport personnel conséquent affrontera le même refus, alors que la valeur du gage est largement supérieure au montant de l'emprunt. Les prêteurs français souhaitent des emprunteurs " stabilisés en terme d'emploi ". Cela provient de leur attitude de prêteurs à la personne, qui accordent plus d'importance à l'examen de la capacité de remboursement de l'emprunteur qu'à l'évaluation du bien immobilier, mais aussi de l'inadéquation des procédures d'acceptation standardisées à ce type de demande. Il ne semble pas, en effet, y avoir de corrélation établie entre la régularité des revenus et celle des paiements. Plus que le risque, le coût du traitement des demandes qui ne rentrent pas dans le modèle majoritaire rebute les établissements de crédit. En outre, il apparaît clairement qu'en France, la mise en œuvre des garanties hypothécaires, avec sa procédure lourde et solennelle, stigmatise presque autant le créancier (la banque) qui la met en œuvre, que le débiteur auquel elle s'applique. Dès lors l'échec de l'emprunteur à mener à bien son opération est aussi, au moins en partie, celui du prêteur, soupçonné d'avoir mal évalué les capacités de remboursement de son client. Cette attitude n'était pas trop dommageable dans un pays où le taux de mobilité géographique était inférieur de moitié à ce qu'il était chez les anglo-saxons et où les parcours professionnels étaient assez prévisibles. Mais les choses sont en train de changer, l'instabilité des parcours professionnels et l'irrégularité des ressources viennent s'ajouter à la plus grande fragilité des structures familiales. Peut-on faire évoluer les façons de faire ou mettre en place des nouveaux dispositifs destinés à ceux qui ne répondent pas aux critères habituels d'instruction des demandes de prêt ?</w:t>
      </w:r>
    </w:p>
    <w:p>
      <w:pPr>
        <w:pStyle w:val="Heading2"/>
      </w:pPr>
      <w:r>
        <w:t>Identifier précisément le problème</w:t>
      </w:r>
    </w:p>
    <w:p>
      <w:r>
        <w:t>L'accession à la propriété est le processus qui permet d'acquérir progressivement la propriété de son logement en ayant recours à un crédit à long terme garanti par ce même logement. C'est donc l'existence d'une offre de crédit tournée vers les ménages qui a permis l'essor de l'accession à la propriété. Dans les pays industrialisés, ce crédit a d'abord été destiné aux ménages aisés avant de s'élargir, dès lors que les outils en ont été parfaitement rodés, à une frange plus large de la population. Le développement de l'accession a accompagné celui du salariat. Les revenus des salariés sont, en effet, à la fois relativement prévisibles et d'un contrôle aisé. C'est au prêteur qu'il incombe d'apprécier la recevabilité des demandes de crédit et donc le risque qu'il est prêt à supporter et à faire supporter au ménage qui souhaite accéder. Le groupe a jugé qu'il existait un consensus en France pour privilégier la sécurité des opérations : alors que dans certains pays les associations luttent pour le droit au crédit, en France elles sont avant tout soucieuses de prévenir le surendettement. En outre, l'augmentation du pourcentage de propriétaires ne constitue pas un objectif de politique publique, la doctrine française étant celle du libre choix du statut d'occupation. Il convient cependant de donner la possibilité à ceux qui le souhaitent d'avoir accès au crédit, sans pour autant les encourager à prendre des risques inconsidérés. Il reste que les débats ont montré qu'il est toujours difficile de faire la part entre revenus irréguliers et revenus précaires; c'est à la situation des ménages disposant de revenus irréguliers que s'est attaché ce groupe.</w:t>
      </w:r>
    </w:p>
    <w:p>
      <w:pPr>
        <w:pStyle w:val="Heading2"/>
      </w:pPr>
      <w:r>
        <w:t>Une appréciation difficile des revenus irréguliers</w:t>
      </w:r>
    </w:p>
    <w:p>
      <w:r>
        <w:t>Les prêteurs disposent d'une technique bien rôdée dès lors que les candidats répondent à un " modèle standard " : revenus, salariaux ou autres, stables et si possible durables (titulaires d'un CDI). Mais cette standardisation de l'étude des dossiers se révèle inadaptée sitôt que l'on sort du modèle. Certains, qui ne comptent pas nécessairement parmi les plus modestes, ont difficilement accès au crédit en raison de l'irrégularité de leurs revenus et de l'imprévisibilité du maintien de leur niveau, alors même que ce niveau, au jour de l'accession, autorise l'investissement projeté et que le réalisme du projet ne semble pas devoir être mis en cause. Il s'agit pour l'essentiel de personnes disposant de revenus dont l'irrégularité s'explique de différentes façons : CDD, intérimaires, intermittents, commerçants, artisans, professions libérales, agriculteurs, personnels non fonctionnaires de l'Etat ou des collectivités décentralisées, etc. Il s'agit de ménages dont la demande s'avère malaisée à instruire parce que les revenus et leur régularité raisonnablement prévisible sont difficiles à cerner. L'étude de leur dossier est plus longue, donc plus coûteuse, et l'appréciation du risque se révèle plus délicate. Ceci est d'autant plus pénalisant que les prêteurs français, et c'est une spécificité nationale, examinent avant tout la solvabilité de leur client plutôt que la valeur du gage. C'est ce qui explique qu'ils n'exigent pas, en général, d'expertises préalables du bien à financer, à la différence de ce qui se fait dans la plupart des pays. Une autre conséquence de cette pratique est la place prise par la caution aux dépens de l'hypothèque. Ce phénomène a également pour effet d'exclure du crédit ceux qui ne peuvent obtenir une assurance décès-invalidité. Il est ainsi paradoxal que la convention " Belorgey ", pour traiter l'accès au crédit des personnes présentant des risques aggravés, aborde la question par le biais de l'accès à l'assurance alors qu'il s'agit par définition de personnes non assurables et qu'une approche hypothécaire serait logique. D'autres phénomènes viennent contrarier l'accès au crédit de tous ceux qui s'écartent du modèle majoritaire.</w:t>
      </w:r>
    </w:p>
    <w:p>
      <w:pPr>
        <w:pStyle w:val="Heading2"/>
      </w:pPr>
      <w:r>
        <w:t>Des conditions égalitaires d'accès au crédit</w:t>
      </w:r>
    </w:p>
    <w:p>
      <w:r>
        <w:t>La réglementation actuelle du taux de l'usure, fixée en pourcentage des taux moyens, aboutit à ce que les conditions proposées à un emprunteur présentant un dossier risqué ou dont l'instruction s'avère coûteuse sont très peu différentes de celles proposées aux meilleurs clients pour des dossiers sans risque. Il n'existe pas en France de " subprime lenders ". Cette situation n'est qu'apparemment satisfaisante, car elle a pour conséquence d'exclure du crédit des personnes auxquelles il serait possible de prêter, mais à des conditions plus onéreuses.</w:t>
      </w:r>
    </w:p>
    <w:p>
      <w:pPr>
        <w:pStyle w:val="Heading2"/>
      </w:pPr>
      <w:r>
        <w:t>Le risque de réputation pour l'organisme prêteur</w:t>
      </w:r>
    </w:p>
    <w:p>
      <w:r>
        <w:t>Près des ¾ des crédits au logement sont accordés par des banques généralistes. Le prêt au logement est pour eux un instrument de fidélisation des clients; pour des agences qui prêtent à leur voisinage, les mesures à prendre en cas d'échec sont d'une mise en œuvre particulièrement délicate. Le risque de réputation l'emporte sur le risque strictement financier; les banques universelles y sont encore plus attentives. De surcroît, dans le climat d'euphorie immobilière qui prévaut actuellement, les banques sont peu incitées à faire des efforts considérables pour développer leur activité vers des clientèles encore marginales.</w:t>
      </w:r>
    </w:p>
    <w:p>
      <w:pPr>
        <w:pStyle w:val="Heading2"/>
      </w:pPr>
      <w:r>
        <w:t>L'attitude des juges</w:t>
      </w:r>
    </w:p>
    <w:p>
      <w:r>
        <w:t>En cas de difficulté lors du déroulement du prêt, les établissements prêteurs évoquent le risque de mise en cause directe de leur responsabilité par les juges. Ces derniers sont enclins à mettre en avant l'imprudence du prêteur lors de l'instruction du dossier en se référant à des " normes " qui ne sont, en réalité, jamais précisément définies et qui sont fondées sur une approche traditionnelle des dossiers, donc inadaptée à une clientèle n'entrant pas dans le cadre standard. De surcroît, les tribunaux considèrent que le prêteur est responsable s'il engage l'emprunteur au-delà de sa capacité de remboursement, cette capacité semblant être appréciée au seul regard des revenus durables de l'emprunteur ou, le cas échéant, de l'assurance décès-invalidité susceptible d'être mise en jeu; les établissements prêteurs en tirent les conséquences.</w:t>
      </w:r>
    </w:p>
    <w:p>
      <w:pPr>
        <w:pStyle w:val="Heading2"/>
      </w:pPr>
      <w:r>
        <w:t>Une population dont l'effectif s'accroît</w:t>
      </w:r>
    </w:p>
    <w:p>
      <w:r>
        <w:t>Une difficulté provient, comme on l'a vu, de ce qu'il est difficile de faire la différence entre revenus irréguliers et revenus précaires. Le groupe s'est attaché à mieux cerner les catégories concernées. Des éléments très intéressants ont été fournis par le FASTT, Fonds d'action sociale du travail temporaire et la Fédération française du bâtiment. Ils n'autorisent pas un dénombrement précis des effectifs, mais l'accord existe sur le fait que ceux-ci vont s'accroissant. Dans la recherche de solutions, le groupe a pensé que le plus important était de dégager de nouvelles approches du crédit sans s'attacher aux seules solutions susceptibles de concerner immédiatement des effectifs considérables. Les solutions esquissées pourront au demeurant répondre à d'autres situations, notamment celles des personnes qui n'ont pas accès au crédit parce que non assurables, n'étant ni assez jeunes, ni en assez bonne santé pour souscrire une assurance décès-invalidité. Le groupe a également insisté pour que ne soit jamais laissé de côté le souci de prévenir le surendettement.</w:t>
      </w:r>
    </w:p>
    <w:p>
      <w:pPr>
        <w:pStyle w:val="Heading2"/>
      </w:pPr>
      <w:r>
        <w:t>Les voies de recherche</w:t>
      </w:r>
    </w:p>
    <w:p>
      <w:r>
        <w:t>Une première approche, strictement hypothécaire, a été envisagée. Il s'agirait d'encourager les prêteurs à une approche plus hypothécaire du crédit, à l'image de ce qui se fait dans la plupart des pays. Cela suppose la mise en œuvre de certaines des mesures proposées dans le rapport sur l'hypothèque et le crédit hypothécaire. Les notaires semblent eux-mêmes sceptiques, du moins à court terme. C'est cependant une piste qu'il ne faut pas abandonner et qui pourrait permettre de valider un prêt consenti à une personne ayant la capacité à rembourser sur ses revenus et, en cas d'accident de la vie, par la vente du bien hypothéqué en garantie. Le système mis en œuvre par le FASTT avec CNP-caution et le Crédit immobilier de France semble particulièrement intéressant. Il concerne une population dont la clientèle est parfaitement délimitée : les salariés intérimaires. Le surcoût correspondant au risque est pris en charge par un régime paritaire, celui du Fastt. La question se pose de savoir si une telle logique ne pourrait être étendue à l'ensemble des salariés, le rôle du Fastt étant joué par une autre instance. Certains membres du groupe ont pensé que comme pour la GRL (Garantie du Risque Locatif), où l'on a su faire évoluer le système du Loca-Pass en agrégeant d'autres financeurs (Etat, bailleurs…), un dispositif identique à celui initié par le FASTT, pourrait s'appuyer sur une démarche similaire pour amener d'autres contributeurs éventuels (Etat, 1 %, autres …) à mettre au point une garantie du risque lié à l'accession destinée à tous les ménages à revenus irréguliers. Cette démarche n'a pas été approfondie par le groupe. Une dernière approche repose sur la solidarité nationale et l'usage du Fonds de Garantie de l'Accession Sociale, dont le rôle est précisément de garantir l'accès au crédit de l'ensemble des ménages. C'est la proposition faite par le Crédit foncier de France qui suggère, à cet effet, de modifier certains des paramè-tres d'intervention du FGAS. Le Crédit immobilier de France a des propositions qui vont dans le même sens, mais estime qu'une validation législative est nécessaire pour éviter que la jurisprudence ne vienne pénaliser, en cas de sinistre, les prêteurs qui seraient allés dans le sens préconisé par les pouvoirs publics. Une solution pourrait être trouvée par le biais de la création d'un contrat de prêt nommé assorti d'une garantie spécifique du FGAS contre les accidents de la vie, le Prêt d'Accession Sécurisée, avec mesures d'accompagnement du relogement en cas de nécessité de vendre le logement pour rembourser le crédit. Cette proposition élaborée avant la suppression du FGAS reste transposable au nouveau dispositif de garantie des PAS. De l'avis des membres du groupe, il convient de mettre à la disposition des acteurs une palette de solutions. Leur expérimentation, seule, permettra de dégager les voies les plus prometteuses.</w:t>
      </w:r>
    </w:p>
    <w:p>
      <w:pPr>
        <w:pStyle w:val="Heading1"/>
      </w:pPr>
      <w:r>
        <w:t>Accession à la propriété : des acquéreurs plus nombreux mais prudents</w:t>
      </w:r>
    </w:p>
    <w:p>
      <w:r>
        <w:rPr>
          <w:i/>
        </w:rPr>
        <w:t>https://www.anil.org/documentation-experte/etudes-eclairages/etudes-et-eclairages-2005/accession-a-la-propriete-des-acquereurs-plus-nombreux-mais-prudents/</w:t>
      </w:r>
    </w:p>
    <w:p>
      <w:r>
        <w:t>Jean Bosvieux, Directeur des études de l'ANIL. Éditorial publié dans Economie et statistique n°381-382 / 2005</w:t>
      </w:r>
    </w:p>
    <w:p>
      <w:r>
        <w:t>Après une pause qui aura duré près de dix ans, la part de propriétaires occupants a de nouveau augmenté entre 1997 et 2001. Au cours de cette période, près de 600 000 ménages par an ont acquis leur résidence principale, soit environ un tiers de plus que pendant les huit années qui ont précédé. Ces acquéreurs récents sont dans leur grande majorité des accédants à la propriété, c’est-à-dire qu’ils ont eu recours à l’emprunt pour financer leur opération.</w:t>
      </w:r>
    </w:p>
    <w:p>
      <w:r>
        <w:t>Téléchargez le fichier Acrobat Reader - Taille : 132 Koctets</w:t>
      </w:r>
    </w:p>
    <w:p>
      <w:pPr>
        <w:pStyle w:val="Heading1"/>
      </w:pPr>
      <w:r>
        <w:t>Lutte contre l'habitat insalubre ou dangereux (ordonnance du 15.12.05 : JO du 16.12.05)</w:t>
      </w:r>
    </w:p>
    <w:p>
      <w:r>
        <w:rPr>
          <w:i/>
        </w:rPr>
        <w:t>https://www.anil.org/documentation-experte/etudes-eclairages/etudes-et-eclairages-2005/lutte-contre-lhabitat-insalubre-ou-dangereux-ordonnance-du-151205-jo-du-161205/</w:t>
      </w:r>
    </w:p>
    <w:p>
      <w:r>
        <w:t>ANIL, Habitat Actualité, Decembre 2005 (Avec le concours de l'Observatoire des Pratiques du Conseil National de l'Habitat)</w:t>
      </w:r>
    </w:p>
    <w:p>
      <w:r>
        <w:t>Cette ordonnance est prise sur le fondement de l'article 122 de la loi du 18 janvier 2005 de programmation pour la cohésion sociale qui a autorisé le Gouvernement à prendre les mesures à caractère législatif nécessaires pour lutter contre les différentes formes d'habitat que l'on peut qualifier "d'indignes", car contraires à la dignité humaine, dont le traitement relève des pouvoirs de police administrative exercés par les maires et les préfets, et que sont les logements insalubres, les immeubles menaçant ruine et les établissements d'hébergement dangereux.</w:t>
      </w:r>
    </w:p>
    <w:p>
      <w:r>
        <w:t>On rappellera les objectifs de cette première ordonnance : simplifier et harmoniser les divers régimes de police administrative, faciliter la réalisation des travaux, ainsi que l'hébergement et le relogement des occupants et préciser, en la matière, les responsabilités respectives des autorités de l'Etat et des collectivités locales, faciliter le traitement d'urgence des situations d'insalubrité et des mesures prises pour assurer le respect des règles d'hygiène dans l'habitat.</w:t>
      </w:r>
    </w:p>
    <w:p>
      <w:r>
        <w:t>La création d'un dispositif de séquestre immobilier spécial, fera l'objet d'une seconde ordonnance.</w:t>
      </w:r>
    </w:p>
    <w:p>
      <w:r>
        <w:t>La présente ordonnance est composée de quatre titres principaux, relatifs respectivement aux immeubles insalubres, aux bâtiments menaçant ruine, au relogement des occupants et à l'expropriation des immeubles insalubres, et d'un cinquième, comprenant des dispositions diverses.</w:t>
      </w:r>
    </w:p>
    <w:p>
      <w:r>
        <w:t>Téléchargez le fichier Acrobat Reader - Taille : 327 Koctets</w:t>
      </w:r>
    </w:p>
    <w:p>
      <w:pPr>
        <w:pStyle w:val="Heading1"/>
      </w:pPr>
      <w:r>
        <w:t>Difficultés des copropriétés et copropriétés en difficulté, un éclairage étranger</w:t>
      </w:r>
    </w:p>
    <w:p>
      <w:r>
        <w:rPr>
          <w:i/>
        </w:rPr>
        <w:t>https://www.anil.org/documentation-experte/etudes-eclairages/etudes-et-eclairages-2005/difficultes-des-coproprietes-et-coproprietes-en-difficulte-un-eclairage-etranger/</w:t>
      </w:r>
    </w:p>
    <w:p>
      <w:r>
        <w:t>ANIL, Habitat Actualité, Décembre 2005</w:t>
      </w:r>
    </w:p>
    <w:p>
      <w:r>
        <w:t>Partout la copropriété se développe, mais en France elle a mauvaise presse. Elle y est pourtant ancienne et concerne un parc de logements très important. Mais le fonctionnement en est souvent jugé conflictuel et les professionnels catalysent les mécontentements. Plus grave, les copropriétés en difficulté constituent un enjeu majeur des politiques publiques.</w:t>
      </w:r>
    </w:p>
    <w:p>
      <w:r>
        <w:t>Qu'en est-il à l'étranger ? La comparaison avec les pratiques étrangères conduit à relativiser l'importance des mécanismes strictement juridiques dans le plus ou moins bon fonctionnement de la copropriété. Plusieurs pays ont, en effet, récemment réformé les règles de ce qui correspond à la copropriété au sens large, c'est-à-dire le cadre juridique de la gestion des immeubles appartenant à une pluralité de propriétaires, lorsque la propriété est associée, pour chacun d'entre eux, à la jouissance ou à l'usufruit privatif d'une partie précise de l'immeuble. Or, il apparaît que la plupart des réformes adoptées ou en cours tendent à faire évoluer les législations existantes vers des schémas proches du nôtre.</w:t>
      </w:r>
    </w:p>
    <w:p>
      <w:r>
        <w:t>Quant aux copropriétés en difficultés, si elles constituent un très grave problème pour les anciens pays socialistes d'Europe de l'Est, on n'observe aucune situation qui s'en rapproche ni en Angleterre, au Canada, en Allemagne, ni même en Espagne où le statut de copropriétaire occupant est pourtant de très loin majoritaire.</w:t>
      </w:r>
    </w:p>
    <w:p>
      <w:r>
        <w:t>Dans nombre de pays de l'ex-bloc soviétique, la propriété des logements locatifs sociaux a été transférée, souvent dans un état déplorable, aux locataires. En l'absence d'un marché du logement constitué de longue date, ceux-ci n'ont pas pris l'exacte mesure de la valeur patrimoniale de leur bien et n'ont pas perçu les implications de leur changement de statut, sauf celles qui se traduisent par l'accroissement de charges d'entretien ou de fonctionnement, qui pour certaines d'entre elles n'étaient jusqu'alors pas liées au logement, comme les fournitures d'eau.</w:t>
      </w:r>
    </w:p>
    <w:p>
      <w:r>
        <w:t>En revanche, rien de tel dans les quelques pays de l'Europe de l'Ouest ou d'Amérique du Nord sur lesquels a porté l'étude. Nulle part une réalité comparable à celle que recouvre le concept de copropriétés en difficulté en France ne s'observe ou ne constitue un enjeu de politique publique.</w:t>
      </w:r>
    </w:p>
    <w:p>
      <w:r>
        <w:t>Diverses explications peuvent être avancées, mais la plus déterminante semble être que, dans aucun des pays considérés, la copropriété n'accueille une telle proportion de locataires et plus particulièrement de locataires très pauvres et nulle part n'existent en nombre des immeubles " pauvres ", situés dans des quartiers déqualifiés, où cohabitent copropriétaires occupants et copropriétaires bailleurs. Dans ces pays, la copropriété adopte des formes diverses, mais toujours conçues pour régler les rapports entre des copropriétaires occupants; ce n'est pas un cadre juridique communément utilisé pour l'investissement locatif, surtout lorsque les logements sont destinés à des locataires modestes. Est-ce à dire que la copropriété serait un statut mal adapté à l'investissement locatif destiné à loger des ménages les plus modestes ? Probablement, mais il reste que dans les autres pays étudiés, les locataires pauvres, voire ceux qui sont exclus des circuits traditionnels de l'accès au logement, s'ils sont absents des copropriétés, se retrouvent dans d'autres segments du parc, qu'il s'agisse du parc public ou d'immeubles privés appartenant en totalité à un propriétaire unique, personne physique ou société.</w:t>
      </w:r>
    </w:p>
    <w:p>
      <w:r>
        <w:t>Téléchargez le fichier Acrobat Reader - Taille : 417 Koctets</w:t>
      </w:r>
    </w:p>
    <w:p>
      <w:pPr>
        <w:pStyle w:val="Heading1"/>
      </w:pPr>
      <w:r>
        <w:t>L'investissement locatif : à qui profite le dispositif Robien ?</w:t>
      </w:r>
    </w:p>
    <w:p>
      <w:r>
        <w:rPr>
          <w:i/>
        </w:rPr>
        <w:t>https://www.anil.org/documentation-experte/etudes-eclairages/etudes-et-eclairages-2005/linvestissement-locatif-a-qui-profite-le-dispositif-robien/</w:t>
      </w:r>
    </w:p>
    <w:p>
      <w:r>
        <w:t>ANIL, Habitat Actualité, Novembre 2005 (Avec le concours de l'Observatoire des Pratiques du Conseil National de l'Habitat)</w:t>
      </w:r>
    </w:p>
    <w:p>
      <w:r>
        <w:t>Depuis 1984, les pouvoirs publics ont mis en place des dispositions fiscales d'encouragement à l'investissement locatif privé. Différents régimes se sont succédé, mais leur succès ne s'est guère démenti. Le dispositif " Robien ", actuellement en vigueur, suscite un engouement particulièrement vif : l'investissement locatif représentait en effet en 2004 plus de la moitié des ventes des promoteurs, auxquelles il faut ajouter au moins 10 000 maisons individuelles construites par des particuliers en vue de la location. L'incitation fiscale est en effet très efficace. La perspective de réaliser une économie d'impôt est la principale motivation des personnes qui consultent les ADIL à propos d'un projet d'investissement, c'est aussi l'argument de vente essentiel des réseaux de commercialisation. L'investissement locatif est souvent présenté comme un produit financier, et il est fréquent que l'achat par le biais de tels réseaux se fasse sans visite du logement, voire dans l'ignorance totale des conditions du marché local. Toutefois, ce type de commercialisation ne représente qu'une part sans doute minoritaire de l'ensemble des ventes, l'essentiel se faisant sur place par le biais d'un bureau de vente. Les logements ainsi produits correspondent-ils, en termes de localisation, de type de logement et de taille, à une demande ? Quel est l'effet de l'afflux d'offres nouvelles sur les marchés ? Quel peut-être le niveau de rentabilité de ces investissements ? Les contreparties sociales aux avantages fiscaux sont-elles suffisantes, une limitation plus contraignante des loyers plafonds, voire une programmation géographique, seraient-elles souhaitables ? Telles sont quelques unes des questions auxquelles l'étude tente d'apporter des éléments de réponse. Elle apporte en outre un éclairage particulier sur l'investissement locatif dans deux départements, le Tarn et l'Ille-et-Vilaine, présentant des situations assez contrastées.</w:t>
      </w:r>
    </w:p>
    <w:p>
      <w:r>
        <w:t>Téléchargez le fichier Acrobat Reader - Taille : 409 Koctets</w:t>
      </w:r>
    </w:p>
    <w:p>
      <w:pPr>
        <w:pStyle w:val="Heading1"/>
      </w:pPr>
      <w:r>
        <w:t>Prêts à l'habitat : prudence excessive ou risques inconsidérés ?</w:t>
      </w:r>
    </w:p>
    <w:p>
      <w:r>
        <w:rPr>
          <w:i/>
        </w:rPr>
        <w:t>https://www.anil.org/documentation-experte/etudes-eclairages/etudes-et-eclairages-2006/prets-a-lhabitat-prudence-excessive-ou-risques-inconsideres/</w:t>
      </w:r>
    </w:p>
    <w:p>
      <w:r>
        <w:t>ANIL, Habitat Actualité, juillet 2005 (Avec le concours de l'Observatoire des Pratiques du Conseil National de l'Habitat)</w:t>
      </w:r>
    </w:p>
    <w:p>
      <w:r>
        <w:t>Dans le rapport qu'elle vient de publier, la Commission bancaire s'alarme des risques excessifs que le fort développement des crédits à l'habitat ferait supporter aux établissements prêteurs. Cette inquiétude s'exprime au moment même où, dans d'autres instances, on s'interroge sur l'utilité des systèmes de sécurisation et on réfléchit aux moyens à mettre en œuvre pour faire en sorte qu'aient accès au crédit les catégories qui en sont encore exclues; la sinistralité est particulièrement faible, bien inférieure à ce qui s'observe à l'étranger.</w:t>
      </w:r>
    </w:p>
    <w:p>
      <w:r>
        <w:t>Peut-on expliquer cette apparente contradiction qui repose sur une analyse identique de l'évolution du marché immobilier ? Comment l'interpréter du point de vue qui est le nôtre, celui du risque supporté par les accédants ? En effet, tous les périls évoqués par la Commission bancaire ne sont pas en relation avec ce type de risque, même si toute déstabilisation grave du système de crédit pourrait avoir des conséquences sur les nouveaux emprunteurs : un resserrement de l'accès au crédit ou une hausse des taux trop brutale qui interviendrait en haut de cycle pénaliserait les nouveaux candidats à l'accession et pourrait même, en provoquant une baisse des prix, gêner les accédants qui souhaitent interrompre leur opération.</w:t>
      </w:r>
    </w:p>
    <w:p>
      <w:r>
        <w:t>Laissons donc de côté le cas des investisseurs, notamment ceux encouragés par le dispositif " Robien ", ils ont toujours constitué un segment plus risqué; une étude de l'ANIL est en cours sur ce sujet. De la même façon, une hausse des taux qui " aurait un impact sur le risque de taux global des établissements prêteurs qui devrait être anticipé dans le cadre des dispositifs de gestion actif-passif " ne mettrait en difficulté que les emprunteurs ayant souscrit des prêts à taux révisable. Or les variations des barèmes proposés aux accédants sont généralement plafonnées.</w:t>
      </w:r>
    </w:p>
    <w:p>
      <w:pPr>
        <w:pStyle w:val="Heading2"/>
      </w:pPr>
      <w:r>
        <w:t>Le risque d'insolvabilité</w:t>
      </w:r>
    </w:p>
    <w:p>
      <w:r>
        <w:t>Le risque qui nous intéresse principalement est celui qui résulte des difficultés que pourraient éprouver les accédants à faire face à leurs charges de remboursement ou à se dégager sans dommage de leur opération.</w:t>
      </w:r>
    </w:p>
    <w:p>
      <w:r>
        <w:t>A cet égard, la Commission bancaire note que : " La baisse des marges d'intermédiation s'accompagne d'un relâchement des sécurités liées aux opérations de crédit. Il apparaît que les opérations réalisées se caractérisent, notamment dans la banque de détail, par un allongement des durées d'engagement et un relâchement des conditions d'octroi qui constituent autant d'indices de moindre rigueur dans la gestion courante. Ainsi, même si les prêts à l'habitat présentent jusqu'à maintenant, en moyenne, un faible risque de crédit, compte tenu des volumes en jeu et de la durée des engagements, toute détérioration dans la qualité de leur gestion pourrait avoir, à terme, des effets sensibles ".</w:t>
      </w:r>
    </w:p>
    <w:p>
      <w:pPr>
        <w:pStyle w:val="Heading2"/>
      </w:pPr>
      <w:r>
        <w:t>La compétition et le niveau des taux</w:t>
      </w:r>
    </w:p>
    <w:p>
      <w:r>
        <w:t>La désintermédiation avait aiguisé l'intérêt des banques universelles, mutualistes ou commerciales, pour les prêts immobiliers, jusqu'alors domaine privilégié des établissements spécialisés, l'introduction du prêt à taux zéro étant venue encore réduire la part de ces derniers.</w:t>
      </w:r>
    </w:p>
    <w:p>
      <w:r>
        <w:t>Les prêts immobiliers sont, pour les banques universelles, un instrument de conquête ou de fidélisation de la clientèle. Cela vaut aux emprunteurs français de bénéficier des taux les plus avantageux de l'Europe.</w:t>
      </w:r>
    </w:p>
    <w:p>
      <w:r>
        <w:t>La compétition a pris un tour déraisonnable, jusqu'à favoriser le développement du courtage, autrefois confiné en France dans les opérations marginales et dont le seul effet macroéconomique ne peut être que de peser sur les marges et à terme de renchérir les taux, en exigeant la rémunération d'un acteur supplémentaire. En effet, le courtier, comme l'apporteur d'affaires, se contente de mettre en relation l'emprunteur et le prêteur. Le coût de son intermédiation est de l'ordre de 1 %, alors qu'il n'allège pas le travail d'instruction des dossiers qui incombe au prêteur. Les clients des banques payent au travers d'autres services les charges qu'ils ont économisées comme emprunteurs. En effet, chaque titulaire de compte " consommerait " en moyenne sept services bancaires, carte de crédit, assurance, comptes divers... Pour autant, cela ne prouve pas que les prêteurs en général auraient " relâché " leur vigilance quant à la qualité des dossiers qu'ils accepteraient.</w:t>
      </w:r>
    </w:p>
    <w:p>
      <w:pPr>
        <w:pStyle w:val="Heading2"/>
      </w:pPr>
      <w:r>
        <w:t>Taux d'effort initial et taux d'apport personnel</w:t>
      </w:r>
    </w:p>
    <w:p>
      <w:r>
        <w:t>Reprenons les éléments réunis par la Commission bancaire. Elle note que " le taux d'effort financier des emprunteurs s'est accentué. En dépit de la baisse des taux d'intérêt et de l'allongement de la durée initiale des prêts, la charge de remboursement mensuelle dans les revenus des emprunteurs, déterminée lors du montage des dossiers de prêt, s'est sensiblement alourdie, passant de 27,5 % en 2000 à 29,2 % en 2004. La part des emprunteurs supportant des remboursements supérieurs à 35 % de leurs revenus est passée, dans le même temps, de 16,2 % à 20,1 % de la production annuelle des établissements. Elle tend, cependant, à se stabiliser depuis 2002-2003.</w:t>
      </w:r>
    </w:p>
    <w:p>
      <w:r>
        <w:t>Tranches (en %)</w:t>
      </w:r>
    </w:p>
    <w:p>
      <w:r>
        <w:t>2000</w:t>
      </w:r>
    </w:p>
    <w:p>
      <w:r>
        <w:t>2001</w:t>
      </w:r>
    </w:p>
    <w:p>
      <w:r>
        <w:t>2002</w:t>
      </w:r>
    </w:p>
    <w:p>
      <w:r>
        <w:t>2003</w:t>
      </w:r>
    </w:p>
    <w:p>
      <w:r>
        <w:t>2004</w:t>
      </w:r>
    </w:p>
    <w:p>
      <w:r>
        <w:t>0 % - 20 %</w:t>
      </w:r>
    </w:p>
    <w:p>
      <w:r>
        <w:t>18,4</w:t>
      </w:r>
    </w:p>
    <w:p>
      <w:r>
        <w:t>17,8</w:t>
      </w:r>
    </w:p>
    <w:p>
      <w:r>
        <w:t>17,0</w:t>
      </w:r>
    </w:p>
    <w:p>
      <w:r>
        <w:t>16,5</w:t>
      </w:r>
    </w:p>
    <w:p>
      <w:r>
        <w:t>16,8</w:t>
      </w:r>
    </w:p>
    <w:p>
      <w:r>
        <w:t>20 % - 30 %</w:t>
      </w:r>
    </w:p>
    <w:p>
      <w:r>
        <w:t>43,0</w:t>
      </w:r>
    </w:p>
    <w:p>
      <w:r>
        <w:t>40,7</w:t>
      </w:r>
    </w:p>
    <w:p>
      <w:r>
        <w:t>39,9</w:t>
      </w:r>
    </w:p>
    <w:p>
      <w:r>
        <w:t>39,6</w:t>
      </w:r>
    </w:p>
    <w:p>
      <w:r>
        <w:t>39,1</w:t>
      </w:r>
    </w:p>
    <w:p>
      <w:r>
        <w:t>30 % - 35 %</w:t>
      </w:r>
    </w:p>
    <w:p>
      <w:r>
        <w:t>22,4</w:t>
      </w:r>
    </w:p>
    <w:p>
      <w:r>
        <w:t>24,3</w:t>
      </w:r>
    </w:p>
    <w:p>
      <w:r>
        <w:t>23,9</w:t>
      </w:r>
    </w:p>
    <w:p>
      <w:r>
        <w:t>23,8</w:t>
      </w:r>
    </w:p>
    <w:p>
      <w:r>
        <w:t>24,0</w:t>
      </w:r>
    </w:p>
    <w:p>
      <w:r>
        <w:t>35 % et plus</w:t>
      </w:r>
    </w:p>
    <w:p>
      <w:r>
        <w:t>16,2</w:t>
      </w:r>
    </w:p>
    <w:p>
      <w:r>
        <w:t>17,2</w:t>
      </w:r>
    </w:p>
    <w:p>
      <w:r>
        <w:t>19,3</w:t>
      </w:r>
    </w:p>
    <w:p>
      <w:r>
        <w:t>20,2</w:t>
      </w:r>
    </w:p>
    <w:p>
      <w:r>
        <w:t>20,1</w:t>
      </w:r>
    </w:p>
    <w:p>
      <w:r>
        <w:t>Total</w:t>
      </w:r>
    </w:p>
    <w:p>
      <w:r>
        <w:t>100</w:t>
      </w:r>
    </w:p>
    <w:p>
      <w:r>
        <w:t>Source : Commission bancaire</w:t>
      </w:r>
    </w:p>
    <w:p>
      <w:r>
        <w:t>Dans ce domaine, en ce qui concerne la production 2004, la tranche " 35 % et plus " peut représenter, selon les établissements, de 1 % à 46 % des crédits consentis ".</w:t>
      </w:r>
    </w:p>
    <w:p>
      <w:pPr>
        <w:pStyle w:val="Heading2"/>
      </w:pPr>
      <w:r>
        <w:t>La comparaison avec la génération 80 des accédants en difficulté</w:t>
      </w:r>
    </w:p>
    <w:p>
      <w:r>
        <w:t>Peut-on comparer ces taux d'effort avec ceux supportés par les accédants des générations qui ont connu les difficultés les plus graves, ceux dont les opérations ont été entreprises avant 1986 ?</w:t>
      </w:r>
    </w:p>
    <w:p>
      <w:r>
        <w:t>Deux facteurs expliquent que les plus modestes n'aient pas alors réussi à faire face à leurs engagements : des mensualités progressives et une désinflation brutale qui a mis fin à la progression de leurs revenus nominaux. Ce simple rapprochement montre que le raisonnement sur les seuls taux d'effort initiaux est pauvre, car il néglige la durée de l'effort réel. Les accédants des années 80 s'endettaient sur des durées plus courtes et attendaient de l'inflation qu'elle réduise le poids réel des remboursements. On anticipait trois à cinq années difficiles, après quoi l'érosion monétaire aurait fait son oeuvre. La progressivité des échéances venait contrebalancer ce phénomène pour les plus modestes.</w:t>
      </w:r>
    </w:p>
    <w:p>
      <w:r>
        <w:t>Aujourd'hui, la situation est différente, mais elle n'est pas nécessairement plus rassurante : les accédants les plus modestes s'endettent sur de très longues durées et avec des perspectives de très faible inflation. Parviendront-ils à supporter si longtemps le poids réel, c'est-à-dire en euros constants, de charges initiales élevées ? Il faudrait relire ce qui s'écrivait dans les années 90 sur la lassitude des accédants, qui ayant à faire face à des charges nouvelles, - grands enfants, besoin de renouvellement de l'équipement automobile ou ménager etc. -, peinaient devant des charges réelles de remboursement qu'ils ne voyaient pas diminuer.</w:t>
      </w:r>
    </w:p>
    <w:p>
      <w:pPr>
        <w:pStyle w:val="Heading2"/>
      </w:pPr>
      <w:r>
        <w:t>La " negative equity "</w:t>
      </w:r>
    </w:p>
    <w:p>
      <w:r>
        <w:t>Le même mouvement rendait difficile la sortie, et ce quelle qu'en soit la cause, (insolvabilité, mobilité géographique, divorce...), pour ceux qui ne pouvaient conduire l'opération jusqu'à son terme. La faiblesse de l'inflation fige la valeur nominale de la maison et compromet le remboursement de la dette en cas de revente. Sur les durées les plus longues pratiquées actuellement, l'amortissement est très lent. De surcroît, la Commission bancaire met également l'accent sur la faiblesse de l'apport personnel des accédants et sur la fréquence de la pratique du surfinancement : " Le taux d'apport personnel a baissé. Au fil des cinq dernières générations de prêts, le taux d'apport exigé par les banques lors de la mise en place de prêts est passé en moyenne de 26,3 % à 21,7 %. La tranche d'apports comprise entre 0 et 5 % du montant des acquisitions est passée, quant à elle, de 29,6 % à 36,3 % de la production.</w:t>
      </w:r>
    </w:p>
    <w:p>
      <w:r>
        <w:t>0 % - 5 %</w:t>
      </w:r>
    </w:p>
    <w:p>
      <w:r>
        <w:t>29,6</w:t>
      </w:r>
    </w:p>
    <w:p>
      <w:r>
        <w:t>33,5</w:t>
      </w:r>
    </w:p>
    <w:p>
      <w:r>
        <w:t>33,2</w:t>
      </w:r>
    </w:p>
    <w:p>
      <w:r>
        <w:t>36,3</w:t>
      </w:r>
    </w:p>
    <w:p>
      <w:r>
        <w:t>5 % - 15 %</w:t>
      </w:r>
    </w:p>
    <w:p>
      <w:r>
        <w:t>14,7</w:t>
      </w:r>
    </w:p>
    <w:p>
      <w:r>
        <w:t>14,8</w:t>
      </w:r>
    </w:p>
    <w:p>
      <w:r>
        <w:t>14,3</w:t>
      </w:r>
    </w:p>
    <w:p>
      <w:r>
        <w:t>14,6</w:t>
      </w:r>
    </w:p>
    <w:p>
      <w:r>
        <w:t>15 % - et plus</w:t>
      </w:r>
    </w:p>
    <w:p>
      <w:r>
        <w:t>54,8</w:t>
      </w:r>
    </w:p>
    <w:p>
      <w:r>
        <w:t>49,8</w:t>
      </w:r>
    </w:p>
    <w:p>
      <w:r>
        <w:t>47,8</w:t>
      </w:r>
    </w:p>
    <w:p>
      <w:r>
        <w:t>43,6</w:t>
      </w:r>
    </w:p>
    <w:p>
      <w:r>
        <w:t>42,4</w:t>
      </w:r>
    </w:p>
    <w:p>
      <w:r>
        <w:t>Surfinancement</w:t>
      </w:r>
    </w:p>
    <w:p>
      <w:r>
        <w:t>0,9</w:t>
      </w:r>
    </w:p>
    <w:p>
      <w:r>
        <w:t>1,9</w:t>
      </w:r>
    </w:p>
    <w:p>
      <w:r>
        <w:t>4,3</w:t>
      </w:r>
    </w:p>
    <w:p>
      <w:r>
        <w:t>5,8</w:t>
      </w:r>
    </w:p>
    <w:p>
      <w:r>
        <w:t>6,7</w:t>
      </w:r>
    </w:p>
    <w:p>
      <w:r>
        <w:t>Par ailleurs, la pratique du surfinancement (financement du montant de l'acquisition auquel s'ajoutent les frais annexes tels que les honoraires des agences et des notaires, ainsi que les droits de mutation) s'est fortement développée ".Reste qu'une autre inconnue pèse sur le rapport entre dette et valeur réelle des logements, sur la situation de " negative equity " des accédants, c'est celle qui tient à l'évolution générale des prix des logements eux-mêmes et, à cet égard, la Commission estime qu'ils " semblent avoir atteint un plafond ". La hausse des taux que semble prévoir la Commission, " les taux ont atteint un niveau historiquement bas ", aggravée par la hausse des marges, qu'elle recommande, ne peut que favoriser un retournement, au moins un coup d'arrêt à la hausse des prix.</w:t>
      </w:r>
    </w:p>
    <w:p>
      <w:pPr>
        <w:pStyle w:val="Heading2"/>
      </w:pPr>
      <w:r>
        <w:t>L'efficacité de la SGFGAS en question</w:t>
      </w:r>
    </w:p>
    <w:p>
      <w:r>
        <w:t>Face à de telles incertitudes, l'existence de la Société de gestion du fonds de garantie de l'accession sociale est de nature à rassurer un peu les prêteurs : en cas de " negative equity ", elle les indemnisera. Dans ce même cas, elle interviendra également en faveur des accédants en effaçant leurs dettes résiduelles; elle pourra même, avant d'atteindre ces extrémités, les aider à passer une échéance difficile, mais il ne saurait être question de les rassurer puisqu'il est interdit de mentionner l'existence de cette garantie.</w:t>
      </w:r>
    </w:p>
    <w:p>
      <w:r>
        <w:t>Paradoxalement, c'est à ce moment que l'on s'interroge sur l'efficacité du fonds au motif qu'il aurait été très peu sollicité par les établissements de crédit. Le contraire serait inquiétant et tout ce qui précède montre qu'il ne peut pas en être autrement. Rappelons que, du point de vue d'un établissement de crédit, un sinistre est indemnisable quand le produit de la vente du gage ne permet pas d'éteindre sa créance. Or, depuis la création de la SGFGAS, la hausse des prix des logements a été continue. Dans une telle conjoncture, si le fonds était intervenu de façon significative, il aurait été accusé d'encourager les prêteurs à prendre, et à faire prendre à des ménages modestes, des risques déraisonnables. Ce qui inquiète la Commission bancaire, c'est bien le risque que le fonds soit sollicité de façon massive dans les années à venir. De surcroît, c'est une préoccupation conjoncturelle qui motive la crainte qu'exprime la Commission bancaire, celle des conséquences d'un retournement brutal. Mais la commission bancaire ne traite pas de la question de l'accès au crédit des nouveaux accédants.</w:t>
      </w:r>
    </w:p>
    <w:p>
      <w:pPr>
        <w:pStyle w:val="Heading2"/>
      </w:pPr>
      <w:r>
        <w:t>L'accès au crédit des nouveaux accédant</w:t>
      </w:r>
    </w:p>
    <w:p>
      <w:r>
        <w:t>C'est précisément pour garantir l'accès au crédit des ménages modestes dans des conditions proches de celles proposées aux ménages aisés que la SGFGAS a été créée en 1993, lorsque ont été supprimés les circuits spécialisés de financement de l'accession sociale (Crédit Foncier de France et Sociétés de crédit immobilier qui distribuaient le PAP). A l'époque, on assistait, du fait des difficultés évoquées précédemment à un recul net de l'accession sociale, conséquence d'une restriction de l'offre de crédit (" crédit crunch " ou frilosité).</w:t>
      </w:r>
    </w:p>
    <w:p>
      <w:r>
        <w:t>La plupart des pays qui ont une politique d'accession socialement ciblée ont mis en place des systèmes parapublics destinés à garantir l'accès au crédit des ménages modestes. Aux USA, c'est le " Federal Housing Association ", dont s'est inspirée la SGFGAS, au Canada, la Société canadienne d'Hypothèques et de Logement; la Hollande a fait évoluer son propre système de garantie en s'inspirant du FGAS.</w:t>
      </w:r>
    </w:p>
    <w:p>
      <w:pPr>
        <w:pStyle w:val="Heading2"/>
      </w:pPr>
      <w:r>
        <w:t>Le cas des emprunteurs atypiques</w:t>
      </w:r>
    </w:p>
    <w:p>
      <w:r>
        <w:t>En revanche, force est de reconnaître que, même dans la phase de facilité d'accès au crédit décrite par la compagnie bancaire, la SGFGAS n'a pas été capable de peser sur la pratique des établissements de crédit pour les inciter à s'ouvrir à la demande d'une catégorie d'emprunteurs qui restent exclus du crédit - pour l'essentiel, ceux qui s'écartent du modèle majoritaire, celui du salarié en contrat à durée indéterminée. Il s'agit de personnes disposant de revenus mal stabilisés et qui se heurtent aux mêmes obstacles que les personnes non assurables, que ce soit en raison de leur âge ou de leur état de santé.</w:t>
      </w:r>
    </w:p>
    <w:p>
      <w:r>
        <w:t>Tout donne pourtant à penser que la proportion de ceux dont les parcours professionnels présenteront ce type d'instabilité va s'accroître. Peut-on faire évoluer les façons de faire ou mettre en place de nouveaux dispositifs adaptés à ceux qui ne répondent pas aux critères habituels d'instruction des demandes de prêt ?</w:t>
      </w:r>
    </w:p>
    <w:p>
      <w:r>
        <w:t>Il s'agit là d'une réflexion à plus long terme sur une évolution des procédures d'offre de crédit rendue nécessaire par le développement de nouveaux parcours professionnels; elle n'est pas du même ordre que le constat conjoncturel dressé par la Commission bancaire. Il ne faudrait pas que le caractère alarmant de celui-ci conduise à différer celle-là.</w:t>
      </w:r>
    </w:p>
    <w:p>
      <w:pPr>
        <w:pStyle w:val="Heading1"/>
      </w:pPr>
      <w:r>
        <w:t>Fichiers positifs et protection de la vie privée : l'exemple canadien</w:t>
      </w:r>
    </w:p>
    <w:p>
      <w:r>
        <w:rPr>
          <w:i/>
        </w:rPr>
        <w:t>https://www.anil.org/documentation-experte/etudes-eclairages/etudes-et-eclairages-2006/fichiers-positifs-et-protection-de-la-vie-privee-lexemple-canadien/</w:t>
      </w:r>
    </w:p>
    <w:p>
      <w:r>
        <w:t>ANIL, Habitat Actualité, juillet 2005 (Avec le concours de l'Observatoire des Pratiques du Conseil National de l'Habitat)</w:t>
      </w:r>
    </w:p>
    <w:p>
      <w:r>
        <w:t>La question des fichiers positifs revient régulièrement à l'ordre du jour. Les français, qu'ils soient banquiers ou représentants des consommateurs, se montrent majoritairement hostiles à l'introduction de tels dispositifs. En premier lieu, parce que loin de constituer des instruments de lutte contre le surendettement, il s'agit d'outils de prospection et d'approfondissement de l'offre. Y sont donc favorables les nouveaux entrants sur le marché, ceux qui n'ont accès ni au meilleur des " fichiers positifs ", celui qui résulte de la connaissance des mouvements débiteurs et créditeurs sur les comptes à vue des emprunteurs, ni aux séries statistiques dont disposent les établissements spécialisés français, séries qui sont nécessaires à qui veut bâtir des scores, qu'il s'agissent de prêts au logement ou de prêts à la consommation.</w:t>
      </w:r>
    </w:p>
    <w:p>
      <w:r>
        <w:t>Mais plus encore, c'est l'utilisation qui pourrait être faite de ces fichiers à d'autres fins que les demandes de prêts, notamment par les employeurs ou les bailleurs, qui inquiète à juste titre.</w:t>
      </w:r>
    </w:p>
    <w:p>
      <w:r>
        <w:t>L'exemple du Canada est à cet égard éclairant : au Canada, le dossier de crédit est un rapport détaillé comprenant les renseignements sur la manière dont un crédit est utilisé. Il peut également comprendre les informations actuelles et antérieures sur l'adresse de résidence et l'emploi de la personne. Ce dossier est conservé par les agences d'évaluation du crédit grâce aux informations qui leur sont fournies par des créanciers comme les banques et les sociétés de cartes de crédit.</w:t>
      </w:r>
    </w:p>
    <w:p>
      <w:r>
        <w:t>L'enquête de crédit révèle les éléments suivants :</w:t>
      </w:r>
    </w:p>
    <w:p>
      <w:r>
        <w:t>historiques de crédit ou informations bancaires;</w:t>
      </w:r>
    </w:p>
    <w:p>
      <w:r>
        <w:t>faillites;</w:t>
      </w:r>
    </w:p>
    <w:p>
      <w:r>
        <w:t>jugements, saisies mobilières/immobilières, saisies de salaires;</w:t>
      </w:r>
    </w:p>
    <w:p>
      <w:r>
        <w:t>prêts garantis.</w:t>
      </w:r>
    </w:p>
    <w:p>
      <w:r>
        <w:t>Pour obtenir les résultats d'une enquête de crédit, il est nécessaire d'avoir recueilli l'autorisation de la personne concernée.</w:t>
      </w:r>
    </w:p>
    <w:p>
      <w:r>
        <w:t>Lorsqu'on est " aspirant locataire " ou bien dans l'espoir d'obtenir un crédit immobilier, il est quasiment indispensable de posséder une carte de crédit afin de pouvoir produire un historique de ses habitudes de consommation. Un dossier vierge est meilleur qu'un mauvais dossier, mais il ne renseigne pas le propriétaire ou l'établissement bancaire sur le risque financier qu'une personne représente.</w:t>
      </w:r>
    </w:p>
    <w:p>
      <w:r>
        <w:t>Ce n'est pas tant le niveau d'endettement qui est vérifié que les habitudes de remboursement. Des retards de quelques jours dans les versements mensuels peuvent causer un préjudice important. En général, une agence d'évaluation du crédit conserve les renseignements pendant à peu près six ans, mais la date d'activation du compte est conservée; il est donc possible de savoir depuis combien de temps une personne possède une carte de crédit.</w:t>
      </w:r>
    </w:p>
    <w:p>
      <w:r>
        <w:t>Avant de conclure un bail, un propriétaire peut demander au locataire :</w:t>
      </w:r>
    </w:p>
    <w:p>
      <w:r>
        <w:t>son accord afin d'effectuer une enquête de crédit,</w:t>
      </w:r>
    </w:p>
    <w:p>
      <w:r>
        <w:t>ses informations bancaires,</w:t>
      </w:r>
    </w:p>
    <w:p>
      <w:r>
        <w:t>les noms et coordonnées des anciens propriétaires afin de connaître ses habitudes de paiement et son comportement en tant que locataire,</w:t>
      </w:r>
    </w:p>
    <w:p>
      <w:r>
        <w:t>les nom et coordonnées de l'employeur, afin de vérifier la nature du poste occupé au sein de l'entreprise et son salaire annuel.</w:t>
      </w:r>
    </w:p>
    <w:p>
      <w:r>
        <w:t>Les seuls renseignements qu'il est interdit d'exiger sont le numéro d'assurance sociale (l'équivalent du numéro de sécurité sociale), le numéro de permis de conduire et le numéro d'assurance maladie.</w:t>
      </w:r>
    </w:p>
    <w:p>
      <w:pPr>
        <w:pStyle w:val="Heading1"/>
      </w:pPr>
      <w:r>
        <w:t>Les politiques de remise sur le marché de logements vacants</w:t>
      </w:r>
    </w:p>
    <w:p>
      <w:r>
        <w:rPr>
          <w:i/>
        </w:rPr>
        <w:t>https://www.anil.org/documentation-experte/etudes-eclairages/etudes-et-eclairages-2006/les-politiques-de-remise-sur-le-marche-de-logements-vacants/</w:t>
      </w:r>
    </w:p>
    <w:p>
      <w:r>
        <w:t>ANIL, Habitat Actualité, juillet 2005 (Avec le concours de l'Observatoire des Pratiques du Conseil National de l'Habitat)</w:t>
      </w:r>
    </w:p>
    <w:p>
      <w:r>
        <w:t>L'idée que les logements vacants constituent un gisement d'offre potentielle s'exprime couramment et donne lieu à des actions en vue de remettre sur le marché lesdits logements. L'existence de logements vacants est considérée au minimum comme une anomalie, au pire comme un scandale. Elle est rapprochée des difficultés de logement d'une partie de la population, voire du problème des sans-abri. La mise en relation entre logements vacants et sans-abri n'a pas grande signification, mais elle est largement utilisée car elle permet d'appréhender la politique du logement en terme de recherche de coupable et de fédérer les indignations contre un adversaire abstrait, le propriétaire de logements vacants. Face à ce " scandale ", les politiques sont sommés d'agir énergiquement, et notamment de réquisitionner les logements vacants pour y loger des sans-abri. Des mesures de réquisition de logements vacants ont ainsi été annoncées en 1995 et en 2001 : dans les deux cas, les objectifs étaient modestes, mais les réalisations l'ont été encore plus. Elles n'ont d'ailleurs touché que les logements appartenant à des personnes morales, banques ou compagnies d'assurance.</w:t>
      </w:r>
    </w:p>
    <w:p>
      <w:r>
        <w:t>Sans aller aussi loin, certains voient dans les logements vacants une forme de gaspillage contre lequel il convient de lutter. Dans cette optique, la vacance n'est plus nécessairement la conséquence de l'incurie ou du cynisme des propriétaires, elle peut aussi résulter de leur négligence ou de leur indécision : il est donc logique de la taxer pour les inciter à mettre ou à remettre lesdits logements sur le marché. Une taxe annuelle sur les logements vacants a été instituée à compter du 1er janvier 1999 (loi relative à la lutte contre les exclusions : art. 51). Y sont soumis les propriétaires d'un logement vacant depuis au moins deux ans, à l'exception des bailleurs sociaux.</w:t>
      </w:r>
    </w:p>
    <w:p>
      <w:r>
        <w:t>L'étape suivante consiste à encourager " positivement ", c'est-à-dire par des aides à la remise en état, ou en prenant en charge la gestion locative, les propriétaires de logements vacants à les mettre en location. Ces derniers sont alors décrits comme des personnes plutôt modestes, souvent âgées, découragées par la fiscalité et le comportement des locataires (*). Le plan de cohésion sociale a ainsi assigné à l' ANAH un objectif de remise sur le marché de 100 000 logements, moyennant une prime incitative. On peut penser qu'en bénéficieront surtout des logements qui, faute de travaux, étaient inhabitables. Enfin, nombreuses sont les collectivités locales qui ont mis en place des dispositifs d'incitation à la remise sur le marché de logements vacants, ou qui envisagent de le faire.</w:t>
      </w:r>
    </w:p>
    <w:p>
      <w:pPr>
        <w:pStyle w:val="Heading2"/>
      </w:pPr>
      <w:r>
        <w:t>Les logements vacants ne sont pas tous disponibles</w:t>
      </w:r>
    </w:p>
    <w:p>
      <w:r>
        <w:t>Ces raisonnements ne sont pas entièrement dénués de fondement : il existe sans aucun doute des propriétaires négligents, hésitants, effrayés pour certains par les risques locatifs ou qui répugnent à engager les travaux nécessaires à la mise en location. Il est même possible que se glissent parmi eux quelques " spéculateurs " à la recherche d'une plus-value.</w:t>
      </w:r>
    </w:p>
    <w:p>
      <w:r>
        <w:t>Ils reposent toutefois largement sur l'idée que la majorité des logements vacants est disponible, idée qui ne correspond pas vraiment à la réalité. Il suffit pour s'en convaincre de se reporter aux travaux, nombreux, portant sur les causes de la vacance, question récurrente s'il en est. On peut notamment citer :</w:t>
      </w:r>
    </w:p>
    <w:p>
      <w:r>
        <w:t>l'article de François Fabre et Christian Nicol " Les logements vacants ne sont pas tous disponibles " paru en 1979 dans " Economie &amp; statistiques ";</w:t>
      </w:r>
    </w:p>
    <w:p>
      <w:r>
        <w:t>le rapport sur le fonctionnement du marché du logement et de la vacance, rédigé en 1992 par Claude Robert et Bernard Coloos;</w:t>
      </w:r>
    </w:p>
    <w:p>
      <w:r>
        <w:t>l'exploitation des résultats de l'enquête Logement 2002 : " La proportion de logements vacants la plus faible depuis 30 ans " (**);</w:t>
      </w:r>
    </w:p>
    <w:p>
      <w:r>
        <w:t>diverses études locales portant sur la vacance et en analysant les causes.</w:t>
      </w:r>
    </w:p>
    <w:p>
      <w:r>
        <w:t>Tous ces travaux vont dans le même sens : ils montrent, comme l'article de Fabre et Nicol, que d'une part tous les logements vacants ne sont pas disponibles et que d'autre part un certain volume de logements vacants est nécessaire à la fluidité du marché : c'est ce que l'on peut appeler la vacance frictionnelle, inévitable entre deux occupants successifs d'un logement. On peut même, sans provocation affirmer qu'un trop petit nombre de logements vacants est à coup sûr l'indice d'une grave pénurie. Alain Jacquot a ainsi montré qu'un faible taux de logements vacants coïncide avec des prix élevés.</w:t>
      </w:r>
    </w:p>
    <w:p>
      <w:r>
        <w:t>Une partie d'entre eux ne sont d'ailleurs pas de vrais logements : les chambres meublées, les logements de fortune et les pièces indépendantes comme les chambres de bonnes qui, si elles sont inoccupées, sont souvent considérées comme des logements autonomes (la récente controverse portant sur la surface minimale exigée pour qu'une pièce puisse constituer un logement décent illustre bien le caractère aléatoire de la qualification de logement). Les logements inoccupés susceptibles d'être " remis sur le marché " sont largement minoritaires : il s'agit pour l'essentiel de ceux sans affectation définie et de ceux qui, offerts à la location, ne trouvent pas preneur. Dans ce dernier cas, il peut s'agir de logements mal situés ou de logements vétustes, inconfortables nécessitant pour pouvoir être loués des travaux d'amélioration.</w:t>
      </w:r>
    </w:p>
    <w:p>
      <w:r>
        <w:t>L' INSEE estime actuellement le nombre de logements vacants à environ 1,9 millions, soit 6,2 % de l'ensemble du parc de logements qui en compte 30,8 millions. Ce pourcentage est le plus bas des vingt-cinq dernières années : il atteignait 8,4 % en 1988. Rappelons qu'au plus fort de la crise de 1954, la proportion de logements vacants était descendue au-dessous de 4 %. On peut encore remarquer que le nombre de logements vacants est le même aujourd'hui qu'en 1983, alors que le parc de logements s'est accrû de plus de 6 millions d'unités. Les logements vacants sont plutôt des appartements que des maisons, relativement anciens et répartis équitablement entre les villes et les zones rurales.</w:t>
      </w:r>
    </w:p>
    <w:p>
      <w:r>
        <w:t>Dans ces conditions, il ne faut pas attendre de miracles des politiques de remise sur le marché des logements vacants. L'action de l' ANAH, qui attribue aux propriétaires de logements vacants remis sur le marché, dans les agglomérations concernées par la taxe d'inhabitation, une prime qui peut aller jusqu'à 3 000 € par logement et s'ajoute à la subvention habituelle des travaux d'amélioration, dont l'utilité ne peut être contestée, a certes obtenu des résultats tangibles : elle estime à 11 000 par an le nombre de " vrais " vacants ainsi traités, mais l'objectif de 100 000 logements fixé par le plan de cohésion sociale semble difficile à atteindre.</w:t>
      </w:r>
    </w:p>
    <w:p>
      <w:r>
        <w:t>Parmi les dispositifs mis en place par des collectivités locales, deux (ceux de la ville de Paris et du département des Alpes-Maritimes) ont été présentés à un séminaire sur les logements vacants organisé à l'attention des directeurs d'ADIL. Le moins que l'on puisse dire est que les résultats sont décevants. Malgré des aides individuelles très importantes, le nombre de logements remis sur le marché est extrêmement modeste. Le coût de chaque logement remis sur le marché est, en revanche, très élevé en raison des dépenses qui doivent être engagées pour faire connaître ces dispositifs, repérer les propriétaires et monter les dossiers.</w:t>
      </w:r>
    </w:p>
    <w:p>
      <w:r>
        <w:t>(*) Ainsi, Hervé Gaymard, ministre de l'Economie, estimait en février 2005 que "nombreux sont les propriétaires personnes physiques qui préfèrent ne pas louer leur bien, de peur d'être en butte à un "mauvais payeur" (Le Monde du 21 février 2005").</w:t>
      </w:r>
    </w:p>
    <w:p>
      <w:r>
        <w:t>(**) Insee Première n° 881, 2003</w:t>
      </w:r>
    </w:p>
    <w:p>
      <w:pPr>
        <w:pStyle w:val="Heading1"/>
      </w:pPr>
      <w:r>
        <w:t>Faciliter l’accession sociale par la mise à disposition du terrain à des conditions privilégiées</w:t>
      </w:r>
    </w:p>
    <w:p>
      <w:r>
        <w:rPr>
          <w:i/>
        </w:rPr>
        <w:t>https://www.anil.org/documentation-experte/etudes-eclairages/etudes-et-eclairages-2005/faciliter-laccession-sociale-par-la-mise-a-disposition-du-terrain-a-des-conditions-privilegiees/</w:t>
      </w:r>
    </w:p>
    <w:p>
      <w:r>
        <w:t>ANIL, Habitat Actualité, Juin 2005 (Avec le concours de l'Observatoire des Pratiques du Conseil National de l'Habitat)</w:t>
      </w:r>
    </w:p>
    <w:p>
      <w:r>
        <w:t>Dans quelle mesure les collectivités locales peuvent-elles peser sur la localisation des opérations d'accession ? Certains élus s'alarment, en effet, lorsqu'ils constatent que leurs concitoyens - modestes ou jeunes - ne peuvent devenir propriétaires qu'en acceptant de s'éloigner de leur quartier d'origine. Les quartiers où l'accession se développe tendent à devenir socialement de plus en plus homogènes et la ségrégation spatiale s'accuse. Les modalités nationales d'aide à l'accession sociale ne font pas l'objet de programmation géographique, mais d'une simple différenciation en trois zones; elles ne peuvent avoir pour effet de compenser la différence de solvabilité des ménages dans les zones tendues. La hausse des prix se manifeste d'abord sur le coût du terrain qui représente une part croissante du coût d'une opération de construction en accession sociale. L'activité de construction des maisons individuelles est extrêmement concurrentielle, la pression de la demande pèse directement sur le prix du terrain qui constitue la variable d'ajustement. La loi de décentralisation élargit les possibilités dont disposent les collectivités locales en matière d'aide au logement. Une première forme d'intervention consiste pour elles à renforcer les aides nationales, dans certaines zones et au profit de certains ménages. Le " dopage du PTZ " correspond à cette logique, mais c'est une modalité plus adaptée à l'accession dans l'ancien qu'à la construction. S'agissant de la construction de maisons individuelles ou d'immeubles collectifs, la collectivité locale a tout intérêt à procéder par mises à disposition de terrain pour éviter que l'aide supplémentaire ait pour seul effet de concourir à la hausse du prix du foncier.</w:t>
      </w:r>
    </w:p>
    <w:p>
      <w:r>
        <w:t>La formule décrite dans la première fiche, consiste à différer le paiement du prix du foncier pour le " neutraliser " dans le coût global de l'opération au profit de ménages répondant à des critères déterminés.</w:t>
      </w:r>
    </w:p>
    <w:p>
      <w:r>
        <w:t>La deuxième fiche fait le point sur les critères qui peuvent légalement être utilisés pour déterminer les ménages qui peuvent bénéficier des tels avantages.</w:t>
      </w:r>
    </w:p>
    <w:p>
      <w:r>
        <w:t>La troisième fiche décrit les clauses anti-spéculatives qui peuvent être mises en œuvre pour éviter que ces dispositifs ne soient à l'origine d'enrichissement sans cause, notamment en cas d'interruption précoce de l'opération. Cette dernière question fera l'objet d'un dossier plus ap-profondi, sur tout ce qui touche aux clauses anti-spéculatives.</w:t>
      </w:r>
    </w:p>
    <w:p>
      <w:r>
        <w:t>Téléchargez le fichier Acrobat Reader - Taille : 314 Koctets</w:t>
      </w:r>
    </w:p>
    <w:p>
      <w:pPr>
        <w:pStyle w:val="Heading1"/>
      </w:pPr>
      <w:r>
        <w:t>Des clauses " anti-spéculatives " aux clauses "anti-dépréciation " dans les contrats de vente</w:t>
      </w:r>
    </w:p>
    <w:p>
      <w:r>
        <w:rPr>
          <w:i/>
        </w:rPr>
        <w:t>https://www.anil.org/documentation-experte/etudes-eclairages/etudes-et-eclairages-2005/des-clauses-anti-speculatives-aux-clauses-anti-depreciation-dans-les-contrats-de-vente/</w:t>
      </w:r>
    </w:p>
    <w:p>
      <w:r>
        <w:t>ADIL du Morbihan, Juin 2005</w:t>
      </w:r>
    </w:p>
    <w:p>
      <w:r>
        <w:t>De nombreuses collectivités locales, communes ou établissements de coopération intercommunale (EPCI), ont mis en place des dispositifs d’aide à l’accession sociale. D’autres y réfléchissent ou s’apprêtent à le faire : la hausse des prix des terrains et des logements pousse en effet à une intervention croissante, car elle rend plus difficile l’accession à la propriété et tend à renforcer les phénomènes de ségrégation spatiale. Ces aides, qui viennent souvent compléter celles de l’Etat, peuvent prendre diverses formes : primes aux accédants, subventions aux promoteurs en contrepartie d’un abaissement du prix de vente, vente de terrain à un prix préférentiel, inférieur au prix du marché.</w:t>
      </w:r>
    </w:p>
    <w:p>
      <w:r>
        <w:t>Lorsqu’elles mettent en place un dispositif d’aide à l’accession, les collectivités locales ont le souci de s’assurer que les aides qu’elles dispensent ne pourront pas être détournées de leur objet. Cette préoccupation se traduit par des conditions restrictives au droit de l’accédant de disposer de son bien, immeuble ou logement. Ces conditions sont rendues opératoires par l’adjonction à l’acte d’achat de clauses dites « anti-spéculatives ».</w:t>
      </w:r>
    </w:p>
    <w:p>
      <w:r>
        <w:t>Au-delà d’un examen du bien fondé de cette préoccupation, l’objet de cette étude est de recenser ces clauses, d’en établir une classification, d’analyser leur licéité et leur fonctionnement.</w:t>
      </w:r>
    </w:p>
    <w:p>
      <w:r>
        <w:t>Téléchargez le fichier Acrobat Reader - Taille : 252 Koctets</w:t>
      </w:r>
    </w:p>
    <w:p>
      <w:pPr>
        <w:pStyle w:val="Heading1"/>
      </w:pPr>
      <w:r>
        <w:t>Crédit hypothécaire et consensus social</w:t>
      </w:r>
    </w:p>
    <w:p>
      <w:r>
        <w:rPr>
          <w:i/>
        </w:rPr>
        <w:t>https://www.anil.org/documentation-experte/etudes-eclairages/etudes-et-eclairages-2006/credit-hypothecaire-et-consensus-social/</w:t>
      </w:r>
    </w:p>
    <w:p>
      <w:r>
        <w:t>Téléchargez le fichier Acrobat Reader - Taille : 18 Koctets</w:t>
      </w:r>
    </w:p>
    <w:p>
      <w:pPr>
        <w:pStyle w:val="Heading1"/>
      </w:pPr>
      <w:r>
        <w:t>La politique du logement des départements : état des lieux et perspectives (sous l'égide de l'Association des Départements de France)</w:t>
      </w:r>
    </w:p>
    <w:p>
      <w:r>
        <w:rPr>
          <w:i/>
        </w:rPr>
        <w:t>https://www.anil.org/documentation-experte/etudes-eclairages/etudes-et-eclairages-2005/la-politique-du-logement-des-departements-etat-des-lieux-et-perspectives-sous-legide-de-lassociation-des-departements-de-france/</w:t>
      </w:r>
    </w:p>
    <w:p>
      <w:r>
        <w:t>Anil, Habitat Actualité, Avril 2005 Sous l'égide de l'Association des Départements de France (ADF) Présentée lors des Assises Nationales des Conseillers généraux de Nantes les 5, 6 et 7 avril 2005</w:t>
      </w:r>
    </w:p>
    <w:p>
      <w:r>
        <w:t>Synthèse :</w:t>
      </w:r>
    </w:p>
    <w:p>
      <w:r>
        <w:t>Dans un domaine ne relevant pas de la compétence des départements, et où les informations demeurent rares, l'enquête initiée par l'ADF, à laquelle près des ¾ des départements de France métropolitaine et d'outre mer ont répondu apporte un éclairage inédit tant rétrospectif que prospectif sur "les politiques du logement" menées ou envisagées.</w:t>
      </w:r>
    </w:p>
    <w:p>
      <w:r>
        <w:t>A titre rétrospectif, plusieurs faits saillants sont à souligner. Le premier est l'indéniable intérêt porté par une majorité de départements à la question du logement, que traduit l'existence de politique spécifique et/ou service logement d'une part, l'intervention généralisée en faveur du logement social et des aides aux particuliers d'autre part. En second lieu, on note une corrélation très nette entre dynamique urbaine et développement d'une politique du logement, les départements à caractère rural intervenant plutôt dans le strict cadre de leurs compétences, à savoir l'action sociale au premier chef, mais aussi l'aménagement du territoire. En outre, le développement de nouvelles interventions comme le renouvellement urbain ou diverses actions novatrices de cohésion sociale semble dénoter une véritable capacité de réflexion et d'adaptation dans un domaine mineur au regard de l'ensemble des actions départementales. Enfin, un partenariat déjà existant avec les EPCI (près de 2/3 des départements), traduit vraisemblablement une coopération naissante ou déjà bien ancrée avec les intercommunalités.</w:t>
      </w:r>
    </w:p>
    <w:p>
      <w:r>
        <w:t>A la veille des premières décisions de signature de délégations d'aides à la pierre et en dépit de leur intérêt pour le domaine, nombre de départements reconnaissent explicitement ne pas disposer d'une connaissance suffisante de l'offre et de la demande, notamment privée, mais sont en mesure de préciser différents blocages s'opposant à la production de logements en adéquation avec les besoins, dont au premier rang le coût et la disponibilité du foncier.</w:t>
      </w:r>
    </w:p>
    <w:p>
      <w:r>
        <w:t>A titre prospectif, l'enquête révèle une attitude plutôt réservée des départements à l'égard de la signature d'une convention de délégation des aides à la pierre, 1/3 d'entre eux seulement s'y déclarant prêt, la présence de communautés urbaines et /ou communautés d'agglomération se révélant un facteur favorable à un tel projet. Plus intéressant encore est le fait que le traditionnel clivage urbain/rural semble peu d'actualité, la question de l'équilibre territorial et du développement de politiques contractuelles avec les différents territoires (EPCI mais aussi Pays) semblant bien plus prégnante.</w:t>
      </w:r>
    </w:p>
    <w:p>
      <w:r>
        <w:t>Téléchargez le fichier Acrobat Reader - Taille : 289 Koctet</w:t>
      </w:r>
    </w:p>
    <w:p>
      <w:pPr>
        <w:pStyle w:val="Heading1"/>
      </w:pPr>
      <w:r>
        <w:t>Augmentation des contentieux pour impayés de loyer</w:t>
      </w:r>
    </w:p>
    <w:p>
      <w:r>
        <w:rPr>
          <w:i/>
        </w:rPr>
        <w:t>https://www.anil.org/documentation-experte/etudes-eclairages/etudes-et-eclairages-2006/augmentation-des-contentieux-pour-impayes-de-loyer/</w:t>
      </w:r>
    </w:p>
    <w:p>
      <w:r>
        <w:t>Anil, Habitat Actualité, avril 2005 (Avec le concours de l'Observatoire des Pratiques du Conseil National de l'Habitat)</w:t>
      </w:r>
    </w:p>
    <w:p>
      <w:r>
        <w:t>Alors que les statistiques du ministère de l'Intérieur faisaient, il y a quelques mois, ressortir une progression du nombre de demandes de concours de la force publique (+ 1 773, soit + 4,5 % entre 2002 et 2003), les statistiques du ministère de la Justice qui viennent d'être diffusées pour 2003, confirment l'augmentation des contentieux : 13 971 demandes supplémentaires en résiliation de bail pour impayés, soit + 12,60 % entre 2002 et 2003, même si globalement le nombre de procédures judiciaires reste faible comparé au nombre de locations (1,29 % des 9,702 millions de ménages locataires font l'objet en 2002, d'une demande en paiement des loyers et/ou résiliation-expulsion).</w:t>
      </w:r>
    </w:p>
    <w:p>
      <w:r>
        <w:t>Phases de la procédure</w:t>
      </w:r>
    </w:p>
    <w:p>
      <w:r>
        <w:t>2000</w:t>
      </w:r>
    </w:p>
    <w:p>
      <w:r>
        <w:t>2001</w:t>
      </w:r>
    </w:p>
    <w:p>
      <w:r>
        <w:t>2002</w:t>
      </w:r>
    </w:p>
    <w:p>
      <w:r>
        <w:t>2003</w:t>
      </w:r>
    </w:p>
    <w:p>
      <w:r>
        <w:t>Demandes en paiement des loyers et/ou résiliation-expulsion*</w:t>
      </w:r>
    </w:p>
    <w:p>
      <w:r>
        <w:t>105 577</w:t>
      </w:r>
    </w:p>
    <w:p>
      <w:r>
        <w:t>107 639</w:t>
      </w:r>
    </w:p>
    <w:p>
      <w:r>
        <w:t>111107</w:t>
      </w:r>
    </w:p>
    <w:p>
      <w:r>
        <w:t>125078</w:t>
      </w:r>
    </w:p>
    <w:p>
      <w:r>
        <w:t>Abandons de procédure*</w:t>
      </w:r>
    </w:p>
    <w:p>
      <w:r>
        <w:t>22 707</w:t>
      </w:r>
    </w:p>
    <w:p>
      <w:r>
        <w:t>23 264</w:t>
      </w:r>
    </w:p>
    <w:p>
      <w:r>
        <w:t>22 663</w:t>
      </w:r>
    </w:p>
    <w:p>
      <w:r>
        <w:t>25 051</w:t>
      </w:r>
    </w:p>
    <w:p>
      <w:r>
        <w:t>Décisions susceptibles de conduire à l'expulsion du locataire pour défaut de paiement*</w:t>
      </w:r>
    </w:p>
    <w:p>
      <w:r>
        <w:t>80 143</w:t>
      </w:r>
    </w:p>
    <w:p>
      <w:r>
        <w:t>81 080</w:t>
      </w:r>
    </w:p>
    <w:p>
      <w:r>
        <w:t>84 138</w:t>
      </w:r>
    </w:p>
    <w:p>
      <w:r>
        <w:t>94 743</w:t>
      </w:r>
    </w:p>
    <w:p>
      <w:r>
        <w:t>Demandes de sursis à exécution de la mesure d'expulsion*</w:t>
      </w:r>
    </w:p>
    <w:p>
      <w:r>
        <w:t>213</w:t>
      </w:r>
    </w:p>
    <w:p>
      <w:r>
        <w:t>131</w:t>
      </w:r>
    </w:p>
    <w:p>
      <w:r>
        <w:t>142</w:t>
      </w:r>
    </w:p>
    <w:p>
      <w:r>
        <w:t>135</w:t>
      </w:r>
    </w:p>
    <w:p>
      <w:r>
        <w:t>Demandes de sursis à la décision d'expulsion formées devant le juge de l'exécution*</w:t>
      </w:r>
    </w:p>
    <w:p>
      <w:r>
        <w:t>4 730</w:t>
      </w:r>
    </w:p>
    <w:p>
      <w:r>
        <w:t>4 950</w:t>
      </w:r>
    </w:p>
    <w:p>
      <w:r>
        <w:t>5 408</w:t>
      </w:r>
    </w:p>
    <w:p>
      <w:r>
        <w:t>5 590</w:t>
      </w:r>
    </w:p>
    <w:p>
      <w:r>
        <w:t>Demandes de concours de la force publique**</w:t>
      </w:r>
    </w:p>
    <w:p>
      <w:r>
        <w:t>33 872</w:t>
      </w:r>
    </w:p>
    <w:p>
      <w:r>
        <w:t>36 400</w:t>
      </w:r>
    </w:p>
    <w:p>
      <w:r>
        <w:t>38 151</w:t>
      </w:r>
    </w:p>
    <w:p>
      <w:r>
        <w:t>39 924</w:t>
      </w:r>
    </w:p>
    <w:p>
      <w:r>
        <w:t>Décisions accordant la force publique**</w:t>
      </w:r>
    </w:p>
    <w:p>
      <w:r>
        <w:t>16 275</w:t>
      </w:r>
    </w:p>
    <w:p>
      <w:r>
        <w:t>16 844</w:t>
      </w:r>
    </w:p>
    <w:p>
      <w:r>
        <w:t>20 087</w:t>
      </w:r>
    </w:p>
    <w:p>
      <w:r>
        <w:t>23 089</w:t>
      </w:r>
    </w:p>
    <w:p>
      <w:r>
        <w:t>Interventions effectives de la force publique**</w:t>
      </w:r>
    </w:p>
    <w:p>
      <w:r>
        <w:t>5 936</w:t>
      </w:r>
    </w:p>
    <w:p>
      <w:r>
        <w:t>6 337</w:t>
      </w:r>
    </w:p>
    <w:p>
      <w:r>
        <w:t>7 534</w:t>
      </w:r>
    </w:p>
    <w:p>
      <w:r>
        <w:t>9 717</w:t>
      </w:r>
    </w:p>
    <w:p>
      <w:r>
        <w:t>Sources : ministère de l'Intérieur**; ministère de la Justice*</w:t>
      </w:r>
    </w:p>
    <w:p>
      <w:r>
        <w:t>Les résultats sont à rapprocher de la dégradation de la conjoncture économique : entre 2002 et 2003 le nombre de chômeurs a en effet augmenté de 10,8 % et le nombre bénéficiaires du RMI de 4,8 %.</w:t>
      </w:r>
    </w:p>
    <w:p>
      <w:r>
        <w:t>L'augmentation des contentieux pour impayés de loyers peut donc peut-être s'expliquer par l'accroissement de la précarité des revenus dans un contexte de hausse des loyers, mais également par les difficultés à mettre en place le dispositif de prévention instauré en 1998 auquel la loi de cohésion sociale vient d'apporter des aménagements (loi du 18.1.05).</w:t>
      </w:r>
    </w:p>
    <w:p>
      <w:r>
        <w:t>Afin de mobiliser les préfets et de garantir la mise en œuvre de l'ensemble des mesures destinées à prévenir les expulsions, une nouvelle circulaire devrait prochainement intervenir accompagnée d'un document pédagogique en direction des travailleurs sociaux afin de les aider à réaliser les enquêtes sociales qui doivent être conduites dans les deux mois qui précèdent l'assignation du ménage devant le tribunal (communiqué du Ministre délégué au logement et à la ville du 16.3.05).</w:t>
      </w:r>
    </w:p>
    <w:p>
      <w:pPr>
        <w:pStyle w:val="Heading1"/>
      </w:pPr>
      <w:r>
        <w:t>Le HIP (Home Information Pack) : bientôt en vigueur au Royaume Uni</w:t>
      </w:r>
    </w:p>
    <w:p>
      <w:r>
        <w:rPr>
          <w:i/>
        </w:rPr>
        <w:t>https://www.anil.org/documentation-experte/etudes-eclairages/etudes-et-eclairages-2006/le-hip-home-information-pack-bientot-en-vigueur-au-royaume-uni/</w:t>
      </w:r>
    </w:p>
    <w:p>
      <w:r>
        <w:t>Anil, Habitat Actualité, avril 2005 (Avec le concours de l'Observatoire des Pratiques du Conseil National de l'Habitat)</w:t>
      </w:r>
    </w:p>
    <w:p>
      <w:r>
        <w:t>Légèrement amodié et rebaptisé "home information pack" (HIP), le projet britannique du seller's information pack ou SIP, que nous avons présenté dans un précédent article, cf. Anil, Habitat Actualité n° 83, octobre 2002 va se concrétiser à partir de 2007.</w:t>
      </w:r>
    </w:p>
    <w:p>
      <w:r>
        <w:t>Ce dossier d'information, qui sera obligatoire, vise, rappelons-le, à remédier aux problèmes liés aux ventes de logements.</w:t>
      </w:r>
    </w:p>
    <w:p>
      <w:r>
        <w:t>En effet, il n'existe pas au Royaume-Uni d'avant-contrat, de sorte que l'accord entre le vendeur et l'acheteur peut être remis en cause jusqu'à la conclusion effective de la transaction : le vendeur ne se prive pas de le faire si, pendant le délai assez long pour réunir les pièces nécessaires, il trouve acheteur à meilleur prix, pratique connue sous le nom de "gazumping" (cf. "Marché de l'ancien : quel diagnostic ?, Habitat Actualité, janvier 2003).</w:t>
      </w:r>
    </w:p>
    <w:p>
      <w:r>
        <w:t>Autre source d'insécurité : l'absence d'information de l'acquéreur sur l'état du bien qu'il achète.</w:t>
      </w:r>
    </w:p>
    <w:p>
      <w:r>
        <w:t>Le dispositif mis au point, qui a été testé en 2003 et 2004, prévoit l'obligation pour le vendeur de réunir, avant la mise en vente du logement, un dossier (le HIP) dont le contenu n'est pas encore légalement défini, mais qui devra très vraisemblablement contenir les termes de la vente, la preuve du titre de propriété, les réponses aux demandes (enquêtes) préliminaires standard, une copie des règlements d'urbanisme et de construction, et un diagnostic technique du bien, le home condition report (HCR). Cette obligation permettra de réduire considérablement le délai entre l'accord préalable et la vente effective, et par voie de conséquence, le risque que celle-ci soit remise en cause.</w:t>
      </w:r>
    </w:p>
    <w:p>
      <w:r>
        <w:t>La principale pièce de ce dossier, qui a sans doute été aussi la plus controversée, est le home condition report, un rapport détaillé sur l'état du bien, dont l'objet principal est de déterminer le besoin de réparations importantes et urgentes. Après de nombreux tests préalables, son contenu est maintenant pratiquement au point : il est proche du diagnostic pratiqué par les experts du RICS (Royal institution of chartered surveyors), à ceci près qu'il ne contient pas d'estimation de la valeur du bien, mais comprend en revanche un diagnostic énergétique, lui aussi défini de façon précise.</w:t>
      </w:r>
    </w:p>
    <w:p>
      <w:pPr>
        <w:pStyle w:val="Heading1"/>
      </w:pPr>
      <w:r>
        <w:t>Augmentation des prix : la France dans le peloton de tête</w:t>
      </w:r>
    </w:p>
    <w:p>
      <w:r>
        <w:rPr>
          <w:i/>
        </w:rPr>
        <w:t>https://www.anil.org/documentation-experte/etudes-eclairages/etudes-et-eclairages-2006/augmentation-des-prix-la-france-dans-le-peloton-de-tete/</w:t>
      </w:r>
    </w:p>
    <w:p>
      <w:r>
        <w:t>ANIL, Habitat Actualité, avril 2005 (Avec le concours de l'Observatoire des Pratiques du Conseil National de l'Habitat)</w:t>
      </w:r>
    </w:p>
    <w:p>
      <w:r>
        <w:t>La France est, après l'Espagne, le pays européen qui a connu la plus forte hausse des prix des logements en 2004 : c'est l'un des résultats marquants de l'Analyse du logement en Europe en 2003, étude de Michael BALL pour le compte du RICS / Royal Institution of Chartered Surveyors. Si les prix ont augmenté dans toute l'Europe, à l'exception de la Grèce, le rythme de hausse est bien différent d'un pays à l'autre.</w:t>
      </w:r>
    </w:p>
    <w:p>
      <w:r>
        <w:t>Selon ce critère, l'étude distingue trois groupes :</w:t>
      </w:r>
    </w:p>
    <w:p>
      <w:r>
        <w:t>- la France, l'Espagne, l'Irlande et le Royaume-Uni (auxquels il faut peut-être ajouter la Pologne) ont connu en 2005 une augmentation de plus de 10 %. La France est le seul pays de ce groupe où la hausse s'est accentuée par rapport à 2003, alors que dans les trois autres, on observe une décélération, particulièrement sensible au Royaume-Uni;</w:t>
      </w:r>
    </w:p>
    <w:p>
      <w:r>
        <w:t>- la Belgique, la Suède, la Finlande, le Portugal, l'Italie et le Danemark ont enregistré des augmentations nettement moins fortes, de l'ordre de 5 % en termes réels. Dans la plupart de ces pays, cette hausse apparemment modérée s'inscrit toutefois dans le prolongement de plus de cinq années d'augmentation;</w:t>
      </w:r>
    </w:p>
    <w:p>
      <w:r>
        <w:t>- les Pays-Bas, la Suisse, l'Allemagne, l'Autriche et la Grèce où les prix ont peu ou pas augmenté, voire diminué dans le cas de la Grèce. La Hongrie pourrait également faire partie de ce groupe.</w:t>
      </w:r>
    </w:p>
    <w:p>
      <w:r>
        <w:t>D'une façon générale, le marché est stimulé par la faiblesse des taux d'intérêt du crédit immobilier. C'est notamment le cas dans les pays du premier groupe, qui pour deux d'entre eux, l'Espagne et l'Irlande, connaissent des taux réels négatifs si l'on tient compte des avantages fiscaux dont bénéficient les emprunteurs. La France n'est pas dans ce cas, mais les taux y sont également attractifs. Au Royaume-Uni, en revanche, le relèvement des taux a eu en 2004 un effet négatif sur la demande de crédit.</w:t>
      </w:r>
    </w:p>
    <w:p>
      <w:r>
        <w:t>L'activité des marchés immobiliers est également le reflet de la santé des économies nationales, et l'on constate que les marchés les moins dynamiques, comme l'Allemagne, sont ceux où la conjoncture économique est la moins favorable.</w:t>
      </w:r>
    </w:p>
    <w:p>
      <w:r>
        <w:t>Un résumé en français peut être téléchargé sur le site du RICS.</w:t>
      </w:r>
    </w:p>
    <w:p>
      <w:pPr>
        <w:pStyle w:val="Heading1"/>
      </w:pPr>
      <w:r>
        <w:t>Difficultés des accédants à la propriété en Allemagne</w:t>
      </w:r>
    </w:p>
    <w:p>
      <w:r>
        <w:rPr>
          <w:i/>
        </w:rPr>
        <w:t>https://www.anil.org/documentation-experte/etudes-eclairages/etudes-et-eclairages-2006/difficultes-des-accedants-a-la-propriete-en-allemagne/</w:t>
      </w:r>
    </w:p>
    <w:p>
      <w:r>
        <w:t>Anil, Habitat Actualité, avril 2005 (Avec le concours de l'Observatoire des Pratiques du Conseil National de l'Habitat)</w:t>
      </w:r>
    </w:p>
    <w:p>
      <w:r>
        <w:t>En Allemagne, le taux de propriétaires occupants est un des plus bas d'Europe (43 % dans l'ex-RFA en 2002) et l'accession reste difficile pour les ménages disposant de revenus modestes.</w:t>
      </w:r>
    </w:p>
    <w:p>
      <w:r>
        <w:t>Il existe cependant des accédants qui éprouvent des difficultés à mener à bien leur projet.</w:t>
      </w:r>
    </w:p>
    <w:p>
      <w:r>
        <w:t>Une communication présentée par Mélanie KLOTH à la conférence de l'ENHR (European Network for Housing Research) fournit des informations intéressantes.</w:t>
      </w:r>
    </w:p>
    <w:p>
      <w:r>
        <w:t>Le nombre de ventes forcées en Allemagne a augmenté de 34 % entre 1995 et 2000, mais concerne surtout des propriétés commerciales ou des logements locatifs. Seuls 41 % des procédures portent sur des logements en accession. Cela ne représente en 2000 que 0,2 % des logements occupés par leurs propriétaires. 40 % des procédures engagées à l'encontre d'accédants ont fait l'objet d'un accord amiable avant la saisie.*</w:t>
      </w:r>
    </w:p>
    <w:p>
      <w:r>
        <w:t>L'état du marché immobilier allemand, l'un des plus déprimés selon une étude du RICS, fait que la vente sur saisie se réalise rarement dès la première tentative et qu'il est fréquent que le produit de cette vente ne suffise pas à purger la dette, laissant l'accédant endetté.</w:t>
      </w:r>
    </w:p>
    <w:p>
      <w:r>
        <w:t>L'analyse des causes de sinistres donne des résultats très semblables à ce qui peut, et surtout pouvait, s'observer en France.</w:t>
      </w:r>
    </w:p>
    <w:p>
      <w:r>
        <w:t>La réduction des revenus est la première cause de sinistres, viennent ensuite le changement de situation familiale et la sous-estimation originelle des charges liées à l'opération.</w:t>
      </w:r>
    </w:p>
    <w:p>
      <w:r>
        <w:t>Le ciblage peu social des politiques publiques d'aide à l'accession se reflète également dans l'absence d'un filet de sécurité efficace en cas de baisse de revenus.</w:t>
      </w:r>
    </w:p>
    <w:p>
      <w:r>
        <w:t>Parmi les solutions préconisées pour remédier à ces difficultés vient en tout premier l'amélioration de l'information préventive des accédants et la rapidité de réaction en cas de difficultés.</w:t>
      </w:r>
    </w:p>
    <w:p>
      <w:pPr>
        <w:pStyle w:val="Heading1"/>
      </w:pPr>
      <w:r>
        <w:t>Les aides des collectivités locales en faveur du logement des particuliers</w:t>
      </w:r>
    </w:p>
    <w:p>
      <w:r>
        <w:rPr>
          <w:i/>
        </w:rPr>
        <w:t>https://www.anil.org/documentation-experte/etudes-eclairages/etudes-et-eclairages-2005/les-aides-des-collectivites-locales-en-faveur-du-logement-des-particuliers/</w:t>
      </w:r>
    </w:p>
    <w:p>
      <w:r>
        <w:t>ANIL, Habitat Actualité, mai 2003 (mise à jour mars 2005) (Avec le concours de l'Observatoire des Pratiques du Conseil National de l'Habitat)</w:t>
      </w:r>
    </w:p>
    <w:p>
      <w:r>
        <w:t>Synthèse :</w:t>
      </w:r>
    </w:p>
    <w:p>
      <w:r>
        <w:t>Bien que le logement reste de la compétence de l'Etat, la plupart des départements, quatre-vingt-treize pour être précis, accordent des aides aux particuliers pour leur logement. S'y ajoutent les aides des autres collectivités territoriales, les régions d'une part, les communes et les établissements publics de coopération intercommunale (EPCI) d'autre part.</w:t>
      </w:r>
    </w:p>
    <w:p>
      <w:pPr>
        <w:pStyle w:val="Heading2"/>
      </w:pPr>
      <w:r>
        <w:t>Une intervention tournée vers des publics spécifiques et vers les zones rurales</w:t>
      </w:r>
    </w:p>
    <w:p>
      <w:r>
        <w:t>Pour l'essentiel, ces aides sont destinées à des publics ciblés et fragiles, personnes âgées, démunis -titulaires ou non du RMI-, handicapés, ou à des catégories de la population éprouvant des difficultés particulières à se loger comme les jeunes agriculteurs.</w:t>
      </w:r>
    </w:p>
    <w:p>
      <w:r>
        <w:t>Les opérations concernées sont majoritairement situées en zone rurale.</w:t>
      </w:r>
    </w:p>
    <w:p>
      <w:r>
        <w:t>Il s'agit le plus souvent d'aides à l'amélioration, à l'accessibilité, aux économies d'énergie, au maintien à domicile ou à la décohabitation. Très souvent, ces aides sont attribuées en complément des subventions de l'Agence Nationale pour l'Amélioration de l'Habitat (ANAH) dans le cadre des diverses Opérations Publiques d'Amélioration de l'Habitat (OPAH). Or, les subventions de l' ANAH connaissent une extension de leur champ d'action, ce qui implique la même extension pour les aides des collectivités qui leur sont adossées.</w:t>
      </w:r>
    </w:p>
    <w:p>
      <w:r>
        <w:t>Certains dispositifs sont tournés vers les propriétaires-bailleurs qui logent des ménages démunis ou réhabilitent des logements vacants pour le faire.</w:t>
      </w:r>
    </w:p>
    <w:p>
      <w:pPr>
        <w:pStyle w:val="Heading2"/>
      </w:pPr>
      <w:r>
        <w:t>Une assez grande inertie</w:t>
      </w:r>
    </w:p>
    <w:p>
      <w:r>
        <w:t>L'introduction du prêt à 0 % avait encouragé un recentrage des aides, en réduisant le nombre d'interventions tournées vers l'accession à la propriété : tendait alors à prévaloir une logique de l'offre. Il y a quatre ans, nous constations cependant une diversification, avec des aides apportées aux accédants de la part des départements. Par l'extension de notre champ d'étude aux autres collectivités locales, nous constatons désormais que ces dernières pratiquent également l'aide aux accédants. Les aides prennent principalement la forme de prime ou de prêt à taux préférentiel, plus rarement de bonification ou de garantie. Elles s'inscrivent dans une logique de la demande, avec un caractère social (plafond de revenus, prise en compte du bâti existant, etc…). Or, force est de constater cette année que le nombre de ces aides demeure malgré tout assez peu élevé.</w:t>
      </w:r>
    </w:p>
    <w:p>
      <w:r>
        <w:t>Les évolutions du marché du logement et de son environnement sont assez lentement prises en compte; un bon exemple est offert par la baisse des taux : quelques collectivités territoriales continuent d'afficher parmi leurs interventions des prêts, de très petits montants, à des taux égaux ou proches de ceux du marché. L'avantage relatif pour le particulier est extrêmement modique et, en tout état de cause, sans relation avec le coût global, frais de gestion compris, des systèmes mis en place; il est probable que ce type d'aide est rarement sollicité. Les primes et les prêts sont le plus souvent distribués par le canal d'organismes ad-hoc; lorsque les départements sont en cause, ils passent par le truchement d'établissements de crédit particuliers.</w:t>
      </w:r>
    </w:p>
    <w:p>
      <w:pPr>
        <w:pStyle w:val="Heading2"/>
      </w:pPr>
      <w:r>
        <w:t>Une base juridique incertaine</w:t>
      </w:r>
    </w:p>
    <w:p>
      <w:r>
        <w:t>La question de la légalité de certaines de ces interventions se pose et la jurisprudence, dans ce domaine, n'est pas encore parfaitement stabilisée. Le droit pour une collectivité d'accorder, à un particulier, une aide, non explicitement prévue par la loi est contesté. Le fait de recourir à un organisme ad-hoc ne constitue en rien une réponse satisfaisante, surtout si les règles d'intervention de cette association sont fixées par l'assemblée délibérante. En tout état de cause, une association de 1901 ne peut avoir pour objet de distribuer des subventions.</w:t>
      </w:r>
    </w:p>
    <w:p>
      <w:r>
        <w:t>La situation est plus claire en ce qui concerne les interventions sous forme de prêts, sauf s'ils sont à 0 % : seuls les organismes mentionnés dans la Loi Bancaire peuvent accorder des prêts. C'est sans doute la raison pour laquelle on s'aperçoit que les départements opèrent relativement peu de prêts, malgré leur effort d'apporter des solutions à des difficultés qui appellent des solutions fines, proches du terrain. La mise en place de la décentralisation sera l'occasion de clarifier les choses. Ceci n'exclut pas pour autant les échanges d'expériences et c'est l'un des objectifs de ce recensement de leur fournir une base.</w:t>
      </w:r>
    </w:p>
    <w:p>
      <w:r>
        <w:t>Téléchargez le fichier Acrobat Reader - Taille : 759 Koctets</w:t>
      </w:r>
    </w:p>
    <w:p>
      <w:pPr>
        <w:pStyle w:val="Heading1"/>
      </w:pPr>
      <w:r>
        <w:t>Le nouveau prêt à 0 % : Comparaison nouveau prêt à 0 % / ancien prêt à 0 %</w:t>
      </w:r>
    </w:p>
    <w:p>
      <w:r>
        <w:rPr>
          <w:i/>
        </w:rPr>
        <w:t>https://www.anil.org/documentation-experte/etudes-eclairages/etudes-et-eclairages-2005/le-nouveau-pret-a-0-comparaison-nouveau-pret-a-0-/-ancien-pret-a-0/</w:t>
      </w:r>
    </w:p>
    <w:p>
      <w:r>
        <w:t>Téléchargez le fichier Acrobat Reader - Taille : 497 Koctets</w:t>
      </w:r>
    </w:p>
    <w:p>
      <w:pPr>
        <w:pStyle w:val="Heading1"/>
      </w:pPr>
      <w:r>
        <w:t>Les projets d'accession étudiés dans les ADIL en 2004</w:t>
      </w:r>
    </w:p>
    <w:p>
      <w:r>
        <w:rPr>
          <w:i/>
        </w:rPr>
        <w:t>https://www.anil.org/documentation-experte/etudes-eclairages/etudes-et-eclairages-2005/les-projets-daccession-etudies-dans-les-adil-en-2004/</w:t>
      </w:r>
    </w:p>
    <w:p>
      <w:r>
        <w:t>ANIL, Habitat Actualité, janvier 2005 (Avec le concours de l'Observatoire des Pratiques du Conseil National de l'Habitat)</w:t>
      </w:r>
    </w:p>
    <w:p>
      <w:r>
        <w:t>Environ 18 000 projets d'accession ont été étudiés en 2004 dans les ADIL : leur nombre est inférieur d'environ 10 % par rapport à 2003. Cette régression traduit vraisemblablement une diminution du nombre de projets relevant de l'accession sociale à la propriété, puisque la plupart des projets soumis aux ADIL émane de ménages à revenus modestes ou moyens : ces catégories ont en effet vu leur solvabilité se dégrader sous l'effet de l'augmentation des prix, qui s'est poursuivie à un rythme très soutenu, dans le prolongement des années précédentes.</w:t>
      </w:r>
    </w:p>
    <w:p>
      <w:r>
        <w:t>Les prix moyens des opérations sont en effet, comme en 2003, en hausse très sensible, tandis que l'allongement de la durée moyenne des prêts observé depuis 2001 se poursuit et tend même à s'accélérer : 70 % des candidats à l'accession envisagent aujourd'hui de s'endetter sur vingt ans ou plus pour financer leur projet, soit trois fois plus qu'en 1999. Si les profils des candidats sont relativement stables par rapport aux trois années précédentes, on observe cependant quelques inflexions : le revenu par unité de consommation moyen augmente plus rapidement que l'inflation (+ 3,9 % par an sur les deux dernières années) et la structure des ménages concernés continue à se déformer lentement, avec une poursuite de l'augmentation de la part des personnes seules et une diminution corrélative des couples avec enfants. Le montant de l'apport personnel moyen augmente légèrement, mais le taux d'apport moyen reste stable, en raison de la hausse des prix, et la part des projets à apport très faible ou nul est en augmentation.</w:t>
      </w:r>
    </w:p>
    <w:p>
      <w:r>
        <w:t>La consultation de l'ADIL intervient toujours à un stade précoce, comme l'indique la prédominance des diagnostics financiers (69 %), dont l'objectif est de déterminer la capacité d'investissement du ménage. Cette prédominance s'explique également par la part importante des projets de construction de maisons individuelles, pour lesquels les consultants cherchent en général, avant d'engager le projet, à évaluer une enveloppe maximale. De fait, plus de trois consultants sur quatre ont entrepris leurs démarches depuis moins d'un mois, et pour près des deux tiers d'entre eux, la visite à l'ADIL constitue le premier acte dans leur tentative. Cette proportion, respectivement de 72 % pour les diagnostics et de 48 % pour les plans de financement, s'est stabilisée après avoir très fortement augmenté entre 1999 et 2001.</w:t>
      </w:r>
    </w:p>
    <w:p>
      <w:pPr>
        <w:pStyle w:val="Heading2"/>
      </w:pPr>
      <w:r>
        <w:t>Une population jeune et de condition plutôt modeste</w:t>
      </w:r>
    </w:p>
    <w:p>
      <w:r>
        <w:t>93 % des ménages sont des primo-accédants - proportion stable par rapport aux années précédentes. Parmi ces derniers, le poids des locataires du secteur privé est largement prédominant, puisqu'il représente 69 % des primo-accédants. 20 % sont issus du parc locatif social, les 11 % restants étant logés gratuitement ou vivant chez leurs parents.</w:t>
      </w:r>
    </w:p>
    <w:p>
      <w:r>
        <w:t>Dans le prolongement de l'évolution observée au cours des trois années précédentes, la part relative de l'accession " familiale " continue à décroître : encore légèrement majoritaire en 2004, elle est maintenant largement minoritaire dans l'ensemble des projets étudiés, puisque seuls 43,7 % des ménages sont des couples avec enfants, contre 55,8 % en 1999; la diminution de la part des couples avec deux enfants et plus (26 % contre 34,9 % en 1999) est, pour l'essentiel, responsable de cette évolution. A l'inverse, les personnes seules sont de plus en plus nombreuses parmi les candidats à l'accession (23,3 % contre 21,2 % en 2003 et 17 % en 1999), de même que les couples sans enfants (24,5 % contre 21,7 % en 2003), alors que le poids des familles monoparentales est resté stable en 2004 après avoir légèrement augmenté en 2003.</w:t>
      </w:r>
    </w:p>
    <w:p>
      <w:r>
        <w:t>Il s'agit d'une population jeune. L'âge moyen du consultant, 34 ans, s'est stabilisé après avoir connu une légère baisse : il était de 35 ans en 2001 et de 36 ans en 2000. Les moins de 30 ans représentent 28 % des consultants, leur part étant particulièrement importante parmi les personnes seules (35 %) et les couples sans enfant (46 %). Elle est en revanche très faible (11 %) dans les familles monoparentales, qui représentent, il est vrai, moins de 9 % des candidats à l'accession et sont en général relativement âgées (plus de la moitié ont au moins 40 ans).</w:t>
      </w:r>
    </w:p>
    <w:p>
      <w:pPr>
        <w:pStyle w:val="Heading2"/>
      </w:pPr>
      <w:r>
        <w:t>Un ménage sur six relève de l'accession " très modeste "</w:t>
      </w:r>
    </w:p>
    <w:p>
      <w:r>
        <w:t>Le calcul approché du revenu par unité de consommation (u.c.*) de chaque ménage permet, en quelque sorte, de normer le revenu brut, ce qui autorise des comparaisons entre des ménages de composition différente.</w:t>
      </w:r>
    </w:p>
    <w:p>
      <w:r>
        <w:t>Selon le montant de leur revenu par u.c., on peut donc répartir les candidats à l'accession en quatre catégories : " très modestes " (moins de 671 €/mois), " modestes " (de 671 à 1 007 €/mois), " aisés " (1 007 à 1 442 €/mois), " très aisés " (1 442 €/mois ou plus). Les valeurs retenues pour délimiter chacun des groupes correspondent approximativement aux quartiles de revenu par u.c. de l'ensemble des ménages français.</w:t>
      </w:r>
    </w:p>
    <w:p>
      <w:r>
        <w:t>Globalement, la part de l'accession que l'on peut qualifier de très modeste est de 11 % et celle de l'accession modeste de 24 %. L'accession aisée représente une proportion nettement plus élevée (35 %) et l'accession très aisée 27 %. Cette distribution diffère notablement de celle de l'ensemble des accédants à la propriété récents, notablement plus concentrée dans les hauts revenus.</w:t>
      </w:r>
    </w:p>
    <w:p>
      <w:r>
        <w:t>C'est dans les projets d'acquisition avec travaux que la part des candidats très modestes et modestes est la plus importante, avec 40 % des projets étudiés. Elle est nettement plus faible (33 %) dans les opérations d'acquisition d'ancien sans travaux et intermédiaire (36 %) dans le neuf.</w:t>
      </w:r>
    </w:p>
    <w:p>
      <w:pPr>
        <w:pStyle w:val="Heading2"/>
      </w:pPr>
      <w:r>
        <w:t>Légère baisse du taux d'apport personnel</w:t>
      </w:r>
    </w:p>
    <w:p>
      <w:r>
        <w:t>Le montant moyen de l'opération envisagée est de 118 200 €, en augmentation sensible par rapport à 2002 (+ 5,7 %). Depuis 1999, la hausse est de plus de 28 %. Autour de cette moyenne, les coûts s'étalent, pour l'essentiel, de 50 000 à 150 000 €, la moitié sont concentrés entre 87 000 et 142 000 €. La part des projets de plus de 150 000 € est loin d'être négligeable, puisqu'elle atteint 20 % de l'ensemble - elle a pratiquement doublé par rapport à 2002. Les projets les moins chers concernent dans leur grande majorité l'accession dans l'ancien avec ou sans travaux : c'est le cas pour plus de 80 % des opérations de moins de 75 000 €.</w:t>
      </w:r>
    </w:p>
    <w:p>
      <w:r>
        <w:t>Le montant de l'apport personnel est en augmentation : sa valeur moyenne s'établit à 21 900 € contre 21 000 € en 2003. La part des projets à faible apport continue toutefois à augmenter, puisque le premier quartile ** passe de 1 524 € à 1 000 € en un an (il était de 3 506 € en 2001). Les ménages dont l'apport personnel est inférieur à 4 000 € représentent 31 % des consultants, ils n'étaient que 26 % en 2001. La part de ceux qui ne disposent d'aucun apport personnel était de 13 % en 2000 et de 17 % en 2002, elle est en 2004 de 21 %.</w:t>
      </w:r>
    </w:p>
    <w:p>
      <w:r>
        <w:t>Le taux d'apport personnel s'est stabilisé à 16,5% les prix moyens ayant crû au même rythme que le montant de l'apport. Il est toutefois inférieur de plus de deux points à son niveau de 2000. Le taux d'apport médian, nettement plus faible, est de 10,4 %. Cet écart traduit l'asymétrie de sa distribution, avec une concentration importante dans les taux faibles et un étalement des valeurs élevées : le taux d'apport est supérieur à 25 % pour un quart des projets et à 44 % pour 10 % d'entre eux.</w:t>
      </w:r>
    </w:p>
    <w:p>
      <w:r>
        <w:t>On notera que, pour l'ensemble des ménages, le taux d'apport moyen est beaucoup plus faible en acquisition-amélioration (13,3 %) qu'en neuf ou en ancien sans travaux (respectivement 16,5 et 17,2 %), ce qui explique sans doute que la proportion de ce type de projet soit la plus forte parmi les ménages à faible revenu. Il est également fonction croissante du revenu. Cependant, même pour les ménages " très modestes ", il est en règle générale conséquent : 16,6 % en moyenne, contre 17,4 % pour les très aisés. L'écart entre ces deux tranches extrêmes s'est d'ailleurs fortement resserré au cours des dernières années.</w:t>
      </w:r>
    </w:p>
    <w:p>
      <w:r>
        <w:t>L'endettement nécessaire à la réalisation de l'opération continue à augmenter, cela pour la quatrième année consécutive : il était en moyenne de 3,17 années en 2000, il atteint 3,75 années en 2004. Il est d'autant plus lourd que le revenu du ménage est plus faible. L'écart est considérable entre les ménages " très modestes ", pour lesquels l'endettement représente 4,5 années de revenu, et les " très aisés " (3,4 années). L'augmentation de l'endettement concerne au demeurant l'ensemble des ménages, quelle que soit leur tranche de revenu. 6 % des ménages disposent d'un apport immobilier - 2 % d'un logement, et 4 % d'un terrain. Plus particulièrement, 9 % des ménages qui envisagent la construction ou l'acquisition d'une maison individuelle neuve sont propriétaires d'un terrain.</w:t>
      </w:r>
    </w:p>
    <w:p>
      <w:r>
        <w:t>Moins d'un ménage sur quatre est susceptible de bénéficier de l' APL ou de l' AL. Ce pourcentage est en baisse régulière : 30 % et 2000, 26 % en 2003, 23 % en 2004. C'est là aussi un indice du tassement de l'accession sociale. Le montant moyen estimé de l'aide est en légère diminution, 110 €/mois contre 115 en 2003. Pour les couples avec deux enfants et plus et les familles monoparentales, la fréquence et le montant moyen des aides sont sensiblement plus élevés, bien qu'eux aussi en baisse sensible : 36 % des couples avec deux enfants ou plus et 58 % des familles monoparentales pourraient bénéficier d'une aide d'un montant mensuel moyen de 135 € pour les premiers et 124 € pour les seconds. Ce type de ménages représente du reste 62 % des bénéficiaires potentiels.</w:t>
      </w:r>
    </w:p>
    <w:p>
      <w:pPr>
        <w:pStyle w:val="Heading2"/>
      </w:pPr>
      <w:r>
        <w:t>Des prêts de plus en plus longs</w:t>
      </w:r>
    </w:p>
    <w:p>
      <w:r>
        <w:t>L'allongement des prêts principaux se poursuit. La part des prêts sur 20 ans ou plus, en augmentation constante et rapide, est de 70 % : elle n'était que de 18 % en 1999. Les prêts d'une durée de 25 ans ou plus, quasi inexistants en 1999, représentent maintenant près d'un quart de l'ensemble, soit à peu près autant que ceux sur 15 ans ou moins, encore majoritaires il y a cinq ans.</w:t>
      </w:r>
    </w:p>
    <w:p>
      <w:r>
        <w:t>Répartition des prêts principaux selon leur durée</w:t>
      </w:r>
    </w:p>
    <w:p>
      <w:r>
        <w:t>Financement</w:t>
      </w:r>
    </w:p>
    <w:p>
      <w:r>
        <w:t>Durée du prêt principal</w:t>
      </w:r>
    </w:p>
    <w:p>
      <w:r>
        <w:t>2000</w:t>
      </w:r>
    </w:p>
    <w:p>
      <w:r>
        <w:t>2001</w:t>
      </w:r>
    </w:p>
    <w:p>
      <w:r>
        <w:t>2002</w:t>
      </w:r>
    </w:p>
    <w:p>
      <w:r>
        <w:t>2003</w:t>
      </w:r>
    </w:p>
    <w:p>
      <w:r>
        <w:t>2004</w:t>
      </w:r>
    </w:p>
    <w:p>
      <w:r>
        <w:t>Avec prêt à 0 %</w:t>
      </w:r>
    </w:p>
    <w:p>
      <w:r>
        <w:t>moins de 15 ans</w:t>
      </w:r>
    </w:p>
    <w:p>
      <w:r>
        <w:t>15 ans</w:t>
      </w:r>
    </w:p>
    <w:p>
      <w:r>
        <w:t>46%</w:t>
      </w:r>
    </w:p>
    <w:p>
      <w:r>
        <w:t>37%</w:t>
      </w:r>
    </w:p>
    <w:p>
      <w:r>
        <w:t>29%</w:t>
      </w:r>
    </w:p>
    <w:p>
      <w:r>
        <w:t>21%</w:t>
      </w:r>
    </w:p>
    <w:p>
      <w:r>
        <w:t>12%</w:t>
      </w:r>
    </w:p>
    <w:p>
      <w:r>
        <w:t>16 à 19 ans</w:t>
      </w:r>
    </w:p>
    <w:p>
      <w:r>
        <w:t>10%</w:t>
      </w:r>
    </w:p>
    <w:p>
      <w:r>
        <w:t>20 ans</w:t>
      </w:r>
    </w:p>
    <w:p>
      <w:r>
        <w:t>33%</w:t>
      </w:r>
    </w:p>
    <w:p>
      <w:r>
        <w:t>42%</w:t>
      </w:r>
    </w:p>
    <w:p>
      <w:r>
        <w:t>49%</w:t>
      </w:r>
    </w:p>
    <w:p>
      <w:r>
        <w:t>Plus de 20 ans</w:t>
      </w:r>
    </w:p>
    <w:p>
      <w:r>
        <w:t>11%</w:t>
      </w:r>
    </w:p>
    <w:p>
      <w:r>
        <w:t>17%</w:t>
      </w:r>
    </w:p>
    <w:p>
      <w:r>
        <w:t>Sans prêt à 0 %</w:t>
      </w:r>
    </w:p>
    <w:p>
      <w:r>
        <w:t>16%</w:t>
      </w:r>
    </w:p>
    <w:p>
      <w:r>
        <w:t>28%</w:t>
      </w:r>
    </w:p>
    <w:p>
      <w:r>
        <w:t>24%</w:t>
      </w:r>
    </w:p>
    <w:p>
      <w:r>
        <w:t>19%</w:t>
      </w:r>
    </w:p>
    <w:p>
      <w:r>
        <w:t>39%</w:t>
      </w:r>
    </w:p>
    <w:p>
      <w:r>
        <w:t>47%</w:t>
      </w:r>
    </w:p>
    <w:p>
      <w:r>
        <w:t>45%</w:t>
      </w:r>
    </w:p>
    <w:p>
      <w:r>
        <w:t>14%</w:t>
      </w:r>
    </w:p>
    <w:p>
      <w:r>
        <w:t>23%</w:t>
      </w:r>
    </w:p>
    <w:p>
      <w:r>
        <w:t>Ensemble</w:t>
      </w:r>
    </w:p>
    <w:p>
      <w:r>
        <w:t>35%</w:t>
      </w:r>
    </w:p>
    <w:p>
      <w:r>
        <w:t>36%</w:t>
      </w:r>
    </w:p>
    <w:p>
      <w:r>
        <w:t>48%</w:t>
      </w:r>
    </w:p>
    <w:p>
      <w:r>
        <w:t>15%</w:t>
      </w:r>
    </w:p>
    <w:p>
      <w:r>
        <w:t>25%</w:t>
      </w:r>
    </w:p>
    <w:p>
      <w:r>
        <w:t>On notera que la part des prêts principaux de longue durée ne diffère pas significativement selon que le plan de financement comprend ou non un prêt à 0 %. En effet, la large diffusion de la technique du lissage fait qu'il n'est plus besoin, aujourd'hui, d'ajuster la durée du prêt principal sur celle de la durée de la période de différé d'amortissement du PTZ, et il est de plus en plus courant d'associer à un prêt à 0 % avec différé un prêt principal de longue durée.</w:t>
      </w:r>
    </w:p>
    <w:p>
      <w:r>
        <w:t>Comme nous le pressentions il y a un an, l'allongement de la durée des prêts, conjugué à une légère augmentation de l'apport personnel et au bas niveau des taux d'intérêt, a contribué en 2004 au maintien d'un fort volume d'accession à la propriété dans une conjoncture économique générale dégradée et de forte augmentation des prix fonciers et immobiliers. Peut-il encore se poursuivre ? Il subsiste, certes, des prêts relativement courts mais, comme nous venons de le voir, leur part s'est singulièrement réduite. Il semble donc que l'on touche maintenant à la limite de ce phénomène qui ne pourra pas longtemps contribuer à améliorer la solvabilité des candidats à l'accession, si la hausse des valeurs devait se poursuivre.</w:t>
      </w:r>
    </w:p>
    <w:p>
      <w:pPr>
        <w:pStyle w:val="Heading2"/>
      </w:pPr>
      <w:r>
        <w:t>45 % des candidats pourraient prétendre à un PAS</w:t>
      </w:r>
    </w:p>
    <w:p>
      <w:r>
        <w:t>Dans les plans de financement étudiés par les ADIL, le PAS est normalement préconisé pour les ménages qui peuvent y prétendre, en raison des avantages qu'il présente pour l'emprunteur (éligibilité à l' APL et sécurisation). Une forte augmentation de la part des PAS préconisés avait été observée en 2002, conséquence de la réforme des plafonds de ressources intervenue en octobre 2001, qui avait eu pour effet d'augmenter significativement le pourcentage de ménages éligibles. En 2004, on enregistre au contraire un recul et le PAS retrouve son niveau de 2001 : l'augmentation des revenus moyens des consultants explique sans doute, pour une part cette baisse, dont l'explication principale semble toutefois tenir à l'absence de visibilité des avantages qu'il véhicule. A cet égard, la suppression du dispositif de sécurisation qui lui était associé a pu contribuer à en diminuer l'intérêt aux yeux des conseillers.</w:t>
      </w:r>
    </w:p>
    <w:p>
      <w:r>
        <w:t>Corrélativement, la part des prêts bancaires libres augmente sensiblement : ils sont présents dans un plan de financement sur deux.</w:t>
      </w:r>
    </w:p>
    <w:p>
      <w:r>
        <w:t>Prêt majoritaire</w:t>
      </w:r>
    </w:p>
    <w:p>
      <w:r>
        <w:t>1999</w:t>
      </w:r>
    </w:p>
    <w:p>
      <w:r>
        <w:t>Prêt à 0 %</w:t>
      </w:r>
    </w:p>
    <w:p>
      <w:r>
        <w:t>0,6%</w:t>
      </w:r>
    </w:p>
    <w:p>
      <w:r>
        <w:t>0,5%</w:t>
      </w:r>
    </w:p>
    <w:p>
      <w:r>
        <w:t>0,4%</w:t>
      </w:r>
    </w:p>
    <w:p>
      <w:r>
        <w:t>0,3%</w:t>
      </w:r>
    </w:p>
    <w:p>
      <w:r>
        <w:t>0,2%</w:t>
      </w:r>
    </w:p>
    <w:p>
      <w:r>
        <w:t>Prêt d'épargne logement</w:t>
      </w:r>
    </w:p>
    <w:p>
      <w:r>
        <w:t>3,4%</w:t>
      </w:r>
    </w:p>
    <w:p>
      <w:r>
        <w:t>3,1%</w:t>
      </w:r>
    </w:p>
    <w:p>
      <w:r>
        <w:t>1,7%</w:t>
      </w:r>
    </w:p>
    <w:p>
      <w:r>
        <w:t>0,7%</w:t>
      </w:r>
    </w:p>
    <w:p>
      <w:r>
        <w:t>PAS</w:t>
      </w:r>
    </w:p>
    <w:p>
      <w:r>
        <w:t>35,2%</w:t>
      </w:r>
    </w:p>
    <w:p>
      <w:r>
        <w:t>35,8%</w:t>
      </w:r>
    </w:p>
    <w:p>
      <w:r>
        <w:t>49,3%</w:t>
      </w:r>
    </w:p>
    <w:p>
      <w:r>
        <w:t>35,4%</w:t>
      </w:r>
    </w:p>
    <w:p>
      <w:r>
        <w:t>14,9%</w:t>
      </w:r>
    </w:p>
    <w:p>
      <w:r>
        <w:t>14,1%</w:t>
      </w:r>
    </w:p>
    <w:p>
      <w:r>
        <w:t>13,3%</w:t>
      </w:r>
    </w:p>
    <w:p>
      <w:r>
        <w:t>10,1%</w:t>
      </w:r>
    </w:p>
    <w:p>
      <w:r>
        <w:t>12,1%</w:t>
      </w:r>
    </w:p>
    <w:p>
      <w:r>
        <w:t>13%</w:t>
      </w:r>
    </w:p>
    <w:p>
      <w:r>
        <w:t>Prêt bancaire</w:t>
      </w:r>
    </w:p>
    <w:p>
      <w:r>
        <w:t>44,4%</w:t>
      </w:r>
    </w:p>
    <w:p>
      <w:r>
        <w:t>40,6%</w:t>
      </w:r>
    </w:p>
    <w:p>
      <w:r>
        <w:t>44,7%</w:t>
      </w:r>
    </w:p>
    <w:p>
      <w:r>
        <w:t>37,3%</w:t>
      </w:r>
    </w:p>
    <w:p>
      <w:r>
        <w:t>41,3%</w:t>
      </w:r>
    </w:p>
    <w:p>
      <w:r>
        <w:t>49,9%</w:t>
      </w:r>
    </w:p>
    <w:p>
      <w:r>
        <w:t>Autre</w:t>
      </w:r>
    </w:p>
    <w:p>
      <w:r>
        <w:t>3,9%</w:t>
      </w:r>
    </w:p>
    <w:p>
      <w:r>
        <w:t>8,4%</w:t>
      </w:r>
    </w:p>
    <w:p>
      <w:r>
        <w:t>2,7%</w:t>
      </w:r>
    </w:p>
    <w:p>
      <w:r>
        <w:t>1,4%</w:t>
      </w:r>
    </w:p>
    <w:p>
      <w:r>
        <w:t>0,9%</w:t>
      </w:r>
    </w:p>
    <w:p>
      <w:r>
        <w:t>1,0%</w:t>
      </w:r>
    </w:p>
    <w:p>
      <w:r>
        <w:t>100%</w:t>
      </w:r>
    </w:p>
    <w:p>
      <w:r>
        <w:t>Force est d'ailleurs de constater que, dans les montages financiers effectifs, l'occurrence du PAS est bien moins grande que dans les simulations des ADIL : en d'autres termes, nombre d'accédants éligibles au PAS financent leur opération avec un prêt bancaire non réglementé. La complexité, réelle ou supposée, de la réglementation du PAS conduit de fait souvent les établissements prêteurs à adopter une tarification qui incite les emprunteurs à s'en détourner, et à ne proposer un PAS qu'aux emprunteurs éligibles à l' APL. ___________________________________________________________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**Montant délimitant le quart des projets ayant les apports les plus faibles.</w:t>
      </w:r>
    </w:p>
    <w:p>
      <w:pPr>
        <w:pStyle w:val="Heading1"/>
      </w:pPr>
      <w:r>
        <w:t>Loi de programmation pour la cohésion sociale (loi du 18.1.05 : JO du 19.1.05)</w:t>
      </w:r>
    </w:p>
    <w:p>
      <w:r>
        <w:rPr>
          <w:i/>
        </w:rPr>
        <w:t>https://www.anil.org/documentation-experte/etudes-eclairages/etudes-et-eclairages-2005/loi-de-programmation-pour-la-cohesion-sociale-loi-du-18105-jo-du-19105/</w:t>
      </w:r>
    </w:p>
    <w:p>
      <w:r>
        <w:t>ANIL (avec le concours de l'Observatoire des Pratiques du Conseil National de l'Habitat), Habitat Actualité, janvier 2005</w:t>
      </w:r>
    </w:p>
    <w:p>
      <w:r>
        <w:t>Loi du 18.1.05 : JO du 19.1.05</w:t>
      </w:r>
    </w:p>
    <w:p>
      <w:r>
        <w:t>Dans ses dispositions relatives au logement qui sont à la fois financières, fiscales et juridiques, la loi de cohésion sociale comporte notamment, deux volets importants, l'un relatif au parc locatif social, l'autre au parc locatif privé.</w:t>
      </w:r>
    </w:p>
    <w:p>
      <w:r>
        <w:t>Concernant le parc social, la loi a pour objectif de développer l'offre de logements locatifs et les capacités d'accueil pour les publics les plus défavorisés. Elle aménage également les règles d'attribution des logements sociaux.</w:t>
      </w:r>
    </w:p>
    <w:p>
      <w:r>
        <w:t>Concernant le parc locatif privé, la loi vise à mobiliser de nouveaux logements, notamment</w:t>
      </w:r>
    </w:p>
    <w:p>
      <w:r>
        <w:t>en développant la location de logements par l'intermédiaire d'associations d'insertion (création d'un dispositif "Robien social"), en luttant contre la vacance (subvention ANAH, exonération de contribution des revenus locatifs, amélioration du repérage) et l'insalubrité;</w:t>
      </w:r>
    </w:p>
    <w:p>
      <w:r>
        <w:t>en sécurisant les bailleurs dans les procédures de surendettement;</w:t>
      </w:r>
    </w:p>
    <w:p>
      <w:r>
        <w:t>elle renforce la protection des locataires de meublés et apporte des ajustements aux règles régissant les rapports locatifs (dérogation aux normes de surface des logements décents, harmonisation des délais de prescription en matière de loyers et de charges).</w:t>
      </w:r>
    </w:p>
    <w:p>
      <w:r>
        <w:t>La loi tend également à améliorer le dispositif de prévention des expulsions et à instaurer la possibilité de conclure des protocoles d'accord entre les bailleurs du parc social et leurs locataires afin d'éviter les expulsions pour impayés de loyers des locataires de bonne foi.</w:t>
      </w:r>
    </w:p>
    <w:p>
      <w:r>
        <w:t>Elle apporte enfin des aménagements au droit de la copropriété et au régime de la location accession.</w:t>
      </w:r>
    </w:p>
    <w:p>
      <w:r>
        <w:t>Téléchargez le fichier Acrobat Reader - Taille : 281 Koctets</w:t>
      </w:r>
    </w:p>
    <w:p>
      <w:pPr>
        <w:pStyle w:val="Heading1"/>
      </w:pPr>
      <w:r>
        <w:t>Droit et pratique de l'expulsion : une comparaison France - Angleterre</w:t>
      </w:r>
    </w:p>
    <w:p>
      <w:r>
        <w:rPr>
          <w:i/>
        </w:rPr>
        <w:t>https://www.anil.org/documentation-experte/etudes-eclairages/etudes-et-eclairages-2004/droit-et-pratique-de-lexpulsion-une-comparaison-france-angleterre/</w:t>
      </w:r>
    </w:p>
    <w:p>
      <w:r>
        <w:t>ANIL, Habitat Actualité, décembre 2004 (Avec le concours de l'Observatoire des Pratiques du Conseil National de l'Habitat)</w:t>
      </w:r>
    </w:p>
    <w:p>
      <w:r>
        <w:t>Synthèse :</w:t>
      </w:r>
    </w:p>
    <w:p>
      <w:r>
        <w:t>Dans la relation entre le bailleur et le locataire ou entre le prêteur et l'accédant à la propriété, les seconds sont le plus souvent considérés comme en situation de faiblesse par rapport aux premiers. De fait, les bailleurs et les établissements prêteurs disposent, pour contraindre les consommateurs à respecter leurs engagements, d'un arsenal juridique qui peut conduire à la restitution forcée du logement, ou à sa saisie et à l'expulsion de l'occupant. Il s'agit, certes, de mesures extrêmes qui, en règle générale, ne sont utilisées qu'en dernier recours. Mais la possibilité de les mettre en œuvre est une condition nécessaire au fonctionnement du marché locatif et à l'accès au crédit. Comme l'a dit un banquier, " pour que les ménages puissent acheter des logements, il faut que l'on puisse les leur reprendre ". Ce jugement, dont le cynisme n'est qu'apparent, s'applique aussi bien à la location. La perte du logement ayant le plus souvent des conséquences dramatiques, les Pouvoirs publics tentent de limiter le nombre des expulsions et d'en atténuer les conséquences : en France, les dispositifs mis en place à cet effet se sont progressivement renforcés, qu'il s'agisse de la protection des emprunteurs, de la prévention des expulsions dans le secteur locatif ou, plus généralement, des procédures de redressement financier des ménages en difficulté. Le système de protection français est parfois jugé excessif, dans sa définition ou dans l'application qui en est faite, par les offreurs de crédit ou de logements à louer, qui peuvent en tirer argument pour justifier leur prudence à l'égard des demandeurs. A l'opposé, les pays anglo-saxons apparaissent à certains comme des parangons du libéralisme et des exemples de bon fonctionnement des marchés. Il était donc intéressant d'étudier les dispositifs juridiques et les pratiques anglais afin de mettre en évidence les spécificités françaises. Après un bref rappel des caractéristiques des principaux statuts d'occupation dans chacun des deux systèmes juridiques, l'étude passe en revue les événements pouvant être à l'origine des difficultés des ménages à assumer leurs charges de logement, les différentes étapes qui peuvent conduire à l'expulsion proprement dite et à ses conséquences, mais aussi les mesures de prévention mises en place dans le but d'éviter d'en arriver à cette étape ultime, souvent synonyme d'exclusion.</w:t>
      </w:r>
    </w:p>
    <w:p>
      <w:r>
        <w:t>Téléchargez le fichier Acrobat Reader - Taille : 420 Koctets</w:t>
      </w:r>
    </w:p>
    <w:p>
      <w:pPr>
        <w:pStyle w:val="Heading1"/>
      </w:pPr>
      <w:r>
        <w:t>Contrats de construction : Enquête auprès des ADIL</w:t>
      </w:r>
    </w:p>
    <w:p>
      <w:r>
        <w:rPr>
          <w:i/>
        </w:rPr>
        <w:t>https://www.anil.org/documentation-experte/etudes-eclairages/etudes-et-eclairages-2004/contrats-de-construction-enquete-aupres-des-adil/</w:t>
      </w:r>
    </w:p>
    <w:p>
      <w:r>
        <w:t>Anil, Habitat Actualité, décembre 2004 (Avec le concours de l'Observatoire des Pratiques du Conseil National de l'Habitat)</w:t>
      </w:r>
    </w:p>
    <w:p>
      <w:r>
        <w:t>Téléchargez le fichier Acrobat Reader - Taille : 218 Koctets</w:t>
      </w:r>
    </w:p>
    <w:p>
      <w:pPr>
        <w:pStyle w:val="Heading1"/>
      </w:pPr>
      <w:r>
        <w:t>Que sera le nouveau PTZ Plus ?</w:t>
      </w:r>
    </w:p>
    <w:p>
      <w:r>
        <w:rPr>
          <w:i/>
        </w:rPr>
        <w:t>https://www.anil.org/documentation-experte/etudes-eclairages/etudes-et-eclairages-2005/que-sera-le-nouveau-ptz-plus/</w:t>
      </w:r>
    </w:p>
    <w:p>
      <w:r>
        <w:t>ANIL, Habitat Actualité, octobre 2004 (Avec le concours de l'Observatoire des Pratiques du Conseil National de l'Habitat)</w:t>
      </w:r>
    </w:p>
    <w:p>
      <w:r>
        <w:t>Les dispositions prévues par le projet de loi de finances pour 2005 confortent le prêt à 0 % (PTZ), tout en changeant les modalités de la prise en charge par l'Etat du coût d'indemnisation de l'absence d'intérêt. Celle-ci de budgétaire devient fiscale, mais cette modification du circuit de versement n'a pas d'incidence pour l'accédant. Des changements de barème sont à l'étude, pour que le montant du PTZ tienne davantage compte de la taille de la famille ou pour étendre son bénéfice aux acheteurs de logements anciens, mais il s'agit d'une question tout à fait distincte.</w:t>
      </w:r>
    </w:p>
    <w:p>
      <w:r>
        <w:t>Le débat sur l'orientation prioritaire des aides au logement vers le logement neuf est une constante de la réflexion sur la politique du logement en France. Elle se posait déjà pour le PAP et dans les mêmes termes que pour le PTZ, comme le rappelait le rapport d'évaluation de 2000 confié à l'Inspection Générale des Finances, au Conseil Général des Ponts et Chaussées et à l'ANIL. " Le soutien au secteur du bâtiment, ou même l'objectif d'amélioration du patrimoine bâti, peuvent en effet expliquer le fait que le PTZ, comme les aides à la pierre l'ayant précédé, soit traditionnellement réservé à la construction neuve ou à des opérations d'acquisition comportant une part importante de travaux. A l'inverse, si l'objectif consiste à augmenter le nombre de ménages modestes accédant à la propriété, une réflexion s'impose sur l'ouverture de ce type de dispositif à l'ensemble des opérations d'acquisition, et notamment dans l'ancien. S'y ajoute un jugement sur l'équité d'un tel système : les accédants les plus modestes achètent, sans aucune aide publique, des logements anciens dans lesquels ils ne sont pas toujours à même de financer immédiatement les travaux nécessaires… L'existence d'un marché de l'occasion actif est nécessaire au dynamisme du secteur de la construction ".</w:t>
      </w:r>
    </w:p>
    <w:p>
      <w:r>
        <w:t>Si le sujet n'est pas neuf, les termes du débat ne le sont pas non plus. Le premier obstacle tient au coût nécessairement élevé d'une mesure d'extension du bénéfice du PTZ à l'ancien; en effet, trois opérations d'accession se font dans l'ancien pour une dans le neuf. Mais d'autres interrogations portent sur l'efficacité d'une telle mesure et sur le risque d'effet inflationniste si cette ouverture ne s'assortissait d'aucune condition de travaux.</w:t>
      </w:r>
    </w:p>
    <w:p>
      <w:r>
        <w:t>Des éléments intéressants peuvent être tirés de l'expérience conduite en 1996, lorsque la quotité de travaux exigée pour bénéficier du PTZ avait été réduite de 35 % à 20 %. Les principales conclusions de l'étude conduite par les ADIL à l'issue de cette expérience peuvent être résumées ainsi : la nature de certaines opérations avait été modifiée, les faisant évoluer de l'achat sans travaux vers l'acquisition-amélioration; le PTZ avait donc déclenché les travaux et les opérations avaient ainsi été plus sécurisées, puisque la conduite des travaux nécessaires au confort n'avait pas été différée. En revanche, on n'avait pas observé de déplacement du neuf vers l'ancien, ni d'achat " déclenché " par l'aide.</w:t>
      </w:r>
    </w:p>
    <w:p>
      <w:r>
        <w:t>C'est la raison pour laquelle il ne serait peut-être pas judicieux de supprimer toute exigence de travaux, si l'on veut éviter que la solvabilité supplémentaire qui résulte de l'aide PTZ soit contrebalancée par la hausse de prix qu'elle aura générée. L'offre d'ancien est en effet moins élastique que la construction neuve. Tous les raisonnements conduits dans ce domaine jusqu'alors postulaient l'existence d'une offre de logements anciens, stérilisée par l'absence d'aide publique. Or ce n'est pas ce que constatent les ADIL, ni les professionnels consultés par la mission IGF / CGPC / ANIL dans l'Ain, le Rhône et le Morbihan. Leurs observations conduisent au contraire à mettre en doute l'importance de l'offre de logements anciens correspondant aux attentes des accédants éligibles au PTZ.</w:t>
      </w:r>
    </w:p>
    <w:p>
      <w:r>
        <w:t>Il est très probable que l'ampleur de l'effet prix variera fortement selon les micro-marchés locaux. La distinction doit être faite entre zone tendue et zone non tendue; elle peut s'apprécier en tenant compte des prix, mais aussi (sans que ce critère soit susceptible d'être rigoureusement évalué) par la part des accédants potentiels sur un marché déterminé susceptible d'être solvabilisée par le PTZ, ce que l'on pourrait appeler le taux de pénétration du PTZ.</w:t>
      </w:r>
    </w:p>
    <w:p>
      <w:r>
        <w:t>Dans les zones peu ou moyennement tendues, on peut penser qu'une forte proportion d'acheteurs potentiels est éligible à l'aide. C'est donc sur la base de la demande des accédants aidés que se déterminent les prix. Sans obligation de travaux, l'effet du PTZ risque d'être surtout inflationniste. Mais l'exigence actuelle d'un pourcentage minimal de travaux n'est pas vraiment pertinente, car il n'existe aucun lien logique entre le coût des travaux et le prix d'achat du logement, ce dernier dépendant largement du prix du foncier; de surcroît, le pourcentage actuellement exigé est trop élevé : à titre d'exemple, il est peu probable que dans un immeuble collectif en bon état un appartement nécessite un montant de travaux représentant 54 % du prix d'acquisition, et ce pour les seules parties privatives. L'exigence d'un montant forfaitaire minimum de travaux serait plus pertinente. Son objectif serait de faire en sorte que les travaux nécessaires soient effectivement réalisés et ainsi de contribuer à l'amélioration générale du parc. Proche de la proposition faite par l'ANIL au sein de la mission d'évaluation précitée, une formule simple et lisible consisterait à étendre le bénéfice de l'aide dans les conditions actuelles, mais en plafonnant le montant du PTZ au montant des travaux.</w:t>
      </w:r>
    </w:p>
    <w:p>
      <w:r>
        <w:t>Dans les zones tendues, la part de candidats susceptibles de bénéficier du PTZ sera plus faible. C'est sur la base de la demande des accédants non aidés que se déterminent les prix. Le PTZ sans travaux peut être un élément de mixité, permettant aux ménages modestes de bénéficier d'une solvabilité proche de celle des accédants non aidés.</w:t>
      </w:r>
    </w:p>
    <w:p>
      <w:r>
        <w:t>En outre, et dans un autre ordre d'idée, on ne peut s'empêcher de craindre que le coût considérable pour la collectivité d'une généralisation du PTZ à l'ancien, si elle ne s'accompagnait d'aucune condition de travaux et si le montant du prêt était maintenu à un niveau attractif, ne porte à terme la condamnation du PTZ.</w:t>
      </w:r>
    </w:p>
    <w:p>
      <w:pPr>
        <w:pStyle w:val="Heading1"/>
      </w:pPr>
      <w:r>
        <w:t>Diagnostic préalable à l'achat d'un logement : l'expérience conduite en Ecosse</w:t>
      </w:r>
    </w:p>
    <w:p>
      <w:r>
        <w:rPr>
          <w:i/>
        </w:rPr>
        <w:t>https://www.anil.org/documentation-experte/etudes-eclairages/etudes-et-eclairages-2005/diagnostic-prealable-a-lachat-dun-logement-lexperience-conduite-en-ecosse/</w:t>
      </w:r>
    </w:p>
    <w:p>
      <w:r>
        <w:t>Anil, Habitat Actualité, octobre 2004 (Avec le concours de l'Observatoire des Pratiques du Conseil National de l'Habitat)</w:t>
      </w:r>
    </w:p>
    <w:p>
      <w:r>
        <w:t>En France, les dispositions actuellement à l'étude, destinées à améliorer l'information de l'acquéreur, (voire dans certains cas du locataire), pourraient conduire à regrouper dans un seul diagnostic remis à l'acquéreur, les différents constats relatifs à l'état du gros œuvre, l'amiante, le plomb, les termites. Une réforme du même type est à l'étude en Ecosse; la décision dépend d'une expérimentation lancée le 14 juillet 2004 et qui ambitionne de porter sur 2000 transactions. Le " single survey " devrait améliorer l'information des acheteurs et favoriser la transparence du marché, mais il s'agit surtout d'éviter aux personnes intéressées par l'acquisition d'un logement ancien le désagrément d'avoir à engager des frais importants pour s'informer sur la qualité d'un logement dont ils ne seront pas nécessairement les acheteurs (1). Dans les quartiers populaires, 1/3 des ménages supportent des frais supérieurs à 100 £ pour des opérations qui n'aboutissent pas. Or une information préalable est indispensable; une étude a en effet montré qu'un acheteur sur quatre était conduit dans l'année qui suit son acquisition à entreprendre des travaux d'un montant supérieur à 4000 £. Rappelons qu'en France une enquête conduite en 2002 par les ADIL auprès de 900 consultants ayant récemment acheté ou vendu un logement ancien montrait que le principal sujet de mécontentement concernait les "mauvaises surprises" postérieures à l'achat; près d'un acheteur sur quatre indiquait avoir été confronté, postérieurement à l'acquisition, à des problèmes imprévus tenant au mauvais état du logement ou de ses équipements, et qui avaient nécessité des travaux importants (2).</w:t>
      </w:r>
    </w:p>
    <w:p>
      <w:r>
        <w:t>Dans le nouveau schéma testé en Ecosse, le vendeur supporte le coût du diagnostic, environ 300 £, et le reporte sur l'acheteur final : le diagnostic est consultable par tous les acheteurs potentiels. Outre l'information sur l'état technique, ce diagnostic fournit des éléments sur les performances énergétiques du logement ainsi que son accessibilité pour les handicapés; il comprend également une estimation de la valeur vénale : or ce dernier point avait été explicitement écarté dans le projet de " Seller's information pack " porté par le gouvernement afin de ne pas fausser la fixation du prix par le libre jeu de l'offre et de la demande. Reste que le nouveau dispositif qui fait du vendeur le donneur d'ordre du diagnostic présente le risque que celui-ci soit établi de façon à donner une image trop favorable du logement. Une autre faiblesse tient à ce que l'acheteur ne sera plus libre de demander à l'expert de porter son attention sur tel ou tel aspect précis du bâtiment.</w:t>
      </w:r>
    </w:p>
    <w:p>
      <w:r>
        <w:t>Mais la première étape consiste à convaincre 2.000 vendeurs de participer à l'expérimentation, ce qui suppose qu'ils avancent les frais du diagnostic qu'ils répercuteront, à terme, sur l'acheteur final.</w:t>
      </w:r>
    </w:p>
    <w:p>
      <w:r>
        <w:t>(1) Environ 9 M de £ seraient consacrés chaque année en Ecosse à des expertises techniques qui ne conduisent pas à une vente, cf. également " le gazumping, sport national britannique " in " Marché de l'ancien, quel diagnostic ", ANIL janvier 2003 (2) idem</w:t>
      </w:r>
    </w:p>
    <w:p>
      <w:pPr>
        <w:pStyle w:val="Heading1"/>
      </w:pPr>
      <w:r>
        <w:t>Accession à la propriété : les projets à l'épreuve du marché</w:t>
      </w:r>
    </w:p>
    <w:p>
      <w:r>
        <w:rPr>
          <w:i/>
        </w:rPr>
        <w:t>https://www.anil.org/documentation-experte/etudes-eclairages/etudes-et-eclairages-2004/accession-a-la-propriete-les-projets-a-lepreuve-du-marche/</w:t>
      </w:r>
    </w:p>
    <w:p>
      <w:r>
        <w:t>ANIL, Habitat Actualité, septembre 2004, Béatrice Herbert (Avec le concours de l'Observatoire des Pratiques du Conseil National de l'Habitat)</w:t>
      </w:r>
    </w:p>
    <w:p>
      <w:r>
        <w:t>Si les quelques 20 000 consultations dispensées chaque année par les ADIL à des candidats à l'accession offrent une bonne connaissance du profil des acquéreurs potentiels et de leurs projets, l'enquête complémentaire réalisée auprès d'un échantillon représentatif de 3 500 ménages complète cette information par l'appréhension du devenir de ces projets (état d'avancement, modalités de réalisation ou au contraire obstacles et difficultés rencontrées). Les consultants des ADIL désireux d'accéder à la propriété font face, à l'évidence, à des difficultés d'autant plus marquées que les ressources du ménage sont modestes. Si 54 % des accédants les plus aisés ont concrétisé leur projet, six à neuf mois après leur passage à l'ADIL, seul 1/3 des foyers les plus modestes y est parvenu. In fine, le coût moyen des opérations réalisées s'élève à 120 000 € contre 114 000 € pour les projets en cours de recherche et 99 500 € pour les projets différés ou abandonnés. A la lumière de l'état des projets et des intentions exprimées, le pourcentage final d'opérations en cours de réalisation ne semble pas pouvoir excéder 55 à 60 %. Outre les abandons (1/3 de l'échantillon), la moitié des projets différés le sont à une échéance de plus de cinq ans et 80 % des candidats encore en cours de recherche font état de difficultés, celles-ci tenant principalement au niveau des prix mais aussi à la faiblesse des ressources conjuguée aux conditions restrictives d'éligibilité au PTZ des opérations d'accession dans l'ancien. Ainsi, 25 % des ménages ayant différé leur projet et 2/3 des candidats toujours en phase de recherche mentionnent explicitement le niveau des prix comme principal obstacle à la concrétisation de leur projet. Quant aux opérations réalisées, plus de 30 % sont effectivement d'un coût final significativement supérieur au coût prévisionnel. Comme le souligne le bilan statistique des PTZ, l'année 2003 est marquée par une hausse des prix qui reste très soutenue (+ 11,8 % selon l'indice Notaires INSEE pour la France entière contre + 9,2 % en 2002), les prix dans l'ancien ayant même progressé de 14,3 % (contre + 11,9 % en 2002) d'après l'indice FNAIM des prix des logements anciens. Cette hausse des prix de l'ancien porte particulièrement préjudice aux ménages à ressources modestes, ceux-là mêmes qui se tournent plus fréquemment vers le parc existant : les travaux d'amélioration peuvent alors être différés dans le temps, faute du bénéfice d'un PTZ requérant une quotité de travaux trop élevée. Outre ces motifs financiers, des problèmes familiaux (séparations, maladie, décès) ou "techniques" sont parfois à l'origine de l'abandon ou du report de l'opération d'accession (indisponibilités des biens choisis notamment, qu'il s'agisse du parc d'occasion ou du terrain - certificat d'urbanisme, viabilisation, etc…). Toutefois, grâce à la mobilisation d'aides familiales ou à la transformation du projet, nombre de candidats tentent de mener à bien la construction ou l'achat d'un bien, en transigeant notamment sur la localisation (16 % des projets concrétisés) et le nombre de pièces (21 % de projets plus petits que prévu), sans compter ceux qui sont capables de mobiliser des réserves financières non prises en compte lors de la première visite à l'ADIL, par souci de préservation d'une marge de manœuvre.</w:t>
      </w:r>
    </w:p>
    <w:p>
      <w:r>
        <w:t>Téléchargez le fichier Acrobat Reader - Taille : 314 Koctets</w:t>
      </w:r>
    </w:p>
    <w:p>
      <w:pPr>
        <w:pStyle w:val="Heading1"/>
      </w:pPr>
      <w:r>
        <w:t>Logements vacants et personnes sans abri</w:t>
      </w:r>
    </w:p>
    <w:p>
      <w:r>
        <w:rPr>
          <w:i/>
        </w:rPr>
        <w:t>https://www.anil.org/documentation-experte/etudes-eclairages/etudes-et-eclairages-2005/logements-vacants-et-personnes-sans-abri/</w:t>
      </w:r>
    </w:p>
    <w:p>
      <w:r>
        <w:t>ANIL, Habitat Actualité, juillet 2004 (Avec le concours de l'Observatoire des Pratiques du Conseil National de l'Habitat)</w:t>
      </w:r>
    </w:p>
    <w:p>
      <w:r>
        <w:t>Les tensions sur le marché du logement ont pour conséquence logique la baisse du nombre de logements vacants. C'est le constat dressé par l' INSEE (Insee Première n° 880, janvier 2003), qui met en évidence la proportion de logements vacants la plus faible depuis 30 ans, le taux de vacance le plus faible s'observant dans la région parisienne, là où les tensions sont les plus vives. L' INSEE note également que les logements vacants sont anciens et appartiennent pour partie à un parc vétuste inadapté aux besoins et qui ne trouve plus preneur. Et cependant, que le marché soit détendu ou que l'on soit en présence d'une situation de crise, la question des logements vacants revient immanquablement sur le devant de la scène.</w:t>
      </w:r>
    </w:p>
    <w:p>
      <w:r>
        <w:t>On peut reprendre aujourd'hui, sans rien changer, une note publiée en janvier 1995 dans Habitat-Actualité n°49 :</w:t>
      </w:r>
    </w:p>
    <w:p>
      <w:r>
        <w:t>" Tout fonctionne comme si le fait inacceptable que constitue l'existence de personnes sans domicile fixe avait besoin, pour apparaître en pleine lumière, d'être mis en parallèle avec l'existence de logements vacants.</w:t>
      </w:r>
    </w:p>
    <w:p>
      <w:r>
        <w:t>Cela permet d'appréhender la politique du logement en terme de recherche de coupable et de fédérer les indignations contre un adversaire abstrait, le propriétaire de logements vacants, qui est de surcroît assez mal connu. Le rapprochement entre " personnes sans logement et logements sans personne " est suffisamment efficace pour qu'on soit dispensé de vérifier sa pertinence. Pourtant, dès que l'on s'attache à trouver des solutions concrètes pour remettre ces hypothétiques logements vides sur le marché, les difficultés commencent. La première consiste à les identifier et à les dénombrer. Les études ne manquent pas. La dernière en date est celle du groupe de travail présidé par Claude Robert. Elle mettait en évidence le fait que sous le terme de " logements vacants ", l' INSEE recense une réalité très composite et que le nombre de logements effectivement réutilisables sans travaux est mal connu, mais probablement faible; en tout état de cause, il n'y a pas là d'opportunité pour le logement des sans abri. Ce résultat, commun à la plupart des études, n'étant pas celui que l'on attend, il est vite oublié et le débat se place à nouveau sur le chiffre des logements vides fourni par l' INSEE.</w:t>
      </w:r>
    </w:p>
    <w:p>
      <w:r>
        <w:t>En ce sens, les logements vacants sont à la politique du logement ce que les nombres imaginaires sont aux mathématiques : ils n'ont pas besoin d'exister pour être utiles. Utiles, ou à tout le moins, utilisés :</w:t>
      </w:r>
    </w:p>
    <w:p>
      <w:r>
        <w:t>par les associations, comme révélateur de la situation des sans logis;</w:t>
      </w:r>
    </w:p>
    <w:p>
      <w:r>
        <w:t>par les représentants des bailleurs privés, pour demander une amélioration du statut du propriétaire bailleur, une revalorisation des aides aux travaux et pour dénoncer une fiscalité décourageante et les conséquences psychologiques désastreuses d'une mauvaise application des décisions de justice;</w:t>
      </w:r>
    </w:p>
    <w:p>
      <w:r>
        <w:t>par tous, pour demander un effort budgétaire plus important en faveur du logement.</w:t>
      </w:r>
    </w:p>
    <w:p>
      <w:r>
        <w:t>Les ADIL pour leur part ont essayé de contribuer à la mobilisation de ce parc mal connu en sensibilisant, grâce à un logiciel informatique " ADILBAIL " (cf. HA n° 40), les éventuels propriétaires de logements vacants, bailleurs potentiels, à l'intérêt qu'ils pouvaient avoir à remettre leur logement en location et aux diverses opportunités qui s'offraient à eux. L'accueil réservé à cette opération démontrait que la question des logements vacants correspondait à une réelle préoccupation des élus et que la presse restait très réceptive à tout ce qui pouvait être fait dans ce domaine. Les consultations accordées à cette occasion n'ont pas été très nombreuses mais, outre qu'elles mettaient en évidence la mauvaise connaissance par les propriétaires des aides auxquelles ils pouvaient recourir, elles ont fourni des indications sur les causes de vacance des logements, assez proches de celles qui résultaient d'une enquête réalisée peu après par l' UNPI ". L'attention portée à la vacance n'est pas une particularité française; le gouvernement du Royaume Uni y a consacré un rapport et plusieurs guides pratiques, avec cependant un angle d'attaque plus urbanistique que social. Un site Internet expérimental vient d'être crée par les autorités locales et les agents immobiliers à Londres, dont l'objectif est de mettre en relation les bailleurs et les promoteurs potentiels avec les propriétaires de locaux vacants.</w:t>
      </w:r>
    </w:p>
    <w:p>
      <w:r>
        <w:t>Tout ce qui peut favoriser l'amélioration de logements actuellement désaffectés doit être mis en œuvre et l' ANAH s'y attache avec efficacité, mais il faut assurément disjoindre cette question de celle des démunis pour être efficace; ce n'est pas en focalisant l'attention sur les phénomènes de vacance que l'on apportera une réponse au problème, lui très réel, des sans logis. "</w:t>
      </w:r>
    </w:p>
    <w:p>
      <w:pPr>
        <w:pStyle w:val="Heading1"/>
      </w:pPr>
      <w:r>
        <w:t>Investissement locatif : une gamme de garanties</w:t>
      </w:r>
    </w:p>
    <w:p>
      <w:r>
        <w:rPr>
          <w:i/>
        </w:rPr>
        <w:t>https://www.anil.org/documentation-experte/etudes-eclairages/etudes-et-eclairages-2005/investissement-locatif-une-gamme-de-garanties/</w:t>
      </w:r>
    </w:p>
    <w:p>
      <w:r>
        <w:t>ANIL, Habitat Actualité, juillet 2004 - Analyse de David Richard, Adil du Loir-et-Cher (Avec le concours de l'Observatoire des Pratiques du Conseil National de l'Habitat)</w:t>
      </w:r>
    </w:p>
    <w:p>
      <w:r>
        <w:t>Les Français aiment la pierre. Il suffit pour s'en convaincre d'inventorier le nombre d'articles de presse sur le sujet, et tout le monde semble s'attacher à ce que l'idylle se poursuive.</w:t>
      </w:r>
    </w:p>
    <w:p>
      <w:r>
        <w:t>A l'instar du nouveau dispositif " Robien " d'incitation fiscale, né de la loi Habitat et Urbanisme, plutôt plus avantageux que son prédécesseur, les professionnels redoublent d'ingéniosité pour convaincre les candidats à l'investissement de la fiabilité de leurs sentiments à l'égard de l'immobilier.</w:t>
      </w:r>
    </w:p>
    <w:p>
      <w:r>
        <w:t>En renfort des arguments habituels - la pierre est une valeur refuge, un patrimoine bien constitué se doit avant tout d'être diversifié, un loyer représente un complément de retraite idéal - les promoteurs développent une gamme de garanties toujours plus large répondant ainsi, du moins le suppose-t-on, aux préoccupations de leurs clients.</w:t>
      </w:r>
    </w:p>
    <w:p>
      <w:r>
        <w:t>L'une des dernières repérées, dénommée garantie d'occupation ou de vacance, est censée couvrir le bailleur contre le risque d'inoccupation de son bien et lui assurer de percevoir un revenu, même en l'absence de locataire. Le coût d'une telle garantie est bien entendu directement lié à l'étendue du risque couvert et si l'objet des différentes formules est souvent proche, les modalités d'application, elles, sont très variables en particulier en ce qui concerne la durée.</w:t>
      </w:r>
    </w:p>
    <w:p>
      <w:r>
        <w:t>Les plus fréquentes offrent une garantie d'environ six mois qui peut être actionnée en une seule fois ou à plusieurs reprises, sur une période allant de 18 à 36 mois voire au-delà, au moment de la mise en location avec un système de plafonnement, qui correspond en général à la moitié de la période garantie.</w:t>
      </w:r>
    </w:p>
    <w:p>
      <w:r>
        <w:t>La prise en charge se fait, avec ou sans franchise, sur tout ou partie du loyer de façon constante ou dégressive, ex : 80 % pendant 6 mois ou 100 % le premier mois, 90 % le suivant, etc... pour un coût qui serait proche de celui des assurances loyers impayés.</w:t>
      </w:r>
    </w:p>
    <w:p>
      <w:r>
        <w:t>D'autres garanties d'occupation porteraient sur des durées beaucoup plus longues - certaines proposant une couverture de 9 années fermes. Mais dans cette hypothèse, une attention toute particulière devra être portée aux contours de la garantie, à son coût (montant de la prime individualisée ou comprise dans le prix de vente du bien pour les offres globales), et à l'assise financière de la société commercialisant ce type de produit.</w:t>
      </w:r>
    </w:p>
    <w:p>
      <w:r>
        <w:t>Cette analyse ne dispensera pas l'investisseur de s'interroger sur le principe même de la garantie, fut-elle intégrée à un prix tout compris ou " package ". Car si l'avantage octroyé présente un intérêt indéniable, en l'occurrence éviter une chute de trésorerie lors de la première location voire des suivantes, il pourrait également encourager le futur bailleur à négliger les critères d'évaluation d'un investissement locatif qui en font, par nature, un placement différent d'un support financier traditionnel.</w:t>
      </w:r>
    </w:p>
    <w:p>
      <w:r>
        <w:t>La meilleure des garanties, aussi efficace soit-elle, ne peut être en mesure de modifier l'économie d'une opération qui aurait été engagée au mépris des quelques éléments qui doivent prévaloir à tout achat immobilier, notamment, les caractéristiques du territoire d'implantation de l'immeuble, ses qualités intrinsèques, et la demande locative.</w:t>
      </w:r>
    </w:p>
    <w:p>
      <w:r>
        <w:t>A ce propos, il semblerait que la production de logements locatifs privés, assez abondante ces dernières années ait produit les effets escomptés par les pouvoirs publics, au moins dans certaines petites et moyennes agglomérations en rééquilibrant le marché au profit de la demande. Alors, autant dire que ce bon précepte n'a jamais été autant d'actualité.</w:t>
      </w:r>
    </w:p>
    <w:p>
      <w:r>
        <w:t>Il se conjugue, au demeurant, fort bien avec les garanties offertes par les professionnels sous réserve qu'elles conservent un caractère accessoire au projet d'investissement, lui conférant seulement un avantage supplémentaire, sans en devenir l'élément essentiel.</w:t>
      </w:r>
    </w:p>
    <w:p>
      <w:pPr>
        <w:pStyle w:val="Heading1"/>
      </w:pPr>
      <w:r>
        <w:t>Prêt viager hypothécaire et mobilisation de l'actif résidentiel des personnes âgées</w:t>
      </w:r>
    </w:p>
    <w:p>
      <w:r>
        <w:rPr>
          <w:i/>
        </w:rPr>
        <w:t>https://www.anil.org/documentation-experte/etudes-eclairages/etudes-et-eclairages-2004/pret-viager-hypothecaire-et-mobilisation-de-lactif-residentiel-des-personnes-agees/</w:t>
      </w:r>
    </w:p>
    <w:p>
      <w:r>
        <w:t>Rapport établi à l'attention du Ministre de l'Economie, des Finances et de l'Industrie et du Ministre de l'Equipement, des Transports, du Logement, du Tourisme et de la Mer Conseil général des Ponts et Chaussées, Inspection générale des Finances, Agence nationale pour l'Information sur le Logement (juillet 2004) Jacques FRIGGIT, Nicolas JACHIET, Bernard VORMS, Claude TAFFIN</w:t>
      </w:r>
    </w:p>
    <w:p>
      <w:r>
        <w:t>Résumé</w:t>
      </w:r>
    </w:p>
    <w:p>
      <w:r>
        <w:t>Le capital immobilisé par les personnes âgées propriétaires de leur logement représente la plus grande part de leur patrimoine et devrait continuer à croître. Elles peuvent souhaiter en extraire des liquidités pour faire face à des dépenses imprévues (dépendance, réparation du logement) ou simplement améliorer leur train de vie, voire pour consentir des donations à leurs descendants. Or, elles ne disposent pas actuellement d'instruments satisfaisants pour ce faire.</w:t>
      </w:r>
    </w:p>
    <w:p>
      <w:r>
        <w:t>1) Outre quelques dispositifs potentiellement novateurs (achat en viager par les HLM), la mission a étudié l'intérêt éventuel des mécanismes de type " reverse mortgage " (que l'on appellera " prêts viagers hypothécaires ") pratiqués au Royaume-Uni, aux États-Unis et, à un moindre degré, au Canada. Ils consistent en un prêt remboursable in fine (capital et intérêts) au moment du décès (ou en cas de déménagement), la dette étant plafonnée à la valeur du logement au moment du remboursement.</w:t>
      </w:r>
    </w:p>
    <w:p>
      <w:r>
        <w:t>a) Ils présentent des caractéristiques voisines dans les trois pays étudiés :</w:t>
      </w:r>
    </w:p>
    <w:p>
      <w:r>
        <w:t>effectif très faible (en 2003, 23000 nouveaux prêts au Royaume-Uni, 18000 aux États-Unis, 1200 au Canada), bien qu'en très forte croissance dans les deux premiers pays cités,</w:t>
      </w:r>
    </w:p>
    <w:p>
      <w:r>
        <w:t>prêt tiré soit en une fois, soit en plusieurs fois sous forme d'une ligne de crédit, soit sous forme de versements mensuels réguliers pendant une durée fixe ou à vie,</w:t>
      </w:r>
    </w:p>
    <w:p>
      <w:r>
        <w:t>montant prêté croissant fortement avec l'âge de l'emprunteur (qui est en moyenne de 75 ans)</w:t>
      </w:r>
    </w:p>
    <w:p>
      <w:r>
        <w:t>clientèle en principe " house rich, cash poor ", mais pas vraiment " sociale ",</w:t>
      </w:r>
    </w:p>
    <w:p>
      <w:r>
        <w:t>risques financiers spécifiques (dont le risque de " dépassement ", engendré par le plafonnement de la dette) entraînant un taux plus élevé que ceux des prêts hypothécaires " normaux ",</w:t>
      </w:r>
    </w:p>
    <w:p>
      <w:r>
        <w:t>coût d'origination [1] élevé,</w:t>
      </w:r>
    </w:p>
    <w:p>
      <w:r>
        <w:t>protection du consommateur généralement développée (notamment par recours à un conseil extérieur) en raison de la lourdeur de l'engagement et de la vulnérabilité potentielle de la clientèle.</w:t>
      </w:r>
    </w:p>
    <w:p>
      <w:r>
        <w:t>b) Ils sont cependant très différenciés sur deux points</w:t>
      </w:r>
    </w:p>
    <w:p>
      <w:r>
        <w:t>le risque de " dépassement " est</w:t>
      </w:r>
    </w:p>
    <w:p>
      <w:r>
        <w:t>soit géré librement par des mécanismes de marché [2] (cas du Royaume-Uni, du Canada et de quelques dispositifs américains)</w:t>
      </w:r>
    </w:p>
    <w:p>
      <w:r>
        <w:t>soit porté par une assurance mise en place et contre-garantie par l'État (cas du dispositif qui couvre plus de 90% du marché aux États-Unis);</w:t>
      </w:r>
    </w:p>
    <w:p>
      <w:r>
        <w:t>parallèlement, le montant maximal prêté varie fortement : une personne âgée de 75 ans et possédant un logement valant 100 000 dollars peut emprunter 30% de la valeur de son logement dans le premier cas, mais 60 % dans le second cas.</w:t>
      </w:r>
    </w:p>
    <w:p>
      <w:r>
        <w:t>c) La mission s'est interrogée sur les causes de l'absence de tels prêts en France. Elle a identifié certaines explications d'ordre culturel. Notamment, le prêt viager hypothécaire n'est qu'une forme particulière (viagère et remboursable in fine capital et intérêts) des prêts hypothécaires destinés à un autre usage que l'achat (ou éventuellement la rénovation) d'un logement. Or ces prêts, courants dans les pays étudiés, mais rares en France, constituent en quelque sorte un " chaînon manquant " dans notre pays.</w:t>
      </w:r>
    </w:p>
    <w:p>
      <w:r>
        <w:t>2) La mission a identifié certains obstacles juridiques. Si les pouvoirs publics jugent opportun de donner aux agents économiques qui le souhaitent la liberté de pratiquer des prêts viagers hypothécaires, ces obstacles pourraient être levés par des mesures d'ordre législatif et réglementaire, liées notamment à l'hypothèque, au droit de la consommation, à la fiscalité, à l'interaction avec les minima sociaux et à la réglementation bancaire (et par ailleurs nécessaires, pour certaines, si l'État souhaitait encourager l'apparition du " chaînon manquant " que l'on vient d'évoquer).</w:t>
      </w:r>
    </w:p>
    <w:p>
      <w:r>
        <w:t>3) La mission a enfin examiné les enjeux et les modalités possibles d'une intervention éventuelle de l'État en faveur du lancement de ce produit. La mission est partagée quant à la pertinence d'une implication de l'État dans la couverture du risque de " dépassement " encouru par les prêteurs.</w:t>
      </w:r>
    </w:p>
    <w:p>
      <w:r>
        <w:t>En revanche, elle s'accorde à considérer qu'en rendant possible la pratique de prêts viagers hypothécaires, l'État offrirait aux ménages un degré de liberté supplémentaire souhaitable dans la gestion de leur patrimoine, libre à eux d'en faire usage ou non.</w:t>
      </w:r>
    </w:p>
    <w:p>
      <w:r>
        <w:t>[1] Ensemble des coûts liés à l'émission du prêt [2] Tels que la titrisation de ce risque</w:t>
      </w:r>
    </w:p>
    <w:p>
      <w:r>
        <w:t>Téléchargez le fichier Acrobat Reader - Taille : 2948 Koctets</w:t>
      </w:r>
    </w:p>
    <w:p>
      <w:pPr>
        <w:pStyle w:val="Heading1"/>
      </w:pPr>
      <w:r>
        <w:t>L'accession très sociale dans les départements d'outre-mer: synthèse</w:t>
      </w:r>
    </w:p>
    <w:p>
      <w:r>
        <w:rPr>
          <w:i/>
        </w:rPr>
        <w:t>https://www.anil.org/documentation-experte/etudes-eclairages/etudes-et-eclairages-2004/laccession-tres-sociale-dans-les-departements-doutre-mer-synthese/</w:t>
      </w:r>
    </w:p>
    <w:p>
      <w:r>
        <w:t>ANIL, Habitat Actualité, juillet 2004</w:t>
      </w:r>
    </w:p>
    <w:p>
      <w:r>
        <w:t>Dans les quatre départements d'outre-mer, l'accession sociale repose très largement sur un dispositif spécifique d'aide, le logement évolutif social (LES). Le prêt à l'accession sociale (PAS) et le prêt à taux zéro, étendus à ces départements, respectivement en 1995 et 1997, n'y jouent qu'un rôle marginal, voire insignifiant. L'Agence Française de Développement (AFD) a contribué au financement des opérations de LES, par l'intermédiaire de ses filiales financières qui ont été durant de longues années les principaux -sinon les seuls - établissements accordant des prêts complémentaires à la subvention. En outre, elle assure la gestion des fonds de garantie de ces prêts, qui sont une condition essentielle du fonctionnement du dispositif. Enfin, elle détient des participations dans des sociétés immobilières à vocation départementale intervenant comme aménageurs, promoteurs et gestionnaires de logements sociaux. Afin de mieux situer son action, d'identifier les problèmes qui se posent aujourd'hui, ainsi que les développements possibles, l'AFD a souhaité disposer d'un examen approfondi des processus de mise en œuvre des dispositifs d'aide à l'accession où elle est impliquée financièrement et techniquement et d'une évaluation de leur efficacité et de leur viabilité à terme. Cette évaluation réalisée pour le compte de l'AFD par Gilles Horenfeld, consultant, et Jean Bosvieux, directeur des études à l'ANIL, a porté également sur l'adéquation générale des produits et des outils financiers aux objectifs d'accession sociale dans les DOM et sur les voies d'amélioration envisageables. Le rapport d'étude, remis au début de 2004, a depuis lors fait l'objet d'une large diffusion. Nous présentons ici un résumé de ses principales conclusions concernant le dispositif du LES.</w:t>
      </w:r>
    </w:p>
    <w:p>
      <w:r>
        <w:t>Téléchargez le fichier Acrobat Reader - Taille : 53 Koctets</w:t>
      </w:r>
    </w:p>
    <w:p>
      <w:pPr>
        <w:pStyle w:val="Heading1"/>
      </w:pPr>
      <w:r>
        <w:t>Hypothèques : l'information en retour</w:t>
      </w:r>
    </w:p>
    <w:p>
      <w:r>
        <w:rPr>
          <w:i/>
        </w:rPr>
        <w:t>https://www.anil.org/documentation-experte/etudes-eclairages/etudes-et-eclairages-2004/hypotheques-linformation-en-retour/</w:t>
      </w:r>
    </w:p>
    <w:p>
      <w:r>
        <w:t>ANIL (avec le concours de l'Observatoire des Pratiques du Conseil National de l'Habitat), Habitat Actualité, juillet 2004</w:t>
      </w:r>
    </w:p>
    <w:p>
      <w:r>
        <w:t>Alors qu'une réflexion est engagée sur la modernisation de l'hypothèque, il n'est pas inintéressant de voir l'utilisation qui est faite, dans certains pays, de l'information rassemblée par les services qui garantissent la sécurité juridique des propriétés et rendent les transactions opposables aux tiers, fonctions remplies en France par le cadastre et la conservation des hypothèque.</w:t>
      </w:r>
    </w:p>
    <w:p>
      <w:r>
        <w:t>Téléchargez le fichier Acrobat Reader - Taille : 583 Koctets</w:t>
      </w:r>
    </w:p>
    <w:p>
      <w:pPr>
        <w:pStyle w:val="Heading1"/>
      </w:pPr>
      <w:r>
        <w:t>Fichiers positifs, accès au crédit, surendettement</w:t>
      </w:r>
    </w:p>
    <w:p>
      <w:r>
        <w:rPr>
          <w:i/>
        </w:rPr>
        <w:t>https://www.anil.org/documentation-experte/etudes-eclairages/etudes-et-eclairages-2004/fichiers-positifs-acces-au-credit-surendettement/</w:t>
      </w:r>
    </w:p>
    <w:p>
      <w:r>
        <w:t>ANIL, Habitat Actualité n° 89, avril 2004 (Avec le concours de l'Observatoire des Pratiques du Conseil National de l'Habitat)</w:t>
      </w:r>
    </w:p>
    <w:p>
      <w:r>
        <w:t>Régulièrement, à l'occasion des débats européens sur la réglementation du crédit ou sur le surendettement, la question des fichiers positifs revient à l'ordre du jour. Les français, qu'ils soient banquiers ou représentants des associations de consommateurs, se montraient jusqu'alors majoritairement hostiles à la création de tels outils, le plus souvent par souci de protection de la vie privée. Mais curieusement les établissements de crédit étrangers qui y sont favorables trouvent sur cette question le renfort de certaines associations de consommateurs, au nom de la prévention du surendettement.</w:t>
      </w:r>
    </w:p>
    <w:p>
      <w:r>
        <w:t>Rappelons ce dont il s'agit. Deux types de fichiers existent, les fichiers négatifs, qui recensent les incidents et l'identité des emprunteurs défaillants et les fichiers positifs, qui outre ces informations, répertorient toutes les personnes ayant un ou plusieurs crédits en cours de remboursement.</w:t>
      </w:r>
    </w:p>
    <w:p>
      <w:r>
        <w:t>Téléchargez le fichier Acrobat Reader - Taille : 139 Koctets</w:t>
      </w:r>
    </w:p>
    <w:p>
      <w:pPr>
        <w:pStyle w:val="Heading1"/>
      </w:pPr>
      <w:r>
        <w:t>Le parc de logements en copropriété en France</w:t>
      </w:r>
    </w:p>
    <w:p>
      <w:r>
        <w:rPr>
          <w:i/>
        </w:rPr>
        <w:t>https://www.anil.org/documentation-experte/etudes-eclairages/etudes-et-eclairages-2004/le-parc-de-logements-en-copropriete-en-france/</w:t>
      </w:r>
    </w:p>
    <w:p>
      <w:r>
        <w:t>ANIL, Habitat Actualité n° 89, avril 2004 (Avec le concours de l'Observatoire des Pratiques du Conseil National de l'Habitat)</w:t>
      </w:r>
    </w:p>
    <w:p>
      <w:r>
        <w:t>L'enquête logement de l' INSEE ne s'intéresse pas aux copropriétés en tant qu'unités statistiques; cependant, elle repère et décrit les logements appartenant à une copropriété, ainsi que leurs occupants. Elle fournit également quelques éléments descriptifs des immeubles auxquels ils appartiennent.</w:t>
      </w:r>
    </w:p>
    <w:p>
      <w:r>
        <w:t>Téléchargez le fichier Acrobat Reader - Taille : 205 Koctets</w:t>
      </w:r>
    </w:p>
    <w:p>
      <w:pPr>
        <w:pStyle w:val="Heading1"/>
      </w:pPr>
      <w:r>
        <w:t>Les opérations financées par l'Agence française de développement dans le secteur de l'accession sociale à la propriété des DOM depuis 1990</w:t>
      </w:r>
    </w:p>
    <w:p>
      <w:r>
        <w:rPr>
          <w:i/>
        </w:rPr>
        <w:t>https://www.anil.org/documentation-experte/etudes-eclairages/etudes-et-eclairages-2004/les-operations-financees-par-lagence-francaise-de-developpement-dans-le-secteur-de-laccession-sociale-a-la-propriete-des-dom-depuis-1990/</w:t>
      </w:r>
    </w:p>
    <w:p>
      <w:r>
        <w:t>Evaluation réalisée pour le compte de l'Agence Française de développement Gilles Horenfeld (consultant) et Jean Bosvieux (ANIL) - Février 2004</w:t>
      </w:r>
    </w:p>
    <w:p>
      <w:r>
        <w:t>Dans les quatre départements d'outre-mer, l'accession sociale repose très largement sur un dispositif spécifique d'aide, le logement évolutif social (LES). Le prêt à l'accession sociale (PAS) et le prêt à taux zéro, étendus à ces départements, respectivement en 1995 et 1997, n'y jouent qu'un rôle marginal, voire insignifiant. L'Agence Française de Développement (AFD) a contribué au financement des opérations de LES, par l'intermédiaire de ses filiales financières qui ont été durant de longues années les principaux -sinon les seuls - établissements accordant des prêts complémentaires à la subvention. En outre, elle assure la gestion des fonds de garantie de ces prêts, qui sont une condition essentielle du fonctionnement du dispositif. Enfin, elle détient des participations dans des sociétés immobilières à vocation départementale intervenant comme aménageurs, promoteurs et gestionnaires de logements sociaux. Afin de mieux situer son action, d'identifier les problèmes qui se posent aujourd'hui, ainsi que les développements possibles, l'AFD a souhaité disposer d'un examen approfondi des processus de mise en œuvre des dispositifs d'aide à l'accession où elle est impliquée financièrement et techniquement et d'une évaluation de leur efficacité et de leur viabilité à terme.</w:t>
      </w:r>
    </w:p>
    <w:p>
      <w:pPr>
        <w:pStyle w:val="Heading2"/>
      </w:pPr>
      <w:r>
        <w:t>Des besoins considérables</w:t>
      </w:r>
    </w:p>
    <w:p>
      <w:r>
        <w:t>Le rapport met tout d'abord l'accent sur le contexte du logement social dans les DOM, qui se caractérise notamment par un taux d'accroissement de la population élevé, bien qu'en baisse, et une forte dispersion de la distribution des revenus avec, outre les Rmistes, un grand nombre de revenus compris entre un et deux SMIC. Les conditions générales de logement sont en amélioration, mais des progrès importants sont encore à réaliser. Dans les quatre départements, le taux de logements ne disposant pas de tous les éléments de confort (WC intérieur, baignoire ou douche) a fortement diminué, mais reste élevé, tout particulièrement en Guyane (25 %). Étant donné la distribution des revenus, la majeure partie de la population relève des aides publiques au logement pour améliorer ses conditions d'habitat. Les besoins en construction de logements sociaux à 10 ans sont ainsi estimés à 3 000 logements par an en Guadeloupe, 1 500 en Guyane, 4 à 5 000 à La Réunion, et 2 700 en Martinique. Un simple maintien de la proportion de logements aidés à l'accession dans ces projections (35 % à 40 % selon les départements), conduirait à majorer de plus de 40 % la production de logements pour l'accession qui repose principalement sur le LES. La construction locative sociale ne peut à elle seule constituer une réponse suffisante et adaptée à toutes les demandes. Plus globalement, le parc de logements de bonne qualité est insuffisant, et trop récent pour générer une offre de logements d'occasion accessible à une large gamme de revenus. Des aides conséquentes à la construction ou l'acquisition de logements neufs par les ménages sont donc indispensables.</w:t>
      </w:r>
    </w:p>
    <w:p>
      <w:pPr>
        <w:pStyle w:val="Heading2"/>
      </w:pPr>
      <w:r>
        <w:t>Le rôle primordial du " LES "</w:t>
      </w:r>
    </w:p>
    <w:p>
      <w:r>
        <w:t>Pour accéder à la propriété, les ménages à faibles revenus bénéficient depuis 1986 d'une aide de l'État au " Logement évolutif social " (LES). Ce dispositif, conçu spécifiquement pour les DOM, permet l'attribution à des ménages d'une subvention de l'État pour la construction d'un logement individuel ou son acquisition en secteur groupé, avec une assistance technique et sociale au montage de l'opération. Dans trois des quatre départements (la Guyane fait encore exception), une interface financière et sociale est chargée du montage des dossiers de financement, du suivi social et de l'encaissement des mensualités de remboursement. Les interfaces existantes agissent aussi pour le compte des emprunteurs auprès de l'ensemble des partenaires de l'interface (constructeurs, DDE, CAF, établissements prêteurs) dont ils sont l'interlocuteur financier et administratif unique. Des frais de dossiers sont perçus auprès des emprunteurs pour ce service. Enfin, elles assurent la gestion de fonds d'avances dont l'objet est d'assurer le remboursement des prêts complémentaires en cas de défaut de paiement durant la période précédant la déchéance du terme par le prêteur. En outre, la plupart des prêts complémentaires à la subvention LES sont garantis par des fonds gérés par l'AFD. Ces fonds de garantie ont un rôle essentiel dans le dispositif du LES.</w:t>
      </w:r>
    </w:p>
    <w:p>
      <w:pPr>
        <w:pStyle w:val="Heading2"/>
      </w:pPr>
      <w:r>
        <w:t>Des pistes d'amélioration</w:t>
      </w:r>
    </w:p>
    <w:p>
      <w:r>
        <w:t>Nonobstant des difficultés réelles, le LES demeure un outil indispensable, faisant l'objet de la part des ménages éligibles d'une demande très supérieure à l'offre et qui peut être adapté à de nombreuses situations selon les départements et les opérateurs. L'efficacité du LES pourrait toutefois être améliorée. Les auteurs du rapport suggèrent à cet égard un certain nombre de pistes :</w:t>
      </w:r>
    </w:p>
    <w:p>
      <w:r>
        <w:t>l'allocation de logement joue un rôle essentiel dans la solvabilisation des bénéficiaires du LES. Son efficacité pourrait encore être accrue pour les ménages salariés si, à l'image des barèmes applicables en locatif, un abattement égal au RMI était appliqué aux ressources prises en compte. Il permettrait, à revenu identique, d'aligner l'allocation de logement des salariés sur celle des Rmistes, ce qui ouvrirait sensiblement et de manière graduée jusqu'au plafond de ressources le champ des opérations possibles en LES;</w:t>
      </w:r>
    </w:p>
    <w:p>
      <w:r>
        <w:t>la pérennisation de la subvention aux promoteurs de 7 % du montant de l'opération, destinée à aider à leur portage financier, paraît nécessaire : sa disparition risquerait en effet de diminuer encore l'intérêt des promoteurs privés et sociaux pour le LES groupé, alors que celui-ci est indispensable à la préservation de la mixité dans les zones fortement urbanisées et pour réaliser des opérations de résorption de l'habitat insalubre;</w:t>
      </w:r>
    </w:p>
    <w:p>
      <w:r>
        <w:t>l'élargissement de la garantie des fonds à de nouveaux établissements prêteurs améliorerait l'offre de prêts complémentaires qui ne bénéficie pas suffisamment des effets positifs de la concurrence;</w:t>
      </w:r>
    </w:p>
    <w:p>
      <w:r>
        <w:t>plus largement, diverses solutions pour améliorer le financement de l'accession sociale dans les DOM sont proposées. En particulier, une extension du champ d'activité des interfaces, et de manière complémentaire de la garantie des fonds à d'autres montages de prêts avec aide de l'Etat et allocation de logement, comme les prêts libres associés à un PTZ, pourrait, selon des conditions de couverture du risque à étudier, constituer une solution de sécurisation incitative à l'augmentation du nombre d'opérations d'accession sociale et à la diversification de la clientèle.</w:t>
      </w:r>
    </w:p>
    <w:p>
      <w:r>
        <w:t>Téléchargez le fichier Acrobat Reader - Taille : 2693 Koctets</w:t>
      </w:r>
    </w:p>
    <w:p>
      <w:pPr>
        <w:pStyle w:val="Heading1"/>
      </w:pPr>
      <w:r>
        <w:t>Les conditions d'accès au parc locatif privé</w:t>
      </w:r>
    </w:p>
    <w:p>
      <w:r>
        <w:rPr>
          <w:i/>
        </w:rPr>
        <w:t>https://www.anil.org/documentation-experte/etudes-eclairages/etudes-et-eclairages-2004/les-conditions-dacces-au-parc-locatif-prive/</w:t>
      </w:r>
    </w:p>
    <w:p>
      <w:r>
        <w:t>ANIL, Habitat Actualité, janvier 2004 (Avec le concours de l'Observatoire des Pratiques du Conseil National de l'Habitat)</w:t>
      </w:r>
    </w:p>
    <w:p>
      <w:r>
        <w:t>Synthèse : L'objectif de cette nouvelle étude sur les conditions d'accès au parc locatif privé est d'apprécier l'évolution qui a pu intervenir depuis 1999, date de la précédente enquête conduite par le réseau des ADIL sur le comportement des bailleurs et des locataires lors de la mise en location d'un logement.</w:t>
      </w:r>
    </w:p>
    <w:p>
      <w:r>
        <w:t>A partir des quelques 611 000 contacts qu'elles ont eus en 2003 avec des locataires et des bailleurs, les ADIL sont bien placées pour mesurer cette évolution et appréhender les moyens dont disposent les bailleurs, qu'il s'agisse de personnes physiques ou de bailleurs institutionnels pour tenter de prévenir les risques locatifs. Dans quelle mesure et de quelle manière les mettent-ils en œuvre ? Les pratiques ont-elles évolué au cours des années récentes ? Les exigences des bailleurs se sont-elles accrues partout ? Quels délais sont nécessaires pour trouver un logement ? Les locataires sont-ils plus ou moins satisfaits de leur logement ?</w:t>
      </w:r>
    </w:p>
    <w:p>
      <w:r>
        <w:t>Le nouveau bilan dressé par l'ANIL s'appuie sur une enquête réalisée par les ADIL d'avril à octobre 2003 auprès de leurs consultants, bailleurs et locataires. La comparaison des résultats à ceux d'une enquête analogue réalisée en 1994 puis en 1999 permet d'apprécier l'évolution des exigences des bailleurs et des professionnels mandatés pour mettre en location ou gérer leurs logements.</w:t>
      </w:r>
    </w:p>
    <w:p>
      <w:r>
        <w:t>Téléchargez le fichier Acrobat Reader - Taille : 147 Koctets</w:t>
      </w:r>
    </w:p>
    <w:p>
      <w:pPr>
        <w:pStyle w:val="Heading1"/>
      </w:pPr>
      <w:r>
        <w:t>Les projets d'accession étudiés dans les ADIL en 2003</w:t>
      </w:r>
    </w:p>
    <w:p>
      <w:r>
        <w:rPr>
          <w:i/>
        </w:rPr>
        <w:t>https://www.anil.org/documentation-experte/etudes-eclairages/etudes-et-eclairages-2004/les-projets-daccession-etudies-dans-les-adil-en-2003/</w:t>
      </w:r>
    </w:p>
    <w:p>
      <w:r>
        <w:t>ANIL, Habitat Actualité n° 88, janvier 2004 (Avec le concours de l'Observatoire des Pratiques du Conseil National de l'Habitat)</w:t>
      </w:r>
    </w:p>
    <w:p>
      <w:r>
        <w:t>Un peu plus de 20.000 projets d'accession ont été étudiés en 2003 dans les ADIL. A nombre d'ADIL constant, cela représente une diminution d'environ 10 % de la demande de ce type de conseils par rapport à 2002. Ce tassement traduit sans aucun doute un retournement de la conjoncture de l'accession, à tout le moins de l'accession sociale dont relève la plupart des projets soumis aux ADIL : dans un contexte d'augmentation des prix conjuguée avec une légère remontée des taux d'intérêt, le nombre de projets est, fort logiquement, en baisse.</w:t>
      </w:r>
    </w:p>
    <w:p>
      <w:r>
        <w:t>Leur analyse met en évidence l'augmentation très sensible des prix moyens d'opérations et la poursuite de l'allongement de la durée moyenne des prêts observée depuis 2001 : plus de la moitié des candidats à l'accession envisagent aujourd'hui de s'endetter sur vingt ans ou plus pour financer leur projet, ce qui n'était pas le cas dans un passé encore assez récent. Si les profils des candidats aussi bien que des projets étudiés sont relativement stables par rapport aux deux années précédentes, on observe cependant quelques inflexions : le montant de l'apport personnel moyen augmente légèrement, mais le taux d'apport continue à diminuer, certes modérément, en raison de l'augmentation des prix; enfin, la structure des ménages concernés continue à se déformer lentement, avec une poursuite de l'augmentation de la part des personnes seules et une diminution corrélative des couples avec enfants.</w:t>
      </w:r>
    </w:p>
    <w:p>
      <w:r>
        <w:t>La consultation de l'ADIL intervient toujours à un stade de plus en plus précoce, comme l'indique la prédominance accrue des diagnostics financiers (69 % contre 67 % en 2002 et 65 % en 2000 et 2001), dont l'objectif est de déterminer la capacité d'investissement du ménage. Cette prédominance s'explique également par la part, très largement majoritaire (80 %), des projets de construction de maisons individuelles, pour lesquels les consultants cherchent en général, avant d'engager le projet, à évaluer une enveloppe maximale. De fait, plus de trois consultants sur quatre ont entrepris leurs démarches depuis moins d'un mois, et pour près des deux tiers d'entre eux, la visite à l'ADIL constitue le premier acte dans leur tentative. Cette proportion, respectivement de 71 % pour les diagnostics et de 49 % pour les plans, est toutefois en légère baisse après avoir connu une hausse continue pendant quatre ans : peut-être faut-il voir là l'effet d'un léger essoufflement de l'offre, notamment en neuf, après plusieurs années de conjoncture très soutenue.</w:t>
      </w:r>
    </w:p>
    <w:p>
      <w:r>
        <w:t>17 % des projets sont jugés non viables par les ADIL, ce pourcentage, remarquablement stable depuis trois ans, est fort logiquement plus élevé pour les diagnostics (19 %) que pour les plans de financement (13 %) qui interviennent, la plupart du temps, à un stade plus avancé de la définition des projets.</w:t>
      </w:r>
    </w:p>
    <w:p>
      <w:pPr>
        <w:pStyle w:val="Heading2"/>
      </w:pPr>
      <w:r>
        <w:t>Une population jeune et de condition plutôt modeste</w:t>
      </w:r>
    </w:p>
    <w:p>
      <w:r>
        <w:t>94 % des ménages sont des primo-accédants - proportion stable par rapport aux années précédentes. Parmi ces derniers, le poids des locataires du secteur privé est largement prédominant, puisqu'il représente un peu plus des deux tiers des primo-accédants. 22 % sont issus du parc locatif social, les 10 % restants étant logés gratuitement ou vivant chez leurs parents.</w:t>
      </w:r>
    </w:p>
    <w:p>
      <w:r>
        <w:t>Dans le prolongement de l'évolution observée au cours des trois années précédentes, la part relative de l'accession familiale continue à décroître : elle devient minoritaire dans l'ensemble des projets étudiés, puisque seuls 48,3 % des ménages sont des couples avec enfants, contre 55,8 % en 1999; la diminution de la part des couples avec deux enfants et plus (28,5 % contre 34,9 % en 1999) est, pour l'essentiel, responsable de cette évolution. A l'inverse, les personnes seules sont de plus en plus nombreuses parmi les candidats à l'accession (21,4 % contre 19,8 % en 2002 et 17,0 % en 1999), de même que les familles monoparentales (9,0 % en 2003 contre 7,7 % en 2002), alors que le poids des couples sans enfants est à peu près stable depuis deux ans.</w:t>
      </w:r>
    </w:p>
    <w:p>
      <w:r>
        <w:t>Il s'agit d'une population jeune. L'âge moyen du consultant, 34 ans, est stable après avoir connu une légère baisse : il était de 35 ans en 2001 et de 36 ans en 2000. Les moins de 30 ans représentent 27 % des consultants, leur part étant particulièrement importante parmi les personnes seules (35 %) et les couples sans enfant (47 %). Elle est en revanche très faible (12 %) dans les familles monoparentales, qui ne représentent, il est vrai, que 9 % des candidats à l'accession et sont en général relativement âgées (la moitié a plus de 40 ans).</w:t>
      </w:r>
    </w:p>
    <w:p>
      <w:pPr>
        <w:pStyle w:val="Heading2"/>
      </w:pPr>
      <w:r>
        <w:t>Les deux conjoints travaillent dans les deux tiers des couples</w:t>
      </w:r>
    </w:p>
    <w:p>
      <w:r>
        <w:t>Les revenus mensuels nets sont inférieurs à 2.000 € pour 85 % des personnes seules, et compris entre 1.500 et 3.000 € pour 69 % des couples. Pour ceux-ci, l'activité du conjoint est la situation la plus fréquente : 56 % d'entre eux comptent deux actifs, cette proportion tombant toutefois à 49 % pour les familles de deux enfants et plus, contre 60 % pour les autres couples. Au total, près de 40 % des consultants sont des ménages de deux actifs.</w:t>
      </w:r>
    </w:p>
    <w:p>
      <w:pPr>
        <w:pStyle w:val="Heading2"/>
      </w:pPr>
      <w:r>
        <w:t>Un ménage sur six relève de l'accession " très modeste "</w:t>
      </w:r>
    </w:p>
    <w:p>
      <w:r>
        <w:t>Le calcul approché du revenu par unité de consommation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eux.(u.c.) de chaque ménage permet, en quelque sorte, de normer le revenu brut, ce qui autorise des comparaisons entre des ménages de composition différente.</w:t>
      </w:r>
    </w:p>
    <w:p>
      <w:r>
        <w:t>Selon le montant de leur revenu par u.c., on peut donc répartir les candidats à l'accession en quatre catégories : " très modestes " (moins de 671 €/mois), " modestes " (de 671 à 1.007 €/mois), " aisés " (1.007 à 1.442 €/mois), " très aisés " (1.442 €/mois ou plus). Les valeurs retenues pour délimiter chacun des groupes correspondent approximativement aux quartiles de revenu par u.c. de l'ensemble des ménages français.</w:t>
      </w:r>
    </w:p>
    <w:p>
      <w:r>
        <w:t>Globalement, la part de l'accession que l'on peut qualifier de très modeste est de 13 % et celle de l'accession modeste de 27 %. L'accession aisée représente une proportion un peu plus élevée (34 %) et l'accession très aisée 26 %. Cette distribution diffère notablement de celle de l'ensemble des accédants à la propriété récents, notablement plus concentrée dans les hauts revenus.</w:t>
      </w:r>
    </w:p>
    <w:p>
      <w:r>
        <w:t>C'est dans les projets d'acquisition avec travaux que la part des candidats très modestes et modestes est la plus importante, avec 45 % des projets étudiés. Elle est nettement plus faible (37 %) dans les opérations d'acquisition d'ancien sans travaux et intermédiaire (40 %) dans le neuf.</w:t>
      </w:r>
    </w:p>
    <w:p>
      <w:pPr>
        <w:pStyle w:val="Heading2"/>
      </w:pPr>
      <w:r>
        <w:t>Légère baisse du taux d'apport personnel</w:t>
      </w:r>
    </w:p>
    <w:p>
      <w:r>
        <w:t>Le montant moyen de l'opération envisagée est de 112.400 euros, en très forte augmentation par rapport à 2002 (+ 9 %). Depuis 1999, la hausse est de plus de 23 %. Autour de cette moyenne, les coûts s'étalent, pour l'essentiel, de 50.000 à 150.000 €, un peu plus de la moitié est concentré entre 80.000 et 135.000 €. La part des projets de plus de 150.000 € est loin d'être négligeable, puisqu'elle atteint 16 % de l'ensemble contre 10 % en 2001. Les projets les moins chers concernent dans leur grande majorité l'accession dans l'ancien avec ou sans travaux : c'est le cas pour plus de 80 % des opérations de moins de 75.000 €.</w:t>
      </w:r>
    </w:p>
    <w:p>
      <w:r>
        <w:t>Le montant de l'apport personnel est en augmentation : sa valeur moyenne s'établit à 21.200 € contre 20.000 € en 2002. La part des projets à faible apport continue toutefois à augmenter, puisque le premier quartile (Montant délimitant le quart des projets ayant les apports les plus faibles) passe de 2.287 € à 1.525 € en un an (il était de 3.506 € en 2001). Les ménages dont l'apport personnel est inférieur à 4.000 € représentent 30 % des consultants, ils n'étaient que 26 % en 2001. La part de ceux qui ne disposent d'aucun apport personnel était de 13 % en 2000 et de 17 % en 2002, elle est en 2003 de 19 %. Malgré l'augmentation du montant de l'apport, le taux d'apport est de nouveau en légère baisse à cause de la forte augmentation des prix moyens avec l'augmentation des prix : sa moyenne s'établit à 16,6 %, soit 0,4 point de moins qu'en 2002 et 2,2 de moins qu'en 2000. Le taux d'apport médian, nettement plus faible, est de 11,0 %. Cet écart traduit l'asymétrie de sa distribution, avec une concentration importante dans les taux faibles et un étalement des valeurs élevées : le taux d'apport est supérieur à 25 % pour un quart des projets et à 43 % pour 10 % d'entre eux.</w:t>
      </w:r>
    </w:p>
    <w:p>
      <w:r>
        <w:t>On notera que, pour l'ensemble des ménages, le taux d'apport moyen est beaucoup plus faible en acquisition-amélioration (13,2 %) qu'en neuf ou en ancien sans travaux (respectivement 17,0 et 17,4 %), ce qui explique sans doute que la proportion de ce type de projet soit la plus forte parmi les ménages à faible revenu. Il est également fonction croissante du revenu. Cependant, même pour les ménages " très modestes ", il est en règle générale conséquent : 15,6 % en moyenne, contre 18,4 % pour les très aisés.</w:t>
      </w:r>
    </w:p>
    <w:p>
      <w:r>
        <w:t>L'endettement nécessaire à la réalisation de l'opération continue à augmenter, cela pour la troisième année consécutive : il est en moyenne de 3,6 années. Il est d'autant plus lourd que le revenu du ménage est plus faible. L'écart est considérable entre les ménages " très modestes ", pour lesquels l'endettement représente 4,3 années de revenu, et les " très aisés " (3,2 années). L'augmentation de l'endettement concerne l'ensemble des ménages, quelle que soit leur tranche de revenu.</w:t>
      </w:r>
    </w:p>
    <w:p>
      <w:r>
        <w:t>7 % des ménages disposent d'un apport immobilier - 3 % d'un logement, et 4 % d'un terrain. Plus particulièrement, 9 % des ménages qui envisagent la construction ou l'acquisition d'une maison individuelle neuve sont propriétaires d'un terrain.</w:t>
      </w:r>
    </w:p>
    <w:p>
      <w:r>
        <w:t>Un peu plus d'un ménage sur quatre est susceptible de bénéficier de l' APL ou de l' AL. Le montant moyen estimé de l'aide est stable, 115 €/mois. Pour les couples avec deux enfants et plus et les familles monoparentales, la fréquence et le montant moyen des aides sont sensiblement plus élevés : 39 % des couples avec deux enfants ou plus et 64 % des familles monoparentales pourraient bénéficier d'une aide d'un montant mensuel moyen de 139 € pour les premiers et 127 € pour les seconds. Ce type de ménages représente du reste 63 % des bénéficiaires potentiels.</w:t>
      </w:r>
    </w:p>
    <w:p>
      <w:pPr>
        <w:pStyle w:val="Heading2"/>
      </w:pPr>
      <w:r>
        <w:t>Des prêts de plus en plus longs</w:t>
      </w:r>
    </w:p>
    <w:p>
      <w:r>
        <w:t>La tendance à l'allongement des prêts principaux, déjà observée depuis deux ans, se confirme. Les prêts sur 20 ans ou plus sont maintenant largement majoritaires. La part des prêts de 15 ans et moins continue à diminuer, celle des prêts de plus de 20 ans augmente très significativement, elle atteint 15 % de l'ensemble. Les prêts sur 25 ans ou plus, notamment, sont de plus en plus souvent envisagés, puisque leur part, infinitésimale jusqu'en 1999, atteint maintenant 13 %.</w:t>
      </w:r>
    </w:p>
    <w:p>
      <w:r>
        <w:t>Répartition des prêts principaux selon leur durée</w:t>
      </w:r>
    </w:p>
    <w:p>
      <w:r>
        <w:t>Financement</w:t>
      </w:r>
    </w:p>
    <w:p>
      <w:r>
        <w:t>Durée du prêt principal</w:t>
      </w:r>
    </w:p>
    <w:p>
      <w:r>
        <w:t>2000</w:t>
      </w:r>
    </w:p>
    <w:p>
      <w:r>
        <w:t>2001</w:t>
      </w:r>
    </w:p>
    <w:p>
      <w:r>
        <w:t>2002</w:t>
      </w:r>
    </w:p>
    <w:p>
      <w:r>
        <w:t>2003</w:t>
      </w:r>
    </w:p>
    <w:p>
      <w:r>
        <w:t>Avec prêt à 0 %</w:t>
      </w:r>
    </w:p>
    <w:p>
      <w:r>
        <w:t>moins de 15 ans</w:t>
      </w:r>
    </w:p>
    <w:p>
      <w:r>
        <w:t>15 ans</w:t>
      </w:r>
    </w:p>
    <w:p>
      <w:r>
        <w:t>46%</w:t>
      </w:r>
    </w:p>
    <w:p>
      <w:r>
        <w:t>37%</w:t>
      </w:r>
    </w:p>
    <w:p>
      <w:r>
        <w:t>29%</w:t>
      </w:r>
    </w:p>
    <w:p>
      <w:r>
        <w:t>21%</w:t>
      </w:r>
    </w:p>
    <w:p>
      <w:r>
        <w:t>16 à 19 ans</w:t>
      </w:r>
    </w:p>
    <w:p>
      <w:r>
        <w:t>10%</w:t>
      </w:r>
    </w:p>
    <w:p>
      <w:r>
        <w:t>20 ans</w:t>
      </w:r>
    </w:p>
    <w:p>
      <w:r>
        <w:t>33%</w:t>
      </w:r>
    </w:p>
    <w:p>
      <w:r>
        <w:t>42%</w:t>
      </w:r>
    </w:p>
    <w:p>
      <w:r>
        <w:t>49%</w:t>
      </w:r>
    </w:p>
    <w:p>
      <w:r>
        <w:t>Plus de 20 ans</w:t>
      </w:r>
    </w:p>
    <w:p>
      <w:r>
        <w:t>11%</w:t>
      </w:r>
    </w:p>
    <w:p>
      <w:r>
        <w:t>17%</w:t>
      </w:r>
    </w:p>
    <w:p>
      <w:r>
        <w:t>Sans prêt à 0 %</w:t>
      </w:r>
    </w:p>
    <w:p>
      <w:r>
        <w:t>16%</w:t>
      </w:r>
    </w:p>
    <w:p>
      <w:r>
        <w:t>28%</w:t>
      </w:r>
    </w:p>
    <w:p>
      <w:r>
        <w:t>24%</w:t>
      </w:r>
    </w:p>
    <w:p>
      <w:r>
        <w:t>39%</w:t>
      </w:r>
    </w:p>
    <w:p>
      <w:r>
        <w:t>47%</w:t>
      </w:r>
    </w:p>
    <w:p>
      <w:r>
        <w:t>14%</w:t>
      </w:r>
    </w:p>
    <w:p>
      <w:r>
        <w:t>Ensemble</w:t>
      </w:r>
    </w:p>
    <w:p>
      <w:r>
        <w:t>23%</w:t>
      </w:r>
    </w:p>
    <w:p>
      <w:r>
        <w:t>35%</w:t>
      </w:r>
    </w:p>
    <w:p>
      <w:r>
        <w:t>36%</w:t>
      </w:r>
    </w:p>
    <w:p>
      <w:r>
        <w:t>48%</w:t>
      </w:r>
    </w:p>
    <w:p>
      <w:r>
        <w:t>15%</w:t>
      </w:r>
    </w:p>
    <w:p>
      <w:r>
        <w:t>On notera que la part des prêts principaux de longue durée ne diffère pas significativement selon que le plan de financement comprend ou non un prêt à 0 %. En effet, la large diffusion de la technique du lissage fait qu'il n'est plus besoin, aujourd'hui, d'ajuster la durée du prêt principal sur celle de la durée de la période de différé d'amortissement du PTZ, et il est de plus en plus courant d'associer à un prêt à 0 % avec différé un prêt principal de longue durée.</w:t>
      </w:r>
    </w:p>
    <w:p>
      <w:r>
        <w:t>L'allongement de la durée des prêts, conjuguée à une légère augmentation de l'apport personnel et à la baisse des taux d'intérêt, a contribué au maintien d'un fort volume d'accession à la propriété dans une conjoncture économique générale dégradée et de forte augmentation des prix fonciers et immobiliers. Il peut encore se poursuivre puisqu'il subsiste une part non négligeable de prêts relativement courts. Toutefois, l'allongement est d'autant moins efficace que les taux d'intérêt sont élevés, or ceux-ci paraissent aujourd'hui plutôt orientés à la hausse : la poursuite du ralentissement de l'accession est donc à prévoir.</w:t>
      </w:r>
    </w:p>
    <w:p>
      <w:pPr>
        <w:pStyle w:val="Heading2"/>
      </w:pPr>
      <w:r>
        <w:t>45 % des candidats pourraient prétendre à un PAS</w:t>
      </w:r>
    </w:p>
    <w:p>
      <w:r>
        <w:t>Dans les plans de financement étudiés par les ADIL, le PAS est préconisé pour tous les ménages qui peuvent y prétendre, en raison des avantages qu'il présente pour l'emprunteur (éligibilité à l' APL et sécurisation). Une forte augmentation de la part des PAS préconisés avait été observée en 2002, conséquence de la réforme des plafonds de ressources intervenue en octobre 2001, qui avait eu pour effet d'augmenter significativement le pourcentage de ménages éligibles. En 2003, le PAS arrive toujours en tête des prêts principaux, mais n'est plus majoritaire.</w:t>
      </w:r>
    </w:p>
    <w:p>
      <w:r>
        <w:t>Prêt majoritaire</w:t>
      </w:r>
    </w:p>
    <w:p>
      <w:r>
        <w:t>1999</w:t>
      </w:r>
    </w:p>
    <w:p>
      <w:r>
        <w:t>Prêt à 0 %</w:t>
      </w:r>
    </w:p>
    <w:p>
      <w:r>
        <w:t>0,6%</w:t>
      </w:r>
    </w:p>
    <w:p>
      <w:r>
        <w:t>0,5%</w:t>
      </w:r>
    </w:p>
    <w:p>
      <w:r>
        <w:t>0,4%</w:t>
      </w:r>
    </w:p>
    <w:p>
      <w:r>
        <w:t>0,3%</w:t>
      </w:r>
    </w:p>
    <w:p>
      <w:r>
        <w:t>0,2%</w:t>
      </w:r>
    </w:p>
    <w:p>
      <w:r>
        <w:t>Prêt d'épargne logement</w:t>
      </w:r>
    </w:p>
    <w:p>
      <w:r>
        <w:t>1,0%</w:t>
      </w:r>
    </w:p>
    <w:p>
      <w:r>
        <w:t>3,4%</w:t>
      </w:r>
    </w:p>
    <w:p>
      <w:r>
        <w:t>3,1%</w:t>
      </w:r>
    </w:p>
    <w:p>
      <w:r>
        <w:t>1,7%</w:t>
      </w:r>
    </w:p>
    <w:p>
      <w:r>
        <w:t>0,7%</w:t>
      </w:r>
    </w:p>
    <w:p>
      <w:r>
        <w:t>PAS</w:t>
      </w:r>
    </w:p>
    <w:p>
      <w:r>
        <w:t>35,2%</w:t>
      </w:r>
    </w:p>
    <w:p>
      <w:r>
        <w:t>35,8%</w:t>
      </w:r>
    </w:p>
    <w:p>
      <w:r>
        <w:t>49,3%</w:t>
      </w:r>
    </w:p>
    <w:p>
      <w:r>
        <w:t>45%</w:t>
      </w:r>
    </w:p>
    <w:p>
      <w:r>
        <w:t>14,9%</w:t>
      </w:r>
    </w:p>
    <w:p>
      <w:r>
        <w:t>14,1%</w:t>
      </w:r>
    </w:p>
    <w:p>
      <w:r>
        <w:t>13,3%</w:t>
      </w:r>
    </w:p>
    <w:p>
      <w:r>
        <w:t>10,1%</w:t>
      </w:r>
    </w:p>
    <w:p>
      <w:r>
        <w:t>12,1%</w:t>
      </w:r>
    </w:p>
    <w:p>
      <w:r>
        <w:t>Prêt bancaire</w:t>
      </w:r>
    </w:p>
    <w:p>
      <w:r>
        <w:t>44,4%</w:t>
      </w:r>
    </w:p>
    <w:p>
      <w:r>
        <w:t>40,6%</w:t>
      </w:r>
    </w:p>
    <w:p>
      <w:r>
        <w:t>44,7%</w:t>
      </w:r>
    </w:p>
    <w:p>
      <w:r>
        <w:t>37,3%</w:t>
      </w:r>
    </w:p>
    <w:p>
      <w:r>
        <w:t>41,3%</w:t>
      </w:r>
    </w:p>
    <w:p>
      <w:r>
        <w:t>Autre</w:t>
      </w:r>
    </w:p>
    <w:p>
      <w:r>
        <w:t>3,9%</w:t>
      </w:r>
    </w:p>
    <w:p>
      <w:r>
        <w:t>8,4%</w:t>
      </w:r>
    </w:p>
    <w:p>
      <w:r>
        <w:t>2,7%</w:t>
      </w:r>
    </w:p>
    <w:p>
      <w:r>
        <w:t>1,4%</w:t>
      </w:r>
    </w:p>
    <w:p>
      <w:r>
        <w:t>0,9%</w:t>
      </w:r>
    </w:p>
    <w:p>
      <w:r>
        <w:t>100 %</w:t>
      </w:r>
    </w:p>
    <w:p>
      <w:r>
        <w:t>Force est toutefois de constater que, dans les montages financiers effectifs, l'occurrence du PAS est bien moins grande : en d'autres termes, nombre d'accédants éligibles au PAS financent leur opération avec un prêt bancaire non réglementé. La complexité, réelle ou supposée, de la réglementation du PAS conduit de fait souvent les établissements prêteurs à adopter une tarification qui incite les emprunteurs à s'en détourner, et à ne proposer un PAS qu'aux emprunteurs éligibles à l' APL.</w:t>
      </w:r>
    </w:p>
    <w:p>
      <w:pPr>
        <w:pStyle w:val="Heading1"/>
      </w:pPr>
      <w:r>
        <w:t>L'expertise technique des logements</w:t>
      </w:r>
    </w:p>
    <w:p>
      <w:r>
        <w:rPr>
          <w:i/>
        </w:rPr>
        <w:t>https://www.anil.org/documentation-experte/etudes-eclairages/etudes-et-eclairages-2003/lexpertise-technique-des-logements/</w:t>
      </w:r>
    </w:p>
    <w:p>
      <w:r>
        <w:t>ANIL, Habitat Actualité, septembre 2003 (Avec le concours de l'Observatoire des Pratiques du Conseil National de l'Habitat)</w:t>
      </w:r>
    </w:p>
    <w:p>
      <w:r>
        <w:t>Synthèse :</w:t>
      </w:r>
    </w:p>
    <w:p>
      <w:r>
        <w:t>En France, le déroulement des transactions bénéficie d'une sécurité juridique qui ne souffre guère de critique, mais il n'en va pas de même de l'information de l'acquéreur sur le bien qu'il achète. A cet égard, comme d'ailleurs pour ce qui concerne la connaissance des prix, le marché français est loin d'être un modèle de transparence, et la découverte tardive de défauts nécessitant des travaux coûteux constitue la principale cause d'insatisfaction des acheteurs. La réalisation systématique d'un diagnostic technique à l'occasion des transactions permettrait, sans aucun doute, d'atténuer considérablement ces déconvenues en permettant aux acheteurs d'être mieux informés sur l'état des biens vendus. C'est ce qui ressortait d'une consultation des partenaires de l'ANIL, c'est également l'enseignement que l'on peut tirer de l'examen des pratiques d'un certain nombre de pays étrangers où le diagnostic est pratiqué de façon habituelle. Les projets actuellement à l'étude en France vont dans ce sens.</w:t>
      </w:r>
    </w:p>
    <w:p>
      <w:r>
        <w:t>Téléchargez le fichier Acrobat Reader - Taille : 399 Koctets</w:t>
      </w:r>
    </w:p>
    <w:p>
      <w:pPr>
        <w:pStyle w:val="Heading1"/>
      </w:pPr>
      <w:r>
        <w:t>Loi d'orientation et de programmation pour la ville et la rénovation urbaine (loi du 1.8.03 : JO du 2.8.03)</w:t>
      </w:r>
    </w:p>
    <w:p>
      <w:r>
        <w:rPr>
          <w:i/>
        </w:rPr>
        <w:t>https://www.anil.org/documentation-experte/etudes-eclairages/etudes-et-eclairages-2003/loi-dorientation-et-de-programmation-pour-la-ville-et-la-renovation-urbaine-loi-du-1803-jo-du-2803/</w:t>
      </w:r>
    </w:p>
    <w:p>
      <w:r>
        <w:t>ANIL, Habitat Actualité, août 2003</w:t>
      </w:r>
    </w:p>
    <w:p>
      <w:r>
        <w:t>Loi du 1.8.03 : JO du 2.8.03</w:t>
      </w:r>
    </w:p>
    <w:p>
      <w:r>
        <w:t>La loi comprend quatre titres respectivement consacrés à la politique de la ville et la rénovation urbaine, le développement économique des quartiers prioritaires, la procédure de rétablissement personnel, des dispositions diverses que nous n’analysons pas ici relatives principalement à la Caisse de garantie du logement locatif social et à la réforme des sociétés anonymes d’ HLM.</w:t>
      </w:r>
    </w:p>
    <w:p>
      <w:r>
        <w:t>61 articles composent le texte qui est suivi de deux annexes, l’une relative aux objectifs et indicateurs de la politique de la ville, l’autre à la mise en oeuvre du pacte de relance pour la ville.</w:t>
      </w:r>
    </w:p>
    <w:p>
      <w:r>
        <w:t>Deux volets de la loi sont plus particulièrement développés dans cette étude : les mesures concernant la sécurité dans les immeubles collectifs et les copropriétés en difficulté, la réforme de la procédure de surendettement.</w:t>
      </w:r>
    </w:p>
    <w:p>
      <w:r>
        <w:t>Téléchargez le fichier Acrobat Reader - Taille : 767 Koctets</w:t>
      </w:r>
    </w:p>
    <w:p>
      <w:pPr>
        <w:pStyle w:val="Heading1"/>
      </w:pPr>
      <w:r>
        <w:t>Loi Urbanisme et Habitat (loi du 2.7.03 : JO du 3.7.03)</w:t>
      </w:r>
    </w:p>
    <w:p>
      <w:r>
        <w:rPr>
          <w:i/>
        </w:rPr>
        <w:t>https://www.anil.org/documentation-experte/etudes-eclairages/etudes-et-eclairages-2003/loi-urbanisme-et-habitat-loi-du-2703-jo-du-3703/</w:t>
      </w:r>
    </w:p>
    <w:p>
      <w:r>
        <w:t>ANIL (avec le concours de l'Observatoire des Pratiques du Conseil National de l'Habitat), Habitat Actualité, juillet 2003</w:t>
      </w:r>
    </w:p>
    <w:p>
      <w:r>
        <w:t>Loi du 2.7.03 : JO du 3.7.03</w:t>
      </w:r>
    </w:p>
    <w:p>
      <w:r>
        <w:t>Téléchargez le fichier Acrobat Reader - Taille : 317 Koctets</w:t>
      </w:r>
    </w:p>
    <w:p>
      <w:pPr>
        <w:pStyle w:val="Heading1"/>
      </w:pPr>
      <w:r>
        <w:t>Accession à la propriété : conseil renforcé face à l'augmentation des résiliations de prêts aux Etats-Unis</w:t>
      </w:r>
    </w:p>
    <w:p>
      <w:r>
        <w:rPr>
          <w:i/>
        </w:rPr>
        <w:t>https://www.anil.org/documentation-experte/etudes-eclairages/etudes-et-eclairages-2004/accession-a-la-propriete-conseil-renforce-face-a-laugmentation-des-resiliations-de-prets-aux-etats-unis/</w:t>
      </w:r>
    </w:p>
    <w:p>
      <w:r>
        <w:t>ANIL, Habitat Actualité, juillet 2003 (Avec le concours de l'Observatoire des Pratiques du Conseil National de l'Habitat)</w:t>
      </w:r>
    </w:p>
    <w:p>
      <w:r>
        <w:t>La comparaison est souvent faite entre la France et les pays anglo-saxons, et singulièrement les États-Unis, où le taux de propriétaires occupants est beaucoup plus élevé, 67 % contre 56 % chez nous.</w:t>
      </w:r>
    </w:p>
    <w:p>
      <w:r>
        <w:t>L'objectif est là-bas d'accroître encore la part des propriétaires. Pour cela, l'accent est mis sur l'accès au crédit du plus grand nombre. Il faut cependant comprendre que ceci ne va pas sans échecs et saisies pour les ménages, ni impayés pour les prêteurs. Le pourcentage de défaillances parmi les accédants à la propriété a atteint un niveau record au cours du premier trimestre 2003.</w:t>
      </w:r>
    </w:p>
    <w:p>
      <w:r>
        <w:t>1,2 % des prêts ont été résiliés pour déchéance du terme, soit 0,2 % de plus qu'au trimestre précédent. La déchéance du terme survient en général lorsque la durée de l'impayé dépasse trois mois, (avant trois mois, il s'agit d'un retard et au-delà d'un crédit dit non-performant). Cela représente 400 000 ménages parmi les 34 millions qui ont un prêt hypothécaire de premier rang pour l'achat de leur logement. C'est dans les difficultés liées à l'emploi qu'il faut chercher les explications de ce phénomène.</w:t>
      </w:r>
    </w:p>
    <w:p>
      <w:r>
        <w:t>En revanche, le pourcentage de prêts affichant un impayé de plus de trente jours, mais non résiliés, est stable à 4,52 %, contre 12,4 % pour les seuls prêts dits à risque (" subprime loans ").</w:t>
      </w:r>
    </w:p>
    <w:p>
      <w:r>
        <w:t>De telles données ne sont pas disponibles en France. Cependant, les indications partielles qu'il est possible de recueillir, tant à la SGFGAS que directement auprès des établissements de crédit, montrent que l'acceptation d'un niveau élevé de risque est corrélatif avec le souhait de permettre au plus grand nombre de tenter sa chance de devenir propriétaire.</w:t>
      </w:r>
    </w:p>
    <w:p>
      <w:r>
        <w:t>De l'avis général, l'existence du marché des prêts risqués et à taux élevé, le " subprime market " joue un rôle important dans la forte progression du nombre de propriétaires.</w:t>
      </w:r>
    </w:p>
    <w:p>
      <w:r>
        <w:t>En réaction à cette situation le " Federal Financial Institution Examination Council ", qui chapeaute les diverses institutions fédérales de régulation des banques, prescrit des normes uniformes et harmonise leurs procédures, vient de modifier, le 1er juillet 2003, les exigences en matière de conseil : désormais, tous ceux qui gèrent (" servicers ") des prêts à l'accession à la propriété ont l'obligation d'informer ceux de leurs débiteurs qui sont défaillants de la possibilité de bénéficier d'un conseil indépendant financé par le créancier et de lui communiquer la liste des associations de conseil agréées par le ministère du logement ou, au moins, du numéro vert auprès duquel il leur sera possible d'obtenir ces adresses. Cette information doit être faite au plus tard quarante-cinq jours après la première défaillance.</w:t>
      </w:r>
    </w:p>
    <w:p>
      <w:pPr>
        <w:pStyle w:val="Heading1"/>
      </w:pPr>
      <w:r>
        <w:t>Durée des prêts : allongement conjoncturel ou changement d'attitude à l'égard de l'endettement ?</w:t>
      </w:r>
    </w:p>
    <w:p>
      <w:r>
        <w:rPr>
          <w:i/>
        </w:rPr>
        <w:t>https://www.anil.org/documentation-experte/etudes-eclairages/etudes-et-eclairages-2003/duree-des-prets-allongement-conjoncturel-ou-changement-dattitude-a-legard-de-lendettement/</w:t>
      </w:r>
    </w:p>
    <w:p>
      <w:r>
        <w:t>Anil, Habitat Actualité, mai 2003 (Avec le concours de l'Observatoire des Pratiques du Conseil National de l'Habitat)</w:t>
      </w:r>
    </w:p>
    <w:p>
      <w:r>
        <w:t>Synthèse : Depuis environ trois ans, on constate une tendance à l'allongement de la durée des prêts à l'accession à la propriété. Remarquablement stables pendant la majeure partie des années 90, malgré la baisse des taux d'intérêt, les durées moyennes ont en effet connu une très sensible augmentation depuis 2000 : favorisé par l'apparition de prêts de très longue durée, et conjugué à une poursuite de la baisse des taux qui ont atteint au début de 2003 un niveau historiquement bas, ce phénomène a permis au flux d'accession de se maintenir, au cours des deux années passées, au niveau élevé enregistré en 1999, malgré la hausse des prix immobiliers et le ralentissement de la conjoncture économique. Il témoigne d'une confiance accrue dans l'avenir de la part des ménages, qui acceptent aujourd'hui plus volontiers qu'hier de s'engager dans des opérations de longue durée pour satisfaire un désir d'accession à la propriété qui, au fond, ne s'est jamais démenti. Ces nouveaux comportements, en rupture avec la prudence excessive, voire la morosité qui avaient caractérisé la fin des années 80 et la majeure partie des années 90, annoncent-ils une nouvelle ère de développement de l'accession à la propriété ? A quelle rationalité économique obéissent-ils ? Sont-ils porteurs de risques accrus pour les prêteurs et pour les emprunteurs ? Le présent dossier tente d'apporter quelques éléments de réponse à ces questions. Il se compose de trois éléments :</w:t>
      </w:r>
    </w:p>
    <w:p>
      <w:r>
        <w:t>une étude descriptive sur l'évolution de la durée des prêts depuis la fin des années 90 (page 2);</w:t>
      </w:r>
    </w:p>
    <w:p>
      <w:r>
        <w:t>une analyse des pratiques françaises et étrangères relatives aux crédits de longue durée (page 7);</w:t>
      </w:r>
    </w:p>
    <w:p>
      <w:r>
        <w:t>un essai de comparaison entre deux scénarios d'accession : avec épargne préalable et emprunt de moyenne durée, ou sans épargne préalable et avec un emprunt long (page 12).</w:t>
      </w:r>
    </w:p>
    <w:p>
      <w:r>
        <w:t>Ces trois approches ne prétendent pas épuiser le sujet : elles ont pour but d'alimenter la réflexion sur un thème d'actualité.</w:t>
      </w:r>
    </w:p>
    <w:p>
      <w:r>
        <w:t>Téléchargez le fichier Acrobat Reader - Taille : 684 Koctets</w:t>
      </w:r>
    </w:p>
    <w:p>
      <w:pPr>
        <w:pStyle w:val="Heading1"/>
      </w:pPr>
      <w:r>
        <w:t>Des formules innovantes pour encourager l'accession sociale</w:t>
      </w:r>
    </w:p>
    <w:p>
      <w:r>
        <w:rPr>
          <w:i/>
        </w:rPr>
        <w:t>https://www.anil.org/documentation-experte/etudes-eclairages/etudes-et-eclairages-2003/des-formules-innovantes-pour-encourager-laccession-sociale/</w:t>
      </w:r>
    </w:p>
    <w:p>
      <w:r>
        <w:t>Rapport établi à l'attention de M. Gilles de ROBIEN, Ministre de l'Equipement, des Transports, du Logement, du Tourisme et de la Mer Bernard AILLERET, Conseil Général des Ponts et Chaussées Bernard VORMS, Agence Nationale pour l'Information sur le Logement 18 avril 2003</w:t>
      </w:r>
    </w:p>
    <w:p>
      <w:r>
        <w:t>Synthèse :</w:t>
      </w:r>
    </w:p>
    <w:p>
      <w:r>
        <w:t>Permettre aux ménages qui le souhaitent, et ils sont largement majoritaires, de devenir propriétaires de leur logement est un objectif qui ne prête plus guère à controverse. Pour accroître le nombre des accédants à la propriété, il faut alléger les exigences de départ, notamment d'apport personnel et de revenu, qui permettent d'y prétendre; cela peut aussi contribuer à la mixité sociale, lorsque l'on encourage l'accession dans des quartiers que l'on souhaite requalifier, ou que l'on permet à des ménages modestes d'acquérir dans des zones géographiques dont ils sont exclus par le niveau des prix.</w:t>
      </w:r>
    </w:p>
    <w:p>
      <w:r>
        <w:t>Diverses tentatives ont déjà été conduites dans ce sens, utilisant des formules juridiques non conventionnelles, mais leurs résultats sont restés très modestes. Outre l'efficacité des moyens traditionnels de l'aide à l'accession et notamment du PTZ / prêt à taux zéro, qui a détourné les opérateurs des formules plus complexes, le principal obstacle résulte de la contrainte économique. Quelle que soit l'excellence du procédé adopté pour organiser le transfert de la propriété, il ne peut à lui seul apporter de solution au problème posé par la solvabilité des accédants et ce d'autant plus que, pour éviter de les placer en situation difficile, il faut qu'ils soient autorisés à conduire leur projet au rythme de leur choix, à l'interrompre, voire à faire marche arrière. Or cette souplesse a un coût qui accroît celui de l'opération. Ce n'est donc pas l'économie de la loi de 1989 qui explique le caractère anecdotique de ses résultats.</w:t>
      </w:r>
    </w:p>
    <w:p>
      <w:r>
        <w:t>Ce rapport propose que l'Etat mette à la disposition des collectivités locales et des opéra-teurs, qu'ils soient publics ou privés, une palette d'outils auxquels ils pourraient recourir, le cas échéant en les associant à l'occasion de certaines opérations.</w:t>
      </w:r>
    </w:p>
    <w:p>
      <w:r>
        <w:t>Les ménages auxquels leur situation interdit d'accéder par des moyens traditionnels pourraient bénéficier des conditions financières et fiscales de la construction locative sociale, sachant que le prêt (de type PLS) souscrit par le bailleur pourrait leur être transféré à l'issue d'une première phase locative. Cette façon de faire présente des avantages en termes de souplesse, de sécurité et de mixité : dans le cas où il n'est pas en situation de lever l'option qui lui est offerte d'acquérir son logement, le ménage peut y demeurer à titre de locataire, sans dommage pour le bailleur, puisque l'équilibre de l'opération repose sur un financement locatif. Ceci permet surtout de définir dès l'origine les conditions de prix et de financement de l'ensemble de l'opération.</w:t>
      </w:r>
    </w:p>
    <w:p>
      <w:r>
        <w:t>Une autre approche consisterait à neutraliser le coût du terrain, pour abaisser celui de l'opération, soit dans les quartiers à requalifier où l'introduction de logements en accession doit avoir, à terme, un effet très bénéfique sur la réussite globale de l'opération, soit dans les localisations plus recherchées où les collectivités locales veulent maintenir une population modeste ou jeune, qui souhaite devenir propriétaire. Le coût de ce portage pourrait être pris en charge par les collectivités locales ou par le 1 %, voire par le dividende social pour les opérations montées avec les sociétés de crédit immobilier. L'accédant se verrait offrir, dans un certain délai, la possibilité d'acheter le terrain, dont il serait locataire emphytéotique, au prix d'origine, le cas échéant mis à jour en fonction d'un indice déconnecté de la valeur du marché local.</w:t>
      </w:r>
    </w:p>
    <w:p>
      <w:r>
        <w:t>Dans ces deux hypothèses, le rôle de bailleur emphytéotique pourrait être joué par la collectivité locale grâce à un établissement public foncier, un organisme d' HLM ou une SEM, voire avec la filiale réglementée d'un CIL.</w:t>
      </w:r>
    </w:p>
    <w:p>
      <w:r>
        <w:t>La formule de SCI dite BERKE-SADOUN imaginée par les HLM, dans sa nouvelle version qui repose sur une SCI par immeuble, mérite d'être expérimentée, car elle est susceptible d'offrir un système souple de transmission de propriété.</w:t>
      </w:r>
    </w:p>
    <w:p>
      <w:r>
        <w:t>Pour faciliter la vente HLM, des dispositions spécifiques devront être adoptées pour garantir le pouvoir du gestionnaire de la copropriété, notamment pour constituer des réserves pour grosses réparations.</w:t>
      </w:r>
    </w:p>
    <w:p>
      <w:r>
        <w:t>Les collectivités locales devraient être autorisées à " doper " le prêt à taux zéro, déterminant elles-mêmes le niveau d'aide complémentaire et en supportant le surcoût correspondant.</w:t>
      </w:r>
    </w:p>
    <w:p>
      <w:r>
        <w:t>Les dispositifs existants de sécurisation devraient être renforcés, qu'il s'agisse de la généralisation des FAAD / fonds d'aide aux accédants en difficulté ou d'un encouragement des établissements prêteurs à mieux tirer parti des possibilités offertes par la SGFGAS / Société de gestion du fonds de garantie de l'accession sociale lorsqu'il s'agit de prendre en charge les aides qui permettent à un emprunteur, dont le projet reste viable, de dépasser une période difficile.</w:t>
      </w:r>
    </w:p>
    <w:p>
      <w:r>
        <w:t>Ces diverses propositions pourraient faire l'objet d'expérimentations conduites avec les élus et les opérateurs qui ont déjà fait acte de candidature.</w:t>
      </w:r>
    </w:p>
    <w:p>
      <w:r>
        <w:t>Sommaire :</w:t>
      </w:r>
    </w:p>
    <w:p>
      <w:r>
        <w:t>I Introduction II Propriétaires et accédant : le développement de l'accession sociale III L'accession sociale et l'accession partielle IV Un accord général pour encourager l'accession V Des expériences diverses aux résultats très limités VI Les propositions VII Conclusion VIII Accession progressive et l'accession partielle ou réversible : les expériences françaises et étrangères</w:t>
      </w:r>
    </w:p>
    <w:p>
      <w:r>
        <w:t>Partie I à VII (téléchargez le fichier Acrobat Reader - Taille :572 Ko) Partie VIII (téléchargez le fichier Acrobat Reader - Taille : 640 Ko)</w:t>
      </w:r>
    </w:p>
    <w:p>
      <w:r>
        <w:t>Annexes :</w:t>
      </w:r>
    </w:p>
    <w:p>
      <w:r>
        <w:t>Lettre de mission (téléchargez le fichier Acrobat Reader - Taille : 77 Ko)</w:t>
      </w:r>
    </w:p>
    <w:p>
      <w:r>
        <w:t>Liste des personnes consultées (téléchargez le fichier Acrobat Reader - Taille : 209 Ko)</w:t>
      </w:r>
    </w:p>
    <w:p>
      <w:r>
        <w:t>Propositions formalisées (téléchargez le fichier Acrobat Reader - Taille : 1838 Ko)</w:t>
      </w:r>
    </w:p>
    <w:p>
      <w:pPr>
        <w:pStyle w:val="Heading1"/>
      </w:pPr>
      <w:r>
        <w:t>Les projets d'accession étudiés dans les ADIL en 2002</w:t>
      </w:r>
    </w:p>
    <w:p>
      <w:r>
        <w:rPr>
          <w:i/>
        </w:rPr>
        <w:t>https://www.anil.org/documentation-experte/etudes-eclairages/etudes-et-eclairages-2003/les-projets-daccession-etudies-dans-les-adil-en-2002/</w:t>
      </w:r>
    </w:p>
    <w:p>
      <w:r>
        <w:t>ANIL, Habitat Actualité n° 84, avril 2003 (Avec le concours de l'Observatoire des Pratiques du Conseil National de l'Habitat)</w:t>
      </w:r>
    </w:p>
    <w:p>
      <w:r>
        <w:t>L'analyse de plus de 22 000 projets d'accession à la propriété étudiés dans 62 ADIL au cours de l'année 2002 met en évidence certaines évolutions, dont la plus notable est l'allongement de la durée moyenne des prêts : il est aujourd'hui normal, pour la plupart des candidats à l'accession, de s'endetter sur vingt ans ou plus pour financer leur projet, ce qui n'était pas le cas dans un passé encore récent. Si les profils des candidats aussi bien que des projets étudiés sont relativement stables par rapport aux deux années précédentes, on observe cependant quelques inflexions : les montants moyens d'opérations continuent à augmenter, bien qu'à un rythme ralenti par rapport à 2001; le taux d'apport personnel moyen diminue légèrement, pour la seconde année consécutive, en raison d'une augmentation de la part des projets à très faible apport; enfin, la structure des ménages concernés se déforme légèrement, avec une augmentation de la part des personnes seules et des couples sans enfant, et une diminution corrélative des couples avec enfants.</w:t>
      </w:r>
    </w:p>
    <w:p>
      <w:r>
        <w:t>La consultation de l'ADIL intervient à un stade de plus en plus précoce, comme l'indique la prédominance accrue des diagnostics financiers (67 % contre 65 % en 2000 et 2001), dont l'objectif est de déterminer la capacité d'investissement du ménage. Cette prédominance s'explique également par la part, très largement majoritaire (81 %), des projets de construction de maisons individuelles, pour lesquels les consultants cherchent en général, avant d'engager le projet, à évaluer une enveloppe maximale. De fait, quatre consultants sur cinq ont entrepris leurs démarches depuis moins d'un mois, et pour plus des deux tiers d'entre eux, la visite à l'ADIL constitue le premier acte dans leur tentative. Cette proportion, respectivement de 74 % pour les diagnostics et de 54 % pour les plans, est en hausse continue depuis quatre ans.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r>
        <w:t>17 % des projets sont jugés non viables par les ADIL : fort logiquement, ce pourcentage est plus élevé pour les diagnostics (19 %) que pour les plans de financement (14 %) qui interviennent, la plupart du temps, à un stade plus avancé de la définition des projets.</w:t>
      </w:r>
    </w:p>
    <w:p>
      <w:pPr>
        <w:pStyle w:val="Heading2"/>
      </w:pPr>
      <w:r>
        <w:t>Une population jeune et de condition plutôt modeste</w:t>
      </w:r>
    </w:p>
    <w:p>
      <w:r>
        <w:t>93 % des ménages sont des primo-accédants - proportion stable par rapport aux années précédentes. Parmi ces derniers, le poids des locataires du secteur privé est largement prédominant, puisqu'il représente un peu plus des deux tiers des primo-accédants. 22 % sont issus du parc locatif social, les 10 % restants étant logés gratuitement ou vivant chez leurs parents.</w:t>
      </w:r>
    </w:p>
    <w:p>
      <w:r>
        <w:t>Dans le prolongement de l'évolution observée au cours des deux années précédentes, la part relative de l'accession familiale continue à décroître : elle n'est plus que très légèrement majoritaire dans l'ensemble des projets étudiés, puisque seuls 50,7 % des ménages sont des couples avec enfants, contre 55,8 % en 1999. A l'inverse, les personnes seules sont de plus en plus nombreuses parmi les candidats à l'accession (19,8 % contre 17,0 % en 1999), de même que les couples sans enfant (21,8 % contre 20,0 %). La part des familles monoparentales est stable, avec un peu moins de 8 %.</w:t>
      </w:r>
    </w:p>
    <w:p>
      <w:r>
        <w:t>Il s'agit d'une population jeune. L'âge moyen du consultant, 34 ans, est en légère baisse, il était de 35 ans en 2001 et de 36 ans en 2000. Les moins de 30 ans représentent 27 % des consultants, leur part étant particulièrement importante parmi les personnes seules (36 %) et les couples sans enfant (46 %). Elle est en revanche très faible (12 %) dans les familles monoparentales, qui ne représentent, il est vrai, que 8 % des candidats à l'accession et sont en général relativement âgées (près de la moitié ont plus de 40 ans).</w:t>
      </w:r>
    </w:p>
    <w:p>
      <w:r>
        <w:t>Les deux conjoints travaillent dans les deux tiers des couples</w:t>
      </w:r>
    </w:p>
    <w:p>
      <w:r>
        <w:t>Les revenus mensuels nets sont inférieurs à 2 000 € pour 87 % des personnes seules, et compris entre 1 500 et 3 000 € pour 71 % des couples. Pour ceux-ci, l'activité du conjoint est la règle : les deux tiers d'entre eux comptent deux actifs, cette proportion tombant toutefois à 57 % pour les familles de deux enfants et plus, contre 74 % pour les autres couples. Au total, près de la moitié des consultants sont des ménages de deux actifs.</w:t>
      </w:r>
    </w:p>
    <w:p>
      <w:r>
        <w:t>Un ménage sur six relève de l'accession " très modeste "</w:t>
      </w:r>
    </w:p>
    <w:p>
      <w:r>
        <w:t>Le calcul approché du revenu par unité de consommation* (u.c.) de chaque ménage permet, en quelque sorte, de normer le revenu brut, ce qui autorise des comparaisons entre des ménages de composition différente.</w:t>
      </w:r>
    </w:p>
    <w:p>
      <w:r>
        <w:t>Selon le montant de leur revenu par u.c., on peut donc répartir les candidats à l'accession en quatre catégories : " très modestes " (moins de 671 €/mois), " modestes " (de 671 à 1 007 €/mois), " aisés " (1 007 à 1 442 €/mois), " très aisés " (1 442 €/mois ou plus). Les valeurs retenues pour délimiter chacun des groupes correspondent approximativement aux quartiles de revenu par u.c. de l'ensemble des ménages français.</w:t>
      </w:r>
    </w:p>
    <w:p>
      <w:r>
        <w:t>Globalement, la part de l'accession que l'on peut qualifier de très modeste est de 16 % et celle de l'accession modeste de 28 %. L'accession aisée représente une proportion un peu plus élevée (33 %) et l'accession très aisée 23 %. Cette distribution diffère notablement de celle de l'ensemble des accédants à la propriété récents, notablement plus concentrée dans les hauts revenus.</w:t>
      </w:r>
    </w:p>
    <w:p>
      <w:r>
        <w:t>C'est dans les projets d'acquisition avec travaux que la part des candidats très modestes et modestes est la plus importante, avec 49 % des projets étudiés. Elle est nettement plus faible (41 %) dans les opérations d'acquisition d'ancien avec travaux et intermédiaire (45 %) dans le neuf.</w:t>
      </w:r>
    </w:p>
    <w:p>
      <w:pPr>
        <w:pStyle w:val="Heading2"/>
      </w:pPr>
      <w:r>
        <w:t>Légère baisse du taux d'apport personnel</w:t>
      </w:r>
    </w:p>
    <w:p>
      <w:r>
        <w:t>Le montant moyen de l'opération envisagée est de 103 200 euros : il continue à augmenter à un rythme soutenu (+ 3,1 % en un an), bien qu'un peu plus modéré qu'entre 2000 et 2001 (+ 5,5 %). Autour de cette moyenne, les coûts s'étalent, pour l'essentiel, de 50 000 à 150 000 euros, plus de la moitié sont concentrés entre 75 000 et 125 000 €. La part des projets de plus de 150 000 € n'est cependant plus négligeable, puisqu'elle atteint 11 % de l'ensemble. Les projets les moins chers concernent dans leur grande majorité l'accession dans l'ancien avec ou sans travaux : c'est le cas pour plus de 80 % des opérations de moins de 75 000 €.</w:t>
      </w:r>
    </w:p>
    <w:p>
      <w:r>
        <w:t>Le montant de l'apport personnel est en légère baisse : sa valeur moyenne s'établit à 20 000 € contre 20 400 € en 2001. La part des projets à faible apport a sensiblement augmenté, puisque le premier quartile** passe de 3 506 € à 2 287 € en un an. Les ménages dont l'apport personnel est inférieur à 4 000 € représentent 30 % des consultants, ils n'étaient que 26 % en 2001. 17 % ne disposent d'aucun apport personnel.</w:t>
      </w:r>
    </w:p>
    <w:p>
      <w:r>
        <w:t>Cette légère diminution du montant de l'apport, conjuguée avec l'augmentation des prix, se traduit par un recul assez sensible du taux d'apport : sa moyenne s'établit à 17 %, soit un point de moins qu'en 2001 et deux de moins qu'en 2000. Le taux d'apport médian, nettement plus faible, est de 11,5 %. Cet écart traduit l'asymétrie de sa distribution, avec une concentration importante dans les taux faibles et un étalement des valeurs élevées : le taux d'apport est supérieur à 26 % pour un quart des projets et à 43 % pour 10 % d'entre eux.</w:t>
      </w:r>
    </w:p>
    <w:p>
      <w:r>
        <w:t>On notera que, pour l'ensemble des ménages, le taux d'apport moyen est beaucoup plus faible en acquisition-amélioration (13,1 %) qu'en neuf ou en ancien sans travaux (respectivement 17,2 et 18.5 %), ce qui explique sans doute que la proportion de ce type de projet soit la plus forte parmi les ménages à faible revenu. Il est également fonction croissante du revenu. Cependant, même pour les ménages " très modestes ", il est en règle générale conséquent : 15,3 % en moyenne, contre 19,4 % pour les très aisés.</w:t>
      </w:r>
    </w:p>
    <w:p>
      <w:r>
        <w:t>L'endettement nécessaire à la réalisation de l'opération, en légère augmentation pour la deuxième année consécutive, est en moyenne de 3,4 années. Il est d'autant plus lourd que le revenu du ménage est plus faible. L'écart est considérable entre les ménages " très modestes ", pour lesquels l'endettement représente plus de quatre années de revenu, et les " très aisés " (2,9 années).</w:t>
      </w:r>
    </w:p>
    <w:p>
      <w:r>
        <w:t>6 % des ménages disposent d'un apport immobilier : 2 % d'un logement, et 4 % d'un terrain. Plus particulièrement, 9 % des ménages qui envisagent la construction ou l'acquisition d'une maison individuelle neuve sont propriétaires d'un terrain.</w:t>
      </w:r>
    </w:p>
    <w:p>
      <w:r>
        <w:t>Un peu moins de trois ménages sur dix sont susceptibles de bénéficier de l' APL ou de l' AL. Le montant moyen estimé de l'aide est de 115 €/mois. Pour les couples avec deux enfants et plus et les familles monoparentales, la fréquence et le montant moyen des aides sont sensiblement plus élevés : 42 % des couples avec deux enfants ou plus et 61 % des familles monoparentales pourraient bénéficier d'une aide d'un montant mensuel moyen de 135 € pour les premiers et 131 € pour les seconds. Ce type de ménages représente du reste 64 % des bénéficiaires potentiels.</w:t>
      </w:r>
    </w:p>
    <w:p>
      <w:pPr>
        <w:pStyle w:val="Heading2"/>
      </w:pPr>
      <w:r>
        <w:t>La durée des prêts continue à s'allonger</w:t>
      </w:r>
    </w:p>
    <w:p>
      <w:r>
        <w:t>La tendance à l'allongement des prêts principaux, déjà observée depuis deux ans, se confirme. Les prêts sur 20 ans sont maintenant nettement plus nombreux que ceux sur 15 ans. La part des prêts de 15 ans et moins continue à diminuer, celle des prêts de plus de 20 ans augmente très significativement, elle atteint 10 % de l'ensemble. Les prêts sur 25 ans, notamment, sont de plus en plus souvent envisagés, puisque leur part, infinitésimale jusqu'en 1999, atteint maintenant 8 %.</w:t>
      </w:r>
    </w:p>
    <w:p>
      <w:r>
        <w:t>Répartition des prêts principaux selon leur durée</w:t>
      </w:r>
    </w:p>
    <w:p>
      <w:r>
        <w:t>Financement</w:t>
      </w:r>
    </w:p>
    <w:p>
      <w:r>
        <w:t>Durée du prêt principal</w:t>
      </w:r>
    </w:p>
    <w:p>
      <w:r>
        <w:t>2000</w:t>
      </w:r>
    </w:p>
    <w:p>
      <w:r>
        <w:t>2001</w:t>
      </w:r>
    </w:p>
    <w:p>
      <w:r>
        <w:t>2002</w:t>
      </w:r>
    </w:p>
    <w:p>
      <w:r>
        <w:t>Avec prêt à 0 %</w:t>
      </w:r>
    </w:p>
    <w:p>
      <w:r>
        <w:t>Moins de 15 ans</w:t>
      </w:r>
    </w:p>
    <w:p>
      <w:r>
        <w:t>15 ans</w:t>
      </w:r>
    </w:p>
    <w:p>
      <w:r>
        <w:t>46%</w:t>
      </w:r>
    </w:p>
    <w:p>
      <w:r>
        <w:t>37%</w:t>
      </w:r>
    </w:p>
    <w:p>
      <w:r>
        <w:t>29%</w:t>
      </w:r>
    </w:p>
    <w:p>
      <w:r>
        <w:t>16 à 19 ans</w:t>
      </w:r>
    </w:p>
    <w:p>
      <w:r>
        <w:t>10%</w:t>
      </w:r>
    </w:p>
    <w:p>
      <w:r>
        <w:t>20 ans</w:t>
      </w:r>
    </w:p>
    <w:p>
      <w:r>
        <w:t>33%</w:t>
      </w:r>
    </w:p>
    <w:p>
      <w:r>
        <w:t>42%</w:t>
      </w:r>
    </w:p>
    <w:p>
      <w:r>
        <w:t>Plus de 20 ans</w:t>
      </w:r>
    </w:p>
    <w:p>
      <w:r>
        <w:t>11%</w:t>
      </w:r>
    </w:p>
    <w:p>
      <w:r>
        <w:t>Sans prêt à 0 %</w:t>
      </w:r>
    </w:p>
    <w:p>
      <w:r>
        <w:t>15%</w:t>
      </w:r>
    </w:p>
    <w:p>
      <w:r>
        <w:t>12%</w:t>
      </w:r>
    </w:p>
    <w:p>
      <w:r>
        <w:t>28%</w:t>
      </w:r>
    </w:p>
    <w:p>
      <w:r>
        <w:t>39%</w:t>
      </w:r>
    </w:p>
    <w:p>
      <w:r>
        <w:t>Ensemble</w:t>
      </w:r>
    </w:p>
    <w:p>
      <w:r>
        <w:t>35%</w:t>
      </w:r>
    </w:p>
    <w:p>
      <w:r>
        <w:t>36%</w:t>
      </w:r>
    </w:p>
    <w:p>
      <w:r>
        <w:t>Alors que, dans un passé encore récent, les candidats à l'accession répugnaient à s'engager dans un endettement d'une durée supérieure à 15 ans, bon nombre d'entre eux n'hésitent plus, aujourd'hui, à envisager un financement sur 20 ans ou plus. De telles durées sont maintenant considérées par la plupart comme normales, lorsqu'il s'agit de financer l'acquisition de sa résidence principale.</w:t>
      </w:r>
    </w:p>
    <w:p>
      <w:r>
        <w:t>Cette évolution s'inscrit dans la tendance observée depuis 1999 et concerne l'ensemble des projets, y compris ceux dont le financement intègre un prêt à 0 %, dans lesquels la durée du prêt principal est de moins en moins souvent déterminée par la durée du différé d'amortissement - la part des prêts principaux sur 15 ans diminue d'ailleurs de façon considérable. La diffusion de la technique de lissage du prêt principal, aujourd'hui pratiquée par la quasi-totalité des établissements prêteurs, explique largement ce changement.</w:t>
      </w:r>
    </w:p>
    <w:p>
      <w:r>
        <w:t>La poursuite de l'allongement des prêts traduit sans aucun doute la confiance des ménages dans l'avenir et marque un changement notable par rapport à la circonspection qui a caractérisé la majeure partie des années 90. Ainsi, malgré la hausse des prix enregistrée au cours des deux années écoulées, la demande d'accession reste vive. Dans un contexte de stabilité des taux d'intérêt, et malgré un apport personnel en légère baisse, les candidats à l'accession n'hésitent pas à envisager de s'endetter plus lourdement, ce qui les conduit à envisager des durées de remboursements plus longues pour maintenir les mensualités à un niveau compatible avec leur revenu.</w:t>
      </w:r>
    </w:p>
    <w:p>
      <w:pPr>
        <w:pStyle w:val="Heading2"/>
      </w:pPr>
      <w:r>
        <w:t>La moitié des candidats pourraient prétendre à un PAS</w:t>
      </w:r>
    </w:p>
    <w:p>
      <w:r>
        <w:t>Dans les plans de financements étudiés par les ADIL, le PAS est préconisé pour tous les ménages qui peuvent y prétendre, en raison des avantages qu'il présente pour l'emprunteur (éligibilité à l' APL et sécurisation). En 2002, il arrive largement en tête des prêts principaux, ce qui n'était pas le cas les années précédentes.</w:t>
      </w:r>
    </w:p>
    <w:p>
      <w:r>
        <w:t>Cette évolution est la conséquence de la réforme des plafonds de ressources intervenue en octobre 2001, qui a eu pour effet d'augmenter significativement le pourcentage de ménages éligibles.</w:t>
      </w:r>
    </w:p>
    <w:p>
      <w:r>
        <w:t>Prêt majoritaire</w:t>
      </w:r>
    </w:p>
    <w:p>
      <w:r>
        <w:t>1999</w:t>
      </w:r>
    </w:p>
    <w:p>
      <w:r>
        <w:t>Prêt à 0 %</w:t>
      </w:r>
    </w:p>
    <w:p>
      <w:r>
        <w:t>0,6%</w:t>
      </w:r>
    </w:p>
    <w:p>
      <w:r>
        <w:t>0,5%</w:t>
      </w:r>
    </w:p>
    <w:p>
      <w:r>
        <w:t>0,4%</w:t>
      </w:r>
    </w:p>
    <w:p>
      <w:r>
        <w:t>0,3%</w:t>
      </w:r>
    </w:p>
    <w:p>
      <w:r>
        <w:t>PEL</w:t>
      </w:r>
    </w:p>
    <w:p>
      <w:r>
        <w:t>1,0%</w:t>
      </w:r>
    </w:p>
    <w:p>
      <w:r>
        <w:t>3,4%</w:t>
      </w:r>
    </w:p>
    <w:p>
      <w:r>
        <w:t>3,1%</w:t>
      </w:r>
    </w:p>
    <w:p>
      <w:r>
        <w:t>1,7%</w:t>
      </w:r>
    </w:p>
    <w:p>
      <w:r>
        <w:t>PAS</w:t>
      </w:r>
    </w:p>
    <w:p>
      <w:r>
        <w:t>35,2%</w:t>
      </w:r>
    </w:p>
    <w:p>
      <w:r>
        <w:t>33,0%</w:t>
      </w:r>
    </w:p>
    <w:p>
      <w:r>
        <w:t>35,8%</w:t>
      </w:r>
    </w:p>
    <w:p>
      <w:r>
        <w:t>49,3%</w:t>
      </w:r>
    </w:p>
    <w:p>
      <w:r>
        <w:t>14,9%</w:t>
      </w:r>
    </w:p>
    <w:p>
      <w:r>
        <w:t>14,1%</w:t>
      </w:r>
    </w:p>
    <w:p>
      <w:r>
        <w:t>13,3%</w:t>
      </w:r>
    </w:p>
    <w:p>
      <w:r>
        <w:t>10,1%</w:t>
      </w:r>
    </w:p>
    <w:p>
      <w:r>
        <w:t>Prêt bancaire</w:t>
      </w:r>
    </w:p>
    <w:p>
      <w:r>
        <w:t>44,4%</w:t>
      </w:r>
    </w:p>
    <w:p>
      <w:r>
        <w:t>40,6%</w:t>
      </w:r>
    </w:p>
    <w:p>
      <w:r>
        <w:t>44,7%</w:t>
      </w:r>
    </w:p>
    <w:p>
      <w:r>
        <w:t>37,3%</w:t>
      </w:r>
    </w:p>
    <w:p>
      <w:r>
        <w:t>Autre</w:t>
      </w:r>
    </w:p>
    <w:p>
      <w:r>
        <w:t>3,9%</w:t>
      </w:r>
    </w:p>
    <w:p>
      <w:r>
        <w:t>8,4%</w:t>
      </w:r>
    </w:p>
    <w:p>
      <w:r>
        <w:t>2,7%</w:t>
      </w:r>
    </w:p>
    <w:p>
      <w:r>
        <w:t>1,4%</w:t>
      </w:r>
    </w:p>
    <w:p>
      <w:r>
        <w:t>100,0%</w:t>
      </w:r>
    </w:p>
    <w:p>
      <w:r>
        <w:t>Force est toutefois de constater que, dans les montages financiers effectifs, l'occurrence du PAS est bien moins grande : en d'autres termes, nombre d'accédants éligibles au PAS financent leur opération avec un prêt bancaire non réglementé. La complexité, réelle ou supposée, de la réglementation du PAS conduit de fait souvent les établissements prêteurs à adopter une tarification qui incite les emprunteurs à s'en détourner, et à ne proposer un PAS qu'aux emprunteurs éligibles à l' APL.</w:t>
      </w:r>
    </w:p>
    <w:p>
      <w:r>
        <w:t>(*)Selon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(**)Montant délimitant le quart des projets ayant les apports les plus faibles.</w:t>
      </w:r>
    </w:p>
    <w:p>
      <w:pPr>
        <w:pStyle w:val="Heading1"/>
      </w:pPr>
      <w:r>
        <w:t>Epargne logement et taux des prêts</w:t>
      </w:r>
    </w:p>
    <w:p>
      <w:r>
        <w:rPr>
          <w:i/>
        </w:rPr>
        <w:t>https://www.anil.org/documentation-experte/etudes-eclairages/etudes-et-eclairages-2004/epargne-logement-et-taux-des-prets/</w:t>
      </w:r>
    </w:p>
    <w:p>
      <w:r>
        <w:t>ANIL, Habitat Actualité, février 2003 (Avec le concours de l'Observatoire des Pratiques du Conseil National de l'Habitat)</w:t>
      </w:r>
    </w:p>
    <w:p>
      <w:r>
        <w:t>Pour les plans d'épargne logement ouverts à compter du 12 décembre 2002, le versement de la prime d'État sera conditionné par la souscription d'un emprunt au terme de la phase d'épargne. Cette mesure est motivée par la faible utilisation des prêts d'épargne logement dans le financement de l'immobilier : à la fin de 2001, l'encours des prêts ne représentait en effet que 12 % de l'encours des dépôts. De fait, compte tenu du bas niveau des taux du marché, il est actuellement plus intéressant d'utiliser, pour financer l'acquisition d'un logement, un prêt bancaire libre qu'un prêt d'épargne logement auquel donne droit le fait d'avoir épargné sur un plan. Dès lors, l'octroi de la prime sans condition d'emprunt apparaissait comme une aide à l'épargne plus que comme une aide au financement du logement.</w:t>
      </w:r>
    </w:p>
    <w:p>
      <w:r>
        <w:t>Cette mesure, qui a pour effet de faire baisser le taux de rémunération des plans de 4,5 % à 3,27 %, va immanquablement provoquer une diminution de l'engouement pour le plan d'épargne logement. Son effet ne sera pas brutal, puisque les plans ouverts avant le 12 décembre 2002 bénéficieront jusqu'à leur clôture du versement de la prime sans condition, mais il faut s'attendre à une diminution progressive du nombre de plans et de l'encours des dépôts. Cette diminution s'étalera sur une dizaine d'années, puisque la durée maximale d'un plan est de dix ans.</w:t>
      </w:r>
    </w:p>
    <w:p>
      <w:r>
        <w:t>A long terme, c'est l'ensemble du financement du logement qui risque d'en être bouleversé. En effet, la trésorerie de l'épargne logement, c'est-à-dire la part des dépôts qui n'est pas affectée au financement de prêts d'épargne logement, est utilisée par les banques pour financer d'autres prêts immobiliers. Pour pallier la diminution de cette ressource bon marché, les établissements de crédit seront contraints de chercher d'autres sources de refinancement : on recourt au marché hypothécaire via la Caisse de refinancement de l'habitat (CRH), à la titrisation, qui n'est guère utilisée, aujourd'hui, que par les établissements spécialisés, et qui semble appelée à se développer, et au marché obligataire.</w:t>
      </w:r>
    </w:p>
    <w:p>
      <w:r>
        <w:t>Quelles seront les conséquences de ces changements pour les emprunteurs ? Sans doute un renchérissement du crédit immobilier, mais de quelle ampleur ? Les évaluations proposées se situent dans une fourchette de 1 à 3 points, ce dernier chiffre paraissant toutefois difficile à justifier si l'on se réfère aux taux pratiqués sur les marchés des pays où n'existe pas de circuit de financement privilégié du type de l'épargne logement.</w:t>
      </w:r>
    </w:p>
    <w:p>
      <w:r>
        <w:t>La hausse se répercutera-t-elle uniformément sur tous les prêts, ou assistera-t-on à un accroissement de l'écart entre les barèmes proposés à la clientèle la plus modeste et ceux réservés aux emprunteurs dont les établissements tiennent absolument à s'attacher la clientèle ?</w:t>
      </w:r>
    </w:p>
    <w:p>
      <w:r>
        <w:t>En tout état de cause, les établissements spécialisés, qui ne bénéficient pas de la ressource de l'épargne logement, devraient se retrouver en meilleure position dans la concurrence.</w:t>
      </w:r>
    </w:p>
    <w:p>
      <w:pPr>
        <w:pStyle w:val="Heading1"/>
      </w:pPr>
      <w:r>
        <w:t>Marché de l'ancien : quel diagnostic ?</w:t>
      </w:r>
    </w:p>
    <w:p>
      <w:r>
        <w:rPr>
          <w:i/>
        </w:rPr>
        <w:t>https://www.anil.org/documentation-experte/etudes-eclairages/etudes-et-eclairages-2003/marche-de-lancien-quel-diagnostic/</w:t>
      </w:r>
    </w:p>
    <w:p>
      <w:r>
        <w:t>ANIL, Habitat Actualité, janvier 2003 (Avec le concours de l'Observatoire des Pratiques du Conseil National de l'Habitat)</w:t>
      </w:r>
    </w:p>
    <w:p>
      <w:r>
        <w:t>Une enquête du réseau ANIL-ADIL, réalisée auprès de 900 consultants ayant récemment acheté ou vendu un logement ancien, montre que :</w:t>
      </w:r>
    </w:p>
    <w:p>
      <w:r>
        <w:t>¾ la sécurité juridique des transactions est assurée de façon très satisfaisante, grâce à la signature quasi systématique d'un avant-contrat engageant l'acheteur et le vendeur;</w:t>
      </w:r>
    </w:p>
    <w:p>
      <w:r>
        <w:t>¾ le marché des logements anciens se caractérise par son opacité, l'information sur les prix étant insuffisante et difficile d'accès pour les particuliers;</w:t>
      </w:r>
    </w:p>
    <w:p>
      <w:r>
        <w:t>¾ l'information sur l'état des biens échangés est également déficiente, de sorte que les " mauvaises surprises " postérieures à l'achat sont assez fréquentes. La réalisation systématique d'un diagnostic technique permettrait sans aucun doute d'y remédier.</w:t>
      </w:r>
    </w:p>
    <w:p>
      <w:r>
        <w:t>Téléchargez le fichier Acrobat Reader - Taille : 163 Koctets</w:t>
      </w:r>
    </w:p>
    <w:p>
      <w:pPr>
        <w:pStyle w:val="Heading1"/>
      </w:pPr>
      <w:r>
        <w:t>Les taux des prêts principaux dans les opérations avec PTZ</w:t>
      </w:r>
    </w:p>
    <w:p>
      <w:r>
        <w:rPr>
          <w:i/>
        </w:rPr>
        <w:t>https://www.anil.org/documentation-experte/etudes-eclairages/etudes-et-eclairages-2002/les-taux-des-prets-principaux-dans-les-operations-avec-ptz/</w:t>
      </w:r>
    </w:p>
    <w:p>
      <w:r>
        <w:t>Anil, Habitat Actualité, décembre 2002 (Avec le concours de l'Observatoire des Pratiques du Conseil National de l'Habitat)</w:t>
      </w:r>
    </w:p>
    <w:p>
      <w:r>
        <w:t>Synthèse : Les données recueillies par la Société de gestion du Fonds de garantie de l'accession sociale (SGFGAS) apportent des informations précieuses sur le financement des opérations d'accession à la propriété des ménages à revenus moyens ou modestes. Le caractère historiquement bas de la sinistralité depuis la création de la société, dont il faut se féliciter, a cependant pour conséquence d'interdire toute analyse significative des causes d'échec des opérations. De la même façon, la frilosité, pour ne pas parler de " credit crunch ", qui caractérisait l'offre de crédit au début des années 90, alors que la suppression du PAP était programmée et que le FGAS allait être créé, a laissé la place à une liquidité du système financier qui relativise, provisoirement, le rôle du fonds de garantie pour garantir un accès au crédit qui est actuellement très ouvert. Aujourd'hui encore, en phase avec l'attitude générale de la société française, des plus réticentes à l'égard du risque, les établissements de crédit s'interdisent d'accepter le niveau maximum de risque couvert par le FGAS : il n'y a pas en France de " subprime lenders " (*), ce qui peut s'exprimer en disant que tous les prêts sont en France cotés " triple A ". Dans ces conditions, les écarts de taux d'un emprunteur ou d'une opération à l'autre sont, logiquement, assez peu importants. Quoi qu'il en soit, les taux pratiqués à une même date et pour un même type de prêt, à taux fixe ou à taux variable, présentent des différences dont on peut penser qu'elles ne sont pas purement aléatoires. Nous avons donc cherché à les analyser à partir des données collectées par la SGFGAS, en examinant l'effet des différentes variables caractérisant l'opération ou la situation de l'emprunteur.</w:t>
      </w:r>
    </w:p>
    <w:p>
      <w:r>
        <w:t>(*) Les " subprime lenders " sont des prêteurs qui acceptent d'ouvrir l'accès au crédit à des opérations a priori relativement risquées, moyennant un taux d'intérêt plus élevé. Il ne faut pas les confondre avec les " predatory lenders ", qui visent expressément une clientèle peu solvable en espérant se payer sur le gage garantissant l'emprunt.</w:t>
      </w:r>
    </w:p>
    <w:p>
      <w:r>
        <w:t>Téléchargez le fichier Acrobat Reader - Taille : 82 Koctets</w:t>
      </w:r>
    </w:p>
    <w:p>
      <w:pPr>
        <w:pStyle w:val="Heading1"/>
      </w:pPr>
      <w:r>
        <w:t>Hypothèque et caution : l'exception française</w:t>
      </w:r>
    </w:p>
    <w:p>
      <w:r>
        <w:rPr>
          <w:i/>
        </w:rPr>
        <w:t>https://www.anil.org/documentation-experte/etudes-eclairages/etudes-et-eclairages-2002/hypotheque-et-caution-lexception-francaise/</w:t>
      </w:r>
    </w:p>
    <w:p>
      <w:r>
        <w:t>ANIL, Habitat Actualité, décembre 2002 (Avec le concours de l'Observatoire des Pratiques du Conseil National de l'Habitat)</w:t>
      </w:r>
    </w:p>
    <w:p>
      <w:r>
        <w:t>Téléchargez le fichier Acrobat Reader - Taille : 92 Koctets</w:t>
      </w:r>
    </w:p>
    <w:p>
      <w:pPr>
        <w:pStyle w:val="Heading1"/>
      </w:pPr>
      <w:r>
        <w:t>Le dispositif de prévention des expulsions : bilan des ADIL (mise à jour novembre 2002)</w:t>
      </w:r>
    </w:p>
    <w:p>
      <w:r>
        <w:rPr>
          <w:i/>
        </w:rPr>
        <w:t>https://www.anil.org/documentation-experte/etudes-eclairages/etudes-et-eclairages-2002/le-dispositif-de-prevention-des-expulsions-bilan-des-adil-mise-a-jour-novembre-2002/</w:t>
      </w:r>
    </w:p>
    <w:p>
      <w:r>
        <w:t>ANIL, Habitat Actualité, octobre 2001 (Avec le concours de l'Observatoire des Pratiques du Conseil National de l'Habitat)</w:t>
      </w:r>
    </w:p>
    <w:p>
      <w:r>
        <w:t>Synthèse :</w:t>
      </w:r>
    </w:p>
    <w:p>
      <w:r>
        <w:t>La loi relative à la lutte contre les exclusions du 29 juillet 1998 a défini un dispositif visant à prévenir l'expulsion en cas d'impayé de loyer que l'on peut résumer en trois points :</w:t>
      </w:r>
    </w:p>
    <w:p>
      <w:r>
        <w:t>modification des modalités de mise en jeu de la clause de résiliation de plein droit des baux pour défaut de paiement du loyer et des charges. Les pouvoirs du juge sont élargis : celui-ci peut désormais prendre l'initiative d'accorder au locataire des délais de paiement et suspendre, à tout moment, les effets de la clause résolutoire;</w:t>
      </w:r>
    </w:p>
    <w:p>
      <w:r>
        <w:t>coordination des procédures administratives et judiciaires. Le Préfet est informé des assignations en résiliation de bail; il dispose d'un délai de deux mois pour fournir au juge des éléments sur la situation sociale et financière du locataire. Ce délai doit être mis à profit pour réunir les aides susceptibles de solvabiliser le locataire et pour mettre au point un plan d'apurement ou, si cela s'avère impossible, pour rechercher un logement adapté :</w:t>
      </w:r>
    </w:p>
    <w:p>
      <w:r>
        <w:t>une mobilisation accrue des dispositifs d'aide : préalablement à une assignation en résiliation de bail pour impayés de loyers, les bailleurs sociaux doivent saisir la SDAPL ou la CAF. Un délai de trois mois est institué entre la saisine de l'organisme et l'assignation; la situation des ménages menacés d'une résiliation de bail doit être traitée en priorité par le FSL; enfin, afin de mieux organiser les relogements, le Préfet peut être informé des décisions de justice relatives à l'expulsion.</w:t>
      </w:r>
    </w:p>
    <w:p>
      <w:r>
        <w:t>préalablement à une assignation en résiliation de bail pour impayés de loyers, les bailleurs sociaux doivent saisir la SDAPL ou la CAF. Un délai de trois mois est institué entre la saisine de l'organisme et l'assignation;</w:t>
      </w:r>
    </w:p>
    <w:p>
      <w:r>
        <w:t>la situation des ménages menacés d'une résiliation de bail doit être traitée en priorité par le FSL;</w:t>
      </w:r>
    </w:p>
    <w:p>
      <w:r>
        <w:t>enfin, afin de mieux organiser les relogements, le Préfet peut être informé des décisions de justice relatives à l'expulsion.</w:t>
      </w:r>
    </w:p>
    <w:p>
      <w:r>
        <w:t>Trois ans après l'entrée en vigueur de la loi relative à la lutte contre les exclusions et de son volet " prévention des expulsions ", le moment est venu d'en dresser un premier bilan.</w:t>
      </w:r>
    </w:p>
    <w:p>
      <w:r>
        <w:t>Le Ministère du Logement a engagé une évaluation qui repose sur l'analyse de cinq sites correspondant au ressort des tribunaux d'Instance d'Arras, Bobigny, Chartres, Marseille et Lyon. Ce travail est piloté par l'UNIOPSS avec l'appui technique de l'ANIL.</w:t>
      </w:r>
    </w:p>
    <w:p>
      <w:r>
        <w:t>Parallèlement, l'ANIL vient de conduire une enquête, fondée sur les observations des ADIL, sur les conditions pratiques de la mise en œuvre de la nouvelle procédure, dont les principales conclusions sont présentées ici. Le point de vue des ADIL est celui de juristes qui, sans être acteurs de la procédure, en expliquent fréquemment le fonctionnement aux particuliers, que ceux-ci soient propriétaires victimes des impayés ou locataires confrontés à des difficultés de paiement; de plus, dans plusieurs départements, les ADIL participent, en qualité d'experts, aux instances locales (plan départemental d'action pour le logement des personnes défavorisées, commission locale habitat, fonds de solidarité logement, section départementale d'aide publique au logement) impliquées dans la prévention des expulsions et l'aide aux locataires en difficulté. Certaines le sont même directement, puisqu'elle assument, à la demande des pouvoirs publics locaux, des fonctions de coordination, d'expertise ou de médiation locative qui vont au-delà de leur mission traditionnelle de conseil.</w:t>
      </w:r>
    </w:p>
    <w:p>
      <w:r>
        <w:t>Si les bailleurs sociaux ont mis en œuvre de nouvelles modalités de traitement préventif des impayés, tel n'est pas le cas dans le parc privé : les bailleurs personnes physiques, comme leurs locataires, ignorent tout des dispositifs d'aide et de prévention, qu'ils ne découvrent que dans la phase administrative préalable à l'audience. Le volume des aides financières des FSL est en constante augmentation : il a atteint 962 millions de francs en 1999, soit une progression moyenne de 14 % par an depuis 1992, et ce malgré des conditions d'accès restrictives qui découlent de règlements intérieurs adoptés au plan local : ainsi, l'existence de plafonds de ressources ou l'exigence de reprise préalable des paiements interdisent le traitement de certains dossiers, ce qui peut conduire le juge à rendre une décision de résiliation du bail.</w:t>
      </w:r>
    </w:p>
    <w:p>
      <w:r>
        <w:t>Les SDAPL font face à une croissance considérable du nombre de déclarations d'impayés de loyers émanant des bailleurs sociaux, mais leurs moyens n'ont pas suivi cette progression; malgré leurs efforts, les SDAPL des départements les plus urbains ont des difficultés à examiner tous les dossiers avant l'assignation. En outre, leur intervention serait plus efficace si leur rôle était élargi au contrôle de la faisabilité des plans d'apurement, car ceux-ci s'avèrent trop souvent irréalistes.</w:t>
      </w:r>
    </w:p>
    <w:p>
      <w:r>
        <w:t>C'est au moment du traitement par la SDAPL que l'intervention pourrait être la plus efficace : le maintien de l'aide pour une période de six mois devrait être mis à profit pour conduire les démarches jusque-là négligées (rencontre avec l'assistante sociale, FSL, plan d'apurement, analyse juridique du dossier…) : ceci suffirait, dans certains cas, à éviter le déclenchement de la procédure contentieuse. A cet égard, les ADIL soulignent l'efficacité des plans d'apurement négociés avec des locataires, à la condition que ceux-ci aient la volonté de coopérer et de trouver des réponses à leurs difficultés.</w:t>
      </w:r>
    </w:p>
    <w:p>
      <w:r>
        <w:t>La présence aux réunions de la SDAPL, du travailleur social (ou de l'association) chargé de réaliser le document d'information à l'intention du juge permettrait de proposer, dès ce stade, une assistance au ménage. Dans tous les départements, on s'efforce d'agir pendant la phase préalable à l'audience pour réunir les éléments susceptibles d'éclairer le juge sur la situation du ménage; cependant, une trop grande disparité existe tant dans les procédures d'examen des dossiers au titre de l'enquête sociale que pour la recherche d'éventuelles solutions, ce qui conduit à une inégalité de traitement.</w:t>
      </w:r>
    </w:p>
    <w:p>
      <w:r>
        <w:t>Enfin, lorsqu'une procédure judiciaire est engagée, on peut regretter que les locataires soient toujours aussi fréquemment absents à l'audience. Dans ce domaine, on ne constate d'amélioration que dans les départements où sont mises en place des procédures de médiation locative, qui sont l'occasion de tenter de persuader le locataire de la nécessité de se présenter au juge. Or les ADIL observent toutes que la présence à l'audience du locataire reste déterminante : la transmission par les services de la Préfecture au juge d'une note d'information, aussi complète soit-elle, ne la remplace pas. Il est d'ailleurs très difficile d'évaluer l'incidence des informations communiquées au juge sur sa décision, car aucune analyse n'est faite du contenu des jugements.</w:t>
      </w:r>
    </w:p>
    <w:p>
      <w:r>
        <w:t>En tout état de cause, ces nouvelles procédures ne sont pas adaptées au traitement des situations qui résultent de la précarité, qu'elle soit familiale, professionnelle ou financière : elles n'ont de sens que pour des ménages disposant d'un minimum de ressources stables, pour lesquels un plan d'apurement réaliste peut être envisagé.</w:t>
      </w:r>
    </w:p>
    <w:p>
      <w:r>
        <w:t>Il est encore trop tôt pour juger de l'efficacité globale du dispositif de prévention des expulsions, car celui-ci se met en place de manière progressive. Les orientations nationales laissent, en effet, une grande place aux initiatives et chaque bilan local est l'occasion d'aménagements et d'ajustements. L'efficacité dépend du volontarisme des pouvoirs publics locaux, des moyens qu'ils y consacrent, mais aussi de la présence d'acteurs disponibles et fortement motivés. Or la motivation, comme le choix des acteurs ou leur implication, varient très fortement d'un département à l'autre; la coordination semble elle-même reposer sur la volonté des personnes et les échanges oraux, plus que sur des procédures précises. C'est ce qui explique la très grande disparité que l'on constate dans la mise en œuvre de cette loi sur le terrain.</w:t>
      </w:r>
    </w:p>
    <w:p>
      <w:r>
        <w:t>Un rapprochement des expériences doit donc être engagé si l'on veut assurer une plus grande égalité de traitement entre les ménages : c'est l'un des objectifs de cette étude.</w:t>
      </w:r>
    </w:p>
    <w:p>
      <w:r>
        <w:t>Téléchargez le fichier Acrobat Reader - Taille : 270 Koctets</w:t>
      </w:r>
    </w:p>
    <w:p>
      <w:pPr>
        <w:pStyle w:val="Heading1"/>
      </w:pPr>
      <w:r>
        <w:t>Le "gazumping" : information du consommateur et fonctionnement du marché</w:t>
      </w:r>
    </w:p>
    <w:p>
      <w:r>
        <w:rPr>
          <w:i/>
        </w:rPr>
        <w:t>https://www.anil.org/documentation-experte/etudes-eclairages/etudes-et-eclairages-2003/le-gazumping-information-du-consommateur-et-fonctionnement-du-marche/</w:t>
      </w:r>
    </w:p>
    <w:p>
      <w:r>
        <w:t>ANIL, Habitat Actualité n° 83, octobre 2002 (Avec le concours de l'Observatoire des Pratiques du Conseil National de l'Habitat)</w:t>
      </w:r>
    </w:p>
    <w:p>
      <w:r>
        <w:t>Les Anglais sont plus mobiles que les Français et ils sont en plus forte proportion propriétaires de leur logement; la procédure d'achat d'un logement n'y est pas plus sécurisée pour autant, c'est même le contraire -si l'on en croit la presse britannique- et c'est ce qui justifie les réflexions en cours sur un projet de réglementation de l'information exigée lors de la mise en vente d'un logement. Il s'agit notamment d'éliminer le " gazumping ", pratique qui rend toute transaction incertaine jusqu'à sa conclusion définitive. Il y a " gazumping " lorsqu'un vendeur, qui s'est entendu avec un acheteur sur un prix, accepte ultérieurement l'offre plus élevée d'un autre acquéreur. Cette situation est très préjudiciable pour l'acquéreur qui doit, après le premier accord pour parachever la vente, engager des frais auprès de juristes et d'experts divers, notamment pour obtenir un crédit. Or, si un autre acheteur surenchérit, ces démarches auront été entreprises en pure perte, comme les frais qu'elles auront entraînés, puisque rien n'est légalement arrêté avant la signature définitive de l'acte de vente; l'agent immobilier a même obligation de transmettre au vendeur toute nouvelle offre plus avantageuse. Le " gazundering " décrit la situation inverse, lorsque l'acheteur se dédit ou sollicite une baisse de prix en dernière minute. Illégales en Ecosse, ces pratiques sont monnaie courante en Angleterre et au Pays de Galles; la promesse de vente que signent les Français chez l'agent immobilier ou chez le notaire n'existe pas; tant l'acheteur que le vendeur peuvent revenir sur l'accord qu'ils ont conclu, laissant à la charge de l'autre partie les frais engagés en vue de la conclusion définitive de la vente. Le risque n'est pas mince et il est possible de souscrire une assurance contre les risques de " gazumping " et de "gazundering ".</w:t>
      </w:r>
    </w:p>
    <w:p>
      <w:r>
        <w:t>C'est une des raisons qui motivent la réflexion en cours depuis décembre 1998 en Grande Bretagne et qui porte sur l'amélioration des procédures d'achat et de vente des logements. Cette initiative du gouvernement résulte notamment des critiques émises par les associations de consommateurs, qui déplorent les faiblesses de la réglementation actuelle et l'inefficacité du code de conduite volontaire adopté par l'organisation professionnelle représentative des prêteurs, le Council of Mortgage Lenders (CML). Il est donc envisagé de définir une liste des informations obligatoires, le " seller's information pack " (SIP), qui devrait accompagner la mise sur le marché d'un bien. Cette obligation n'a pas pour seul objet de protéger l'acheteur, lequel n'est pas nécessairement considéré chez les anglo-saxons comme en situation de faiblesse par rapport au vendeur, elle vise à améliorer le fonctionnement du marché en accélérant les processus de vente, trop souvent interrompus lorsqu'ils sont initiés par des acheteurs potentiels sur la base d'une information insuffisante : il s'agit d'écarter le risque de " gazumping ". Selon le gouvernement, une meilleure information sur le bien vendu serait de nature à raccourcir les délais nécessaires à la conclusion des ventes, réduisant ainsi les occasions de remettre en cause les accords préliminaires; devraient ainsi figurer dans l'offre tous les éléments qui seront nécessaires à la signature définitive : titres de propriété, certificats divers, expertise de valeur et expertise technique sur l'état du logement. Il faut noter que l'expertise de valeur, destinée au prêteur, est parfaitement distincte de l'expertise technique, destinée à l'acheteur. De son côté, ce dernier devrait être en mesure de fournir l'accord de principe d'un établissement de crédit avant de pouvoir soumettre une offre. Lors des premiers travaux, le CML insistait, c'est une attitude nouvelle de sa part, sur le fait que le recours à ce " Seller's Information Pack " devrait être obligatoire pour être effectif, faute de quoi les parties reculeraient devant un coût supplémentaire. Plusieurs années auparavant une entreprise du même type, promue par la " Law society of England and Wales ", sur une base volontaire, avait échoué. L'adoption du " Seller's information pack ", qui faisait l'objet de l'accord de principe de la plupart des acteurs, associations de consommateurs, Chartered surveyors, prêteurs etc. a pourtant beaucoup de mal à se concrétiser : les plus optimistes pensent aujourd'hui que l'obligation pourrait passer dans la loi en 2004 ou 2005.</w:t>
      </w:r>
    </w:p>
    <w:p>
      <w:r>
        <w:t>En France, les conditions de la vente sont déjà très sécurisées; mais de la même façon, tout le monde s'accorde sur la nécessité de mieux informer l'acheteur sur l'état du bâti et des principaux équipements des logements anciens, (au-delà de ce que la réglementation exige en matière de surface, d'amiante, de termites ou de plomb, etc.), ainsi que sur l'étendue des travaux qu'il est raisonnable de prévoir à court terme. Les prêteurs pourraient l'exiger, à l'instar de ce qu'ils font pour l'assurance décès-invalidité, mais ce n'est pas pour eux d'un intérêt primordial et il faudrait qu'aucun d'entre eux ne fasse exception. L'accord de principe des notaires, des agents immobiliers, des établissements de crédit et des associations de consommateurs ne suffit donc pas à initier une nouvelle pratique; une impulsion d'origine publique reste indispensable.</w:t>
      </w:r>
    </w:p>
    <w:p>
      <w:pPr>
        <w:pStyle w:val="Heading1"/>
      </w:pPr>
      <w:r>
        <w:t>Les projets d'accession étudiés dans les ADIL au premier semestre 2002</w:t>
      </w:r>
    </w:p>
    <w:p>
      <w:r>
        <w:rPr>
          <w:i/>
        </w:rPr>
        <w:t>https://www.anil.org/documentation-experte/etudes-eclairages/etudes-et-eclairages-2002/les-projets-daccession-etudies-dans-les-adil-au-premier-semestre-2002/</w:t>
      </w:r>
    </w:p>
    <w:p>
      <w:r>
        <w:t>ANIL, Habitat Actualité n° 83, octobre 2002 (Avec le concours de l'Observatoire des Pratiques du Conseil National de l'Habitat)</w:t>
      </w:r>
    </w:p>
    <w:p>
      <w:r>
        <w:t>L'analyse de plus de 11 000 projets d'accession à la propriété étudiés dans 59 ADIL - soit 90 % des agences - au cours du premier semestre de l'année 2002 met en évidence la stabilité d'ensemble des profils des candidats aussi bien que des projets étudiés par rapport aux deux années précédentes. Dans un contexte de conjoncture immobilière toujours assez soutenue, les tendances enregistrées précédemment se prolongent et s'amplifient : l'augmentation des montants moyens d'opérations dépasse 10 % en deux ans, alors que l'apport personnel diminue légèrement en moyenne, avec notamment une augmentation sensible des projets avec un très faible apport; corrélativement, le taux d'apport personnel est en baisse sensible pour la seconde année consécutive. La durée moyenne des prêts continue à s'allonger, signe que les candidats à l'accession envisagent de s'endetter plus lourdement pour réaliser leurs projets.</w:t>
      </w:r>
    </w:p>
    <w:p>
      <w:r>
        <w:t>La consultation de l'ADIL intervient à un stade de plus en plus précoce, comme l'indique la prédominance accrue des diagnostics financiers (68 % contre 65 % il y a un an), dont l'objectif est de déterminer la capacité d'investissement du ménage. Cette prédominance s'explique également par la part, très largement majoritaire (80 %), des projets de construction de maisons individuelles, pour lesquels les consultants cherchent en général, avant d'engager le projet, à évaluer une enveloppe maximale. De fait, quatre consultants sur cinq ont entrepris leurs démarches depuis moins d'un mois, et pour plus de 68 % d'entre eux, la visite à l'ADIL constitue le premier acte dans leur tentative. Cette proportion, respectivement de 74 % pour les diagnostics et de 54 % pour les plans, est en hausse continue depuis quatre ans.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r>
        <w:t>18 % des projets sont jugés non viables par les ADIL : fort logiquement, ce pourcentage est plus élevé pour les diagnostics (19 %) que pour les plans de financement (14 %) qui interviennent, la plupart du temps, à un stade plus avancé de la définition des projets.</w:t>
      </w:r>
    </w:p>
    <w:p>
      <w:pPr>
        <w:pStyle w:val="Heading2"/>
      </w:pPr>
      <w:r>
        <w:t>Une population jeune et de condition plutôt modeste</w:t>
      </w:r>
    </w:p>
    <w:p>
      <w:r>
        <w:t>93 % des ménages sont des primo-accédants - proportion stable par rapport aux années précédentes. Parmi ces derniers, le poids des locataires du secteur privé est largement prédominant, puisqu'il représente 67 % des primo-accédants. 23 % sont issus du parc locatif social, les 10 % restants étant logés gratuitement ou vivant chez leurs parents.</w:t>
      </w:r>
    </w:p>
    <w:p>
      <w:r>
        <w:t>Alors que sa part relative avait nettement diminué de 1997 à 2000, l'accession familiale semble s'être stabilisée : elle conserve une légère prédominance dans l'ensemble des projets étudiés, puisque 53 % des ménages sont des couples avec enfants. Viennent ensuite les couples sans enfants (20 %), les personnes seules, toujours en proportion non négligeable (19 %), puis les familles monoparentales (8 %).</w:t>
      </w:r>
    </w:p>
    <w:p>
      <w:r>
        <w:t>Il s'agit d'une population jeune. L'âge moyen du consultant, d'une remarquable stabilité, est toujours de 35 ans, un sur quatre environ ayant dépassé 40 ans. Les moins de 30 ans représentent 22 % des consultants, leur part étant particulièrement importante parmi les personnes seules (32 %) et les couples sans enfant (43 %). Elle est en revanche très faible (4 %) dans les familles monoparentales, qui ne représentent, il est vrai, que 8 % des candidats à l'accession et sont en général relativement âgées (près de la moitié ont plus de 40 an</w:t>
      </w:r>
    </w:p>
    <w:p>
      <w:r>
        <w:t>Les deux conjoints travaillent dans plus des deux tiers des couples</w:t>
      </w:r>
    </w:p>
    <w:p>
      <w:r>
        <w:t>Les revenus mensuels nets sont inférieurs à 2 000 € pour 88 % des personnes seules, et compris entre 1 500 et 3 000 € pour 70 % des couples. Pour ceux-ci, l'activité du conjoint est la règle : les deux tiers d'entre eux comptent deux actifs, cette proportion tombant toutefois à 57 % pour les familles de deux enfants et plus, contre 74 % pour les autres couples. Au total, près de la moitié des consultants sont des ménages de deux actifs.</w:t>
      </w:r>
    </w:p>
    <w:p>
      <w:r>
        <w:t>Un ménage sur six relève de l'accession " très modeste "</w:t>
      </w:r>
    </w:p>
    <w:p>
      <w:r>
        <w:t>Le calcul approché du revenu par unité de consommation * (u.c.) de chaque ménage permet, en quelque sorte, de normer le revenu brut, ce qui autorise des comparaisons entre des ménages de composition différente. Selon le montant de leur revenu par u.c., on peut donc répartir les candidats à l'accession en quatre catégories : " très modestes " (moins de 671 €/mois), " modestes " (de 671 à 1 007 €/mois), " aisés " (1 007 à 1 442 €/mois), " très aisés " (1 442 €/mois ou plus). Les valeurs retenues pour délimiter chacun des groupes correspondent approximativement aux quartiles de revenu par u.c. de l'ensemble des ménages français. Globalement, la part de l'accession que l'on peut qualifier de très modeste est de 17 % et celle de l'accession modeste de 29 %. L'accession aisée représente une proportion un peu plus élevée (33 %) et l'accession très aisée 21 %. Cette distribution diffère notablement de celle des ménages ayant déclaré à l'enquête logement de 1996 avoir l'intention d'accéder à la propriété dans les quatre ans à venir, notablement plus concentrée dans les hauts revenus. Les candidats très modestes et modestes représentent 46.% de l'ensemble; ils sont légèrement majoritaires dans les projets d'acquisition avec travaux. C'est dans les opérations d'acquisition d'ancien sans travaux que leur part est la plus faible (43 %).</w:t>
      </w:r>
    </w:p>
    <w:p>
      <w:pPr>
        <w:pStyle w:val="Heading2"/>
      </w:pPr>
      <w:r>
        <w:t>Le taux d'apport personnel en baisse</w:t>
      </w:r>
    </w:p>
    <w:p>
      <w:r>
        <w:t>Le montant moyen de l'opération envisagée est de 102 000 euros : il continue à augmenter à un rythme soutenu (+ 4,3 % en un an), bien qu'un peu plus modéré qu'entre 2000 et 2001 (+ 6,6 %). Autour de cette moyenne, les coûts s'étalent, pour l'essentiel, de 50 000 à 150 000 euros, plus de la moitié sont concentrés entre 75 000 et 125 000 €. La part des projets de plus de 150.000 € n'est cependant plus négligeable, puisqu'elle atteint 11 % de l'ensemble. Les projets les moins chers concernent, dans leur grande majorité, l'accession dans l'ancien avec ou sans travaux : c'est le cas pour plus de 80 % des opérations de moins de 75 000 €.</w:t>
      </w:r>
    </w:p>
    <w:p>
      <w:r>
        <w:t>Le montant de l'apport personnel est, pour la seconde année consécutive, en légère baisse : sa valeur moyenne s'établit à 19 950 € contre 20 600 € au 1er semestre 2001 et 21 000 € au 1er semestre 2000. La part des projets à faible apport est en forte augmentation, puisque le premier quartile ** passe de 3 811 € à 2 286 € en un an. 17 % des consultants ne disposent d'aucun apport personnel.</w:t>
      </w:r>
    </w:p>
    <w:p>
      <w:r>
        <w:t>Le taux d'apport est donc en baisse sensible : sa moyenne s'établit à 17,0 %, soit trois points de moins qu'en 2000. Le taux d'apport médian, nettement plus faible, est de 11,5 %. Cet écart traduit l'asymétrie de sa distribution, avec une concentration importante dans les taux faibles et un étalement des valeurs élevées : le taux d'apport est supérieur à 26 % pour un quart des projets et à 43 % pour 10 % d'entre eux.</w:t>
      </w:r>
    </w:p>
    <w:p>
      <w:r>
        <w:t>On notera que, pour l'ensemble des ménages, le taux d'apport moyen est beaucoup plus faible en acquisition-amélioration (13,0 %) qu'en neuf ou en ancien sans travaux (respectivement 17,0 et 18.3 %), ce qui explique sans doute que la proportion de ce type de projet soit la plus forte parmi les ménages à faible revenu. Il est également fonction croissante du revenu. Cependant, même pour les ménages " très modestes ", il est en règle générale conséquent : 15,5 % en moyenne, contre 19,4 % pour les très aisés.</w:t>
      </w:r>
    </w:p>
    <w:p>
      <w:r>
        <w:t>L'endettement nécessaire à la réalisation de l'opération est d'autant plus lourd que le revenu du ménage est plus faible. L'écart est considérable entre les ménages " très modestes ", pour lesquels l'endettement représente plus de quatre années de revenu, et les " très aisés " (2,9 années).</w:t>
      </w:r>
    </w:p>
    <w:p>
      <w:r>
        <w:t>6 % des ménages disposent d'un apport immobilier - 3% d'un logement, et 3 % d'un terrain. Plus particulièrement, près de 10 % des ménages qui envisagent la construction ou l'acquisition d'une maison individuelle neuve sont propriétaires d'un terrain.</w:t>
      </w:r>
    </w:p>
    <w:p>
      <w:r>
        <w:t>Environ trois ménages sur dix sont susceptibles de bénéficier de l' APL ou de l' AL. Le montant moyen estimé de l'aide est de 113 €/mois. Pour les couples avec deux enfants et plus et les familles monoparentales, la fréquence et le montant moyen des aides sont sensiblement plus élevés : 42 % des couples avec deux enfants ou plus et 62 % des familles monoparentales pourraient bénéficier d'une aide d'un montant mensuel moyen de 132 € pour les premiers et 126 € pour les seconds. Ce type de ménages représente du reste les deux tiers des bénéficiaires potentiels.</w:t>
      </w:r>
    </w:p>
    <w:p>
      <w:pPr>
        <w:pStyle w:val="Heading2"/>
      </w:pPr>
      <w:r>
        <w:t>La durée des prêts continue à s'allonger</w:t>
      </w:r>
    </w:p>
    <w:p>
      <w:r>
        <w:t>La tendance à l'allongement des prêts principaux, déjà observée depuis deux ans, se confirme. Les prêts sur 20 ans sont maintenant nettement plus nombreux que ceux sur 15 ans. La part des prêts de 15 ans et moins continue à diminuer, celle des prêts de plus de 20 ans augmente très significativement, elle atteint 10 % de l'ensemble. Les prêts sur 25 ans, notamment, sont de plus en plus souvent envisagés, puisque leur part a plus que doublé depuis 2000, passant de 3 % à 8 %.</w:t>
      </w:r>
    </w:p>
    <w:p>
      <w:r>
        <w:t>Répartition des prêts principaux selon leur durée</w:t>
      </w:r>
    </w:p>
    <w:p>
      <w:r>
        <w:t>Durée du prêt principal</w:t>
      </w:r>
    </w:p>
    <w:p>
      <w:r>
        <w:t>2000</w:t>
      </w:r>
    </w:p>
    <w:p>
      <w:r>
        <w:t>2001</w:t>
      </w:r>
    </w:p>
    <w:p>
      <w:r>
        <w:t>1er semestre 2002</w:t>
      </w:r>
    </w:p>
    <w:p>
      <w:r>
        <w:t>Moins de 15 ans</w:t>
      </w:r>
    </w:p>
    <w:p>
      <w:r>
        <w:t>17%</w:t>
      </w:r>
    </w:p>
    <w:p>
      <w:r>
        <w:t>14%</w:t>
      </w:r>
    </w:p>
    <w:p>
      <w:r>
        <w:t>15 ans</w:t>
      </w:r>
    </w:p>
    <w:p>
      <w:r>
        <w:t>39%</w:t>
      </w:r>
    </w:p>
    <w:p>
      <w:r>
        <w:t>33%</w:t>
      </w:r>
    </w:p>
    <w:p>
      <w:r>
        <w:t>29%</w:t>
      </w:r>
    </w:p>
    <w:p>
      <w:r>
        <w:t>16 à 19 ans</w:t>
      </w:r>
    </w:p>
    <w:p>
      <w:r>
        <w:t>20 ans</w:t>
      </w:r>
    </w:p>
    <w:p>
      <w:r>
        <w:t>32%</w:t>
      </w:r>
    </w:p>
    <w:p>
      <w:r>
        <w:t>36%</w:t>
      </w:r>
    </w:p>
    <w:p>
      <w:r>
        <w:t>41%</w:t>
      </w:r>
    </w:p>
    <w:p>
      <w:r>
        <w:t>Plus de 20 ans</w:t>
      </w:r>
    </w:p>
    <w:p>
      <w:r>
        <w:t>10%</w:t>
      </w:r>
    </w:p>
    <w:p>
      <w:r>
        <w:t>Total</w:t>
      </w:r>
    </w:p>
    <w:p>
      <w:r>
        <w:t>100%</w:t>
      </w:r>
    </w:p>
    <w:p>
      <w:r>
        <w:t>Cette évolution s'inscrit dans la tendance observée depuis 1999 et concerne l'ensemble des projets, y compris ceux dont leur financement intègre un prêt à 0 %, dans lesquels la durée du prêt principal est de moins en moins souvent déterminée par la durée du différé d'amortissement; la part des prêts principaux sur 15 ans diminue d'ailleurs de façon considérable.</w:t>
      </w:r>
    </w:p>
    <w:p>
      <w:r>
        <w:t>La poursuite de l'allongement des prêts traduit sans aucun doute la confiance des ménages dans l'avenir et marque un changement notable par rapport à la réticence devant un engagement de très longue durée, qui a caractérisé la majeure partie des années 90. Ainsi, malgré la hausse des prix enregistrée au cours des deux années écoulées, la demande d'accession reste vive. Dans un contexte de stabilité des taux d'intérêt, et malgré un apport personnel en légère baisse, les candidats à l'accession n'hésitent pas à envisager de s'endetter plus lourdement, ce qui les conduit à envisager des durées de remboursements plus longues pour maintenir les mensualités à un niveau compatible avec leur revenu.</w:t>
      </w:r>
    </w:p>
    <w:p>
      <w:r>
        <w:t>(*)Selon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(**)Montant délimitant le quart des projets ayant les apports les plus faibles.</w:t>
      </w:r>
    </w:p>
    <w:p>
      <w:pPr>
        <w:pStyle w:val="Heading1"/>
      </w:pPr>
      <w:r>
        <w:t>Les assurances liées aux emprunts immobiliers (assurance décès invalidité-incapacité de travail - assurance perte d'emploi)</w:t>
      </w:r>
    </w:p>
    <w:p>
      <w:r>
        <w:rPr>
          <w:i/>
        </w:rPr>
        <w:t>https://www.anil.org/documentation-experte/etudes-eclairages/etudes-et-eclairages-2002/les-assurances-liees-aux-emprunts-immobiliers-assurance-deces-invalidite-incapacite-de-travail-assurance-perte-demploi/</w:t>
      </w:r>
    </w:p>
    <w:p>
      <w:r>
        <w:t>ANIL, Habitat Actualité, septembre 2002 (Avec le concours de l'Observatoire des Pratiques du Conseil National de l'Habitat)</w:t>
      </w:r>
    </w:p>
    <w:p>
      <w:r>
        <w:t>Synthèse :</w:t>
      </w:r>
    </w:p>
    <w:p>
      <w:r>
        <w:t>Le niveau actuel des taux d'intérêts nominaux des prêts immobiliers a pour conséquence de rendre très visible l'incidence des frais annexes (assurances, hypothèques ou cautions) qui pèsent sur le coût de ces prêts. L'assurance "décès, invalidité, et incapacité de travail " est, aujourd'hui, souscrite par la quasi totalité des emprunteurs. Le prêteur en fait une condition de l'octroi du crédit, il s'agit bien d'une exigence du prêteur et non d'une obligation légale. Cette assurance fonctionne de façon satisfaisante, même si des problèmes existent quant à sa mise en oeuvre. Son coût constitue un élément du choix global. Il est le plus souvent exprimé en euros pour 10 000 € empruntés ou en pourcentage du capital emprunté, plus rarement en pourcentage du capital restant dû. Pour un prêt type de 50 000 € sur 15 ans, à 6 % hors assurance, l'incidence actuarielle de cette garantie va de 0,40 % pour les moins chères, à 0,64 % pour les barèmes les plus élevés. Le pourcentage le plus fréquemment observé, incluant les garanties " décès-invalidité " et " incapacité de travail ", se situe autour de 0,55 %, ce qui correspond à 3 € pour 10 000 € empruntés. Contrairement à l'assurance " décès ", qui intervient en capital, l'assurance " perte d'emploi " se substitue partiellement à l'emprunteur pour régler au prêteur tout ou partie de la mensualité pendant une période de chômage. Cette garantie est limitée dans le temps. La vive concurrence que se livrent les établissements de crédit interdit la prescription systématique d'assurance " perte d'emploi " aux salariés du secteur privé. Cette branche d'assurance souffre d'un déséquilibre dû non seulement à la progression du chômage, mais aussi à un phénomène d'anti-sélection : l'emprunteur, assuré potentiel, connaît mieux le risque que l'assureur. Elle semble souscrite par près de 20 % des emprunteurs immobiliers : il faut noter que, selon le principal assureur, la sinistralité augmente avec le niveau de remboursement, donc de revenu, ce qui traduit le fait que plus un emprunteur est maître de son choix, plus il envisage l'opportunité de s'assurer en fonction de son appréciation personnelle du risque. Parmi les solutions envisagées pour lutter contre l'anti-sélection, certains établissements fondent l'ensemble des deux assurances en un " package " - assurance " perte d'emploi " et assurance " décès, invalidité, incapacité de travail " - plus facile à proposer à leurs clients. Le rôle des assurances " perte d'emploi " est bien sûr curatif, lorsqu'il s'agit de les mettre en œuvre, mais il est aussi incitatif, lorsqu'il s'agit d'encourager la décision des particuliers : il faut rassurer les inquiets, sans déstabiliser les optimistes. C'est ce qui explique le développement d'offre de prestations annexes d'aide à la recherche d'emploi : à noter qu'outre l'avantage réel qu'il offre aux salariés, ce dispositif a pour intérêt annexe d'éliminer de la garantie les personnes qui ne souhaiteraient pas immédiatement reprendre un emploi.</w:t>
      </w:r>
    </w:p>
    <w:p>
      <w:r>
        <w:t>Les prestations offertes par l'assurance " perte d'emploi " sont très diverses :</w:t>
      </w:r>
    </w:p>
    <w:p>
      <w:r>
        <w:t>les montants d'indemnisation varient de 50 % à 80 % de l'échéance contractuelle, ou s'adaptent étroitement aux modalités de l'allocation unique dégressive versée par l'ASSEDIC;</w:t>
      </w:r>
    </w:p>
    <w:p>
      <w:r>
        <w:t>les limites d'indemnisation maximale, valables pour toute la durée du contrat, varient de deux ans à six ans, la durée dominante étant de trois ans;</w:t>
      </w:r>
    </w:p>
    <w:p>
      <w:r>
        <w:t>la durée d'indemnisation par période de chômage va de douze mois à trente-six mois maximum.</w:t>
      </w:r>
    </w:p>
    <w:p>
      <w:r>
        <w:t>Ceci explique que, pour un prêt type de 50 000 € sur 15 ans, à 6 % hors assurance, l'incidence actuarielle s'étage entre 0,18 % et 0,88 %. Le volet sécurisation, intégré au prêt PAS en 1999, semblait devoir conduire à un recalibrage des prestations d'assurance " perte d'emploi ", dans le but d'établir une véritable complémentarité avec ce dispositif nouveau : à une ou deux exceptions près, il n'en a rien été, et les dispositions des contrats n'ont guère évolué depuis 1998. On n'observe pas, non plus, d'évolution significative des tarifs, en tout cas pas de baisse qui soit de nature à réduire l'anti-sélection. Sont analysées, ici, les garanties proposées par treize établissements de crédit, parmi les principaux prêteurs immobiliers aux particuliers, en matière d'assurance " décès-invalidité " et de " perte d'emploi ". Dans les deux cas, il s'agit de contrats de groupe : le contrat est signé entre deux professionnels, le prêteur et l'assureur, et bénéficie à un adhérent, l'emprunteur. Les treize établissements analysés ont, en fait, passé des contrats "groupe " avec quatre compagnies d'assurance : la CNP, l'UAP, SURAVENIR, ACM (assurance des crédits mutuels) et une mutuelle, MUTLOG. Ces contrats ne sont pas réglementés et leurs contenus varient fortement d'un établissement à l'autre, y compris lorsque les compagnies d'assurance sont les mêmes. La lisibilité et la comparabilité des offres souffrent de la complexité accrue des produits proposés, tant au niveau des coûts qu'au niveau des garanties apportées. Ainsi, l'emprunteur risque de ne connaître les conditions de ses assurances que lors de la survenance du sinistre.</w:t>
      </w:r>
    </w:p>
    <w:p>
      <w:r>
        <w:t>Téléchargez le fichier Acrobat Reader - Taille : 127 Koctets</w:t>
      </w:r>
    </w:p>
    <w:p>
      <w:pPr>
        <w:pStyle w:val="Heading1"/>
      </w:pPr>
      <w:r>
        <w:t>Le lissage des prêts</w:t>
      </w:r>
    </w:p>
    <w:p>
      <w:r>
        <w:rPr>
          <w:i/>
        </w:rPr>
        <w:t>https://www.anil.org/documentation-experte/etudes-eclairages/etudes-et-eclairages-2002/le-lissage-des-prets/</w:t>
      </w:r>
    </w:p>
    <w:p>
      <w:r>
        <w:t>ANIL, Habitat Actualité, juillet 2002 (Avec le concours de l'Observatoire des Pratiques du Conseil National de l'Habitat)</w:t>
      </w:r>
    </w:p>
    <w:p>
      <w:r>
        <w:t>Un sondage rapide effectué à la fin de 2001 par les ADIL avait mis en évidence le fait que seule une minorité d'établissements de crédit proposait de "lisser" les échéances des plans de financement comportant des prêts à taux zéro dotés d'un différé. Ceci peut avoir pour conséquence de réduire la durée du prêt principal en l'ajustant sur celle de la période de différé, alors que celle-ci est passée de 18 ans et quatre mois en 1996 à 15 ans aujourd'hui. A l'inverse, lorsque la solvabilisation des emprunteurs les plus modestes exige que la durée du prêt principal dépasse celle du différé, ceci peut conduire, pendant la période où les échéances du PTZ et du prêt principal se cumulent, à une augmentation des mensualités qui peut être source de difficultés pour les emprunteurs. L'enjeu est d'autant plus important pour la sinistralité du PTZ que les bénéficiaires du différé sont les accédants les plus modestes. Le rétablissement de la durée de différé prévue en 1995, lors de la création du PTZ, permettrait de limiter les cas de chevauchement, mais il est à souhaiter que la technique du lissage se diffuse rapidement au sein des établissements prêteurs. Dans la cadre du conseil préalable à l'accession, les ADIL examinent de façon systématique l'effet du lissage et, le cas échéant, en expliquent l'intérêt aux consultants.</w:t>
      </w:r>
    </w:p>
    <w:p>
      <w:r>
        <w:t>Téléchargez le fichier Acrobat Reader - Taille : 25 Koctets</w:t>
      </w:r>
    </w:p>
    <w:p>
      <w:pPr>
        <w:pStyle w:val="Heading1"/>
      </w:pPr>
      <w:r>
        <w:t>Logements décents : l'état du parc au regard de la réglementation (enquête dans les ADIL : nouveau bilan au 1er juin 2002)</w:t>
      </w:r>
    </w:p>
    <w:p>
      <w:r>
        <w:rPr>
          <w:i/>
        </w:rPr>
        <w:t>https://www.anil.org/documentation-experte/etudes-eclairages/etudes-et-eclairages-2002/logements-decents-letat-du-parc-au-regard-de-la-reglementation-enquete-dans-les-adil-nouveau-bilan-au-1er-juin-2002/</w:t>
      </w:r>
    </w:p>
    <w:p>
      <w:r>
        <w:t>ANIL, Habitat Actualité, juin 2002 (Avec le concours de l'Observatoire des Pratiques du Conseil National de l'Habitat)</w:t>
      </w:r>
    </w:p>
    <w:p>
      <w:r>
        <w:t>Un nouveau bilan établi au 1er juin, à partir de 804 enquêtes, propriétaires et locataires venus consulter une ADIL depuis début février, confirme que l'étanchéité et la non-conformité des réseaux et des branchements sont les principales sources de non-conformité au décret sur la décence. L'absence de certains éléments d'équipement vient en revanche loin derrière.</w:t>
      </w:r>
    </w:p>
    <w:p>
      <w:r>
        <w:t>Face aux bailleurs hésitant à faire les travaux de mise en conformité, 61% des locataires seraient prêts à s'adresser au tribunal.</w:t>
      </w:r>
    </w:p>
    <w:p>
      <w:r>
        <w:t>Téléchargez le fichier Acrobat Reader - Taille : 84 Koctets</w:t>
      </w:r>
    </w:p>
    <w:p>
      <w:pPr>
        <w:pStyle w:val="Heading1"/>
      </w:pPr>
      <w:r>
        <w:t>Accession sociale et quotité des prêts</w:t>
      </w:r>
    </w:p>
    <w:p>
      <w:r>
        <w:rPr>
          <w:i/>
        </w:rPr>
        <w:t>https://www.anil.org/documentation-experte/etudes-eclairages/etudes-et-eclairages-2003/accession-sociale-et-quotite-des-prets/</w:t>
      </w:r>
    </w:p>
    <w:p>
      <w:r>
        <w:t>ANIL, Habitat Actualité, avril 2002 (Avec le concours de l'Observatoire des Pratiques du Conseil National de l'Habitat)</w:t>
      </w:r>
    </w:p>
    <w:p>
      <w:r>
        <w:t>Les règles de refinancement hypothécaire et la simple prudence du prêteur l'incitent à limiter la quotité des prêts qu'il accorde pour financer des opérations d'accession à la propriété.</w:t>
      </w:r>
    </w:p>
    <w:p>
      <w:r>
        <w:t>En effet, pour se prémunir contre le risque de non remboursement, le prêteur exige une garantie hypothécaire, souvent remplacée en France par une caution. En cas de défaillance de l'emprunteur, il fait jouer cette garantie, mais, s'il s'agit d'une hypothèque, il ne pourra recouvrer sa créance dans son intégralité que si la valeur du bien est au moins égale au capital restant dû (et même supérieure, si l'on tient compte du coût des retards de paiement et des frais de gestion d'un éventuel contentieux). C'est la raison pour laquelle les prêts éligibles au marché hypothécaire doivent bénéficier d'une sûreté réelle de premier rang et ne pas dépasser une certaine quotité du montant total de l'opération (80 % dans le cas général). Si cette condition est remplie, peu importe au prêteur de quelle façon les 20 % restants sont financés : ce peut être par de l'apport personnel ou par d'autres prêts, à condition que ces derniers ne bénéficient pas, eux aussi, d'une sûreté réelle de premier rang.</w:t>
      </w:r>
    </w:p>
    <w:p>
      <w:r>
        <w:t>Dans les pays anglo-saxons, au Canada et aux Pays Bas, les prêts hypothécaires sont également limités à une certaine quotité et l'apport personnel est remplacé par une assurance-crédit; en cas d'impayé, l'assurance, après avoir remboursé le prêteur, peut se retourner contre l'accédant défaillant.</w:t>
      </w:r>
    </w:p>
    <w:p>
      <w:r>
        <w:t>En France, certains prêts, comme les prêts d'épargne logement, le prêt à taux zéro, les prêts " 1 % " ou les prêts dits sociaux, c'est-à-dire les prêts hors marché à taux privilégié, jouent fréquemment ce rôle. Ce sont d'ailleurs les seuls autorisés en complément d'un prêt conventionné. Ils ont longtemps été regroupés, par abus de langage, sous le terme de " prêts constitutifs d'apport personnel ", ce qui signifiait qu'ils pouvaient être assimilés à de l'apport personnel dans l'optique de l'éligibilité du prêt principal au marché hypothécaire. Mais dans la pratique, le prêt complémentaire est souvent accordé par le même établissement que le prêt principal; de plus, il peut lui-même être assorti d'une garantie hypothécaire, notamment lorsqu'il s'agit d'un prêt d'épargne logement, lequel peut d'ailleurs lui-même prétendre à une sûreté de premier rang. Il est donc courant, aujourd'hui, qu'un même établissement finance une opération d'accession à plus de 80 %, voire pour la totalité du montant de l'opération (les financements à 100, voire à 110 %, après consolidation des prêts à la consommation ne sont pas rares). Dans certains cas, l'emprunteur dispose bien d'une épargne personnelle, mais il ne souhaite pas l'engager dans l'opération, par exemple parce qu'il s'agit d'un produit d'épargne contractuel qu'il n'a pas intérêt à inter-rompre, et dont l'existence représente par ailleurs une sorte de garantie pour le prêteur.</w:t>
      </w:r>
    </w:p>
    <w:p>
      <w:r>
        <w:t>Cette pratique est la conséquence naturelle du développement de l'accession sociale. Dans tous les pays, la volonté d'encourager l'accession sociale et le cas échéant de rajeunir les accédants, exige en effet qu'il soit possible de passer outre à l'absence ou l'extrême modicité de l'épargne préalable.</w:t>
      </w:r>
    </w:p>
    <w:p>
      <w:r>
        <w:t>Dans ces conditions, l'intérêt des prêts dits autrefois " constitutifs d'apport personnel " réside exclusivement dans l'économie qu'ils permettent à l'emprunteur. C'est manifeste dans le cas des prêts d'épargne logement, dont l'occurrence dans les plans de financement s'est effondrée dès lors que leurs taux n'ont plus été compétitifs avec ceux du marché. Il en va de même pour les prêts employeurs : il est de l'intérêt de l'emprunteur de les mobiliser lorsque c'est possible, puisque leur taux est au maximum de 1,5 %. En revanche, le fait pour un établissement financier d'arguer de l'impossibilité, pour l'emprunteur, de bénéficier d'un tel prêt, pour ne pas accorder le prêt principal, apparaît comme un prétexte permettant de ne pas faire état d'un refus pur et simple.</w:t>
      </w:r>
    </w:p>
    <w:p>
      <w:r>
        <w:t>En réalité, la notion de prêt constitutif d'apport personnel n'a plus d'objet et sa dénomination était même de nature à induire l'emprunteur en erreur : les prêts se distinguent en deux catégories, les prêts de marché et les prêts hors marché à taux préférentiels, qui de surcroît se contentent le plus souvent d'une garantie de second rang, ce qui veut dire qu'en cas de difficultés, ils ne seront remboursés qu'après les autres.</w:t>
      </w:r>
    </w:p>
    <w:p>
      <w:pPr>
        <w:pStyle w:val="Heading1"/>
      </w:pPr>
      <w:r>
        <w:t>Moderniser la réglementation des activités immobilières</w:t>
      </w:r>
    </w:p>
    <w:p>
      <w:r>
        <w:rPr>
          <w:i/>
        </w:rPr>
        <w:t>https://www.anil.org/documentation-experte/etudes-eclairages/etudes-et-eclairages-2002/moderniser-la-reglementation-des-activites-immobilieres/</w:t>
      </w:r>
    </w:p>
    <w:p>
      <w:r>
        <w:t>Livre blanc établi à la demande de : Madame la Ministre de la Justice, Garde des Sceaux Madame la Secrétaire d'Etat au Logement / avril 2002</w:t>
      </w:r>
    </w:p>
    <w:p>
      <w:r>
        <w:t>Synthèse :</w:t>
      </w:r>
    </w:p>
    <w:p>
      <w:r>
        <w:t>Cette étude, réalisée sur la demande de Madame le garde des Sceaux et de Madame le secrétaire d'Etat au logement, examine les problèmes posés aux professionnels par la loi du 3 janvier 1970, dite loi Hoguet. L'objectif est d'envisager le fondement sur lequel pourrait se développer une nouvelle réglementation et de dresser une liste des réformes les plus immédiatement nécessaires. Cette réflexion doit notamment s'appuyer sur l'examen des pratiques des pays étrangers et plus particulièrement des pays de l'Union Européenne.</w:t>
      </w:r>
    </w:p>
    <w:p>
      <w:r>
        <w:t>Téléchargez le fichier Acrobat Reader - Taille : 670 Koctets</w:t>
      </w:r>
    </w:p>
    <w:p>
      <w:pPr>
        <w:pStyle w:val="Heading1"/>
      </w:pPr>
      <w:r>
        <w:t>La prise en compte des dépenses de transports futures des ménages lors des projets d'accession à la propriété du logement</w:t>
      </w:r>
    </w:p>
    <w:p>
      <w:r>
        <w:rPr>
          <w:i/>
        </w:rPr>
        <w:t>https://www.anil.org/documentation-experte/etudes-eclairages/etudes-et-eclairages-2002/la-prise-en-compte-des-depenses-de-transports-futures-des-menages-lors-des-projets-daccession-a-la-propriete-du-logement/</w:t>
      </w:r>
    </w:p>
    <w:p>
      <w:r>
        <w:t>Une étude réalisée par l'Adil 75, février 2002</w:t>
      </w:r>
    </w:p>
    <w:p>
      <w:r>
        <w:t>L'Institut National de Recherche sur les Transports et leur sécurité - l'INRETS - a réalisé en 1997 une étude sur la comparaison des dépenses pour le logement et pour les transports des ménages en Ile de France.</w:t>
      </w:r>
    </w:p>
    <w:p>
      <w:r>
        <w:t>Les résultats de l'étude laissent supposer que la dépense liée aux transports, fort conséquente dès lors que l'on s'éloigne des zones centrales, n'est pas ou peu prise en compte lors d'une accession à la propriété, tant par les prêteurs que par les candidats à l'acquisition d'un logement.</w:t>
      </w:r>
    </w:p>
    <w:p>
      <w:r>
        <w:t>Ce constat, prémonitoire des risques de surendettement des accédants à la propriété à revenus modestes en zones excentrées, interpelle les collectivités publiques qui, au regard des objectifs d'aménagement régional et du Plan de Déplacement Urbain, devront investir dans des infrastructures de transports.</w:t>
      </w:r>
    </w:p>
    <w:p>
      <w:r>
        <w:t>Avant d'imaginer les moyens à mettre en place pour remédier à cette situation, la DREIF a confié à l'ADIL 75 le soin d'étudier la prise en compte des dépenses futures de logement par les prêteurs, lors du montage des dossiers de prêts concernant les opérations d'acquisition d'un logement.</w:t>
      </w:r>
    </w:p>
    <w:p>
      <w:r>
        <w:t>L'ADIL 75 a interrogé une vingtaine d'établissements financiers ou assimilés (banques généralistes, spécialisées, organismes d'intermédiation bancaire), sur la manière dont ils analysent la solvabilité des ménages et dont ils prennent en compte les dépenses autres que celles liées directement au remboursement d'un emprunt. L'enquête, ciblée sur les frais de transport, confirme les conclusions de l'INRETS.</w:t>
      </w:r>
    </w:p>
    <w:p>
      <w:r>
        <w:t>Logiquement, les frais de transport devraient être pris en compte dans les trois niveaux du processus de décision d'octroi de prêt mis généralement en place par les prêteurs :</w:t>
      </w:r>
    </w:p>
    <w:p>
      <w:r>
        <w:t>L'analyse du risque client</w:t>
      </w:r>
    </w:p>
    <w:p>
      <w:r>
        <w:t>L'analyse du risque lié à l'opération</w:t>
      </w:r>
    </w:p>
    <w:p>
      <w:r>
        <w:t>L'application de règles prudentielles destinées à faire face à toute éventualité de surendettement futur.</w:t>
      </w:r>
    </w:p>
    <w:p>
      <w:pPr>
        <w:pStyle w:val="Heading2"/>
      </w:pPr>
      <w:r>
        <w:t>Le risque client</w:t>
      </w:r>
    </w:p>
    <w:p>
      <w:r>
        <w:t>L'ensemble des prêteurs attache une grande attention à la situation actuelle de leurs clients. CSP analysées, nature du contrat de travail, régularité des revenus, présence ou non d'enfants (allocations familiales....), crédit en cours, sont examinés avec grand soin</w:t>
      </w:r>
    </w:p>
    <w:p>
      <w:r>
        <w:t>Cependant, cette analyse est généralement exempte de toute prospection vers le futur, de toute anticipation des événements pouvant intervenir au cours de la vie du prêt</w:t>
      </w:r>
    </w:p>
    <w:p>
      <w:r>
        <w:t>Comment les prêteurs peuvent-ils être assurés de la bonne fin de l'opération sans essayer d'en maîtriser les coûts connexes les plus flagrants ?.</w:t>
      </w:r>
    </w:p>
    <w:p>
      <w:pPr>
        <w:pStyle w:val="Heading2"/>
      </w:pPr>
      <w:r>
        <w:t>Le risque lié à l'opération</w:t>
      </w:r>
    </w:p>
    <w:p>
      <w:r>
        <w:t>La nature de l'acquisition permet essentiellement aux prêteurs de mesurer la valorisation possible de celle-ci, et de parer, ainsi, aux risques engendrés par une revente anticipée.</w:t>
      </w:r>
    </w:p>
    <w:p>
      <w:r>
        <w:t>L'éloignement, tant en terme de distance kilométrique qu'en terme de temps de transport, occupe une place peu importante dans l'analyse de la localisation du bien. Seule une distance supérieure à 40 kms, ou un temps de transport domicile-travail supérieur à 1h30, interpelle subjectivement, quelques établissements financiers.</w:t>
      </w:r>
    </w:p>
    <w:p>
      <w:r>
        <w:t>Le succès rencontré par la maison individuelle aux cours de ces dernières années semble avoir gommé tous réflexes de prudence liés à l'éloignement.</w:t>
      </w:r>
    </w:p>
    <w:p>
      <w:r>
        <w:t>On ne saurait, cependant, occulter les frais entraînés par ces contraintes, tant en terme financier qu'en terme de vie sociale du ménage.</w:t>
      </w:r>
    </w:p>
    <w:p>
      <w:pPr>
        <w:pStyle w:val="Heading2"/>
      </w:pPr>
      <w:r>
        <w:t>L'application des règles prudentielles destinées à faire face à toute éventualité de surendettement futur :</w:t>
      </w:r>
    </w:p>
    <w:p>
      <w:r>
        <w:t>La plupart des établissements financiers pratiquent aujourd'hui la notion de " reste à vivre ", en sus de celle, habituelle, de taux d'effort (30 à 33% des revenus consacrés au remboursement d'un prêt immobilier).</w:t>
      </w:r>
    </w:p>
    <w:p>
      <w:r>
        <w:t>Rappelons que le " reste à vivre " doit pouvoir couvrir l'ensemble des dépenses du ménage, abstraction faite des charges de crédits en cours.</w:t>
      </w:r>
    </w:p>
    <w:p>
      <w:r>
        <w:t>Au regard des montants de " reste à vivre " pratiqués par les établissements financiers (à titre d'exemple, 4 000 francs pour une personne seule et 10 000 francs pour un ménage avec 2 enfants), on ne peut que constater que cette marge résiduelle est très faible et que le moindre incident peut remettre en cause toute l'opération.</w:t>
      </w:r>
    </w:p>
    <w:p>
      <w:r>
        <w:t>De fait, on peut s'interroger sur la perspicacité des outils et méthodes d'analyse du risque utilisés par les établissements financiers. Ce constat intervient au moment où la baisse historique des taux d'intérêt, les incitations publiques à l'accession (à travers notamment le prêt à 0% qui améliore la solvabilité des ménages à revenus moyens ou modestes), conduisent certains accédants à acquérir des logements bon marché mais excentrés par rapport à leur lieu de travail.</w:t>
      </w:r>
    </w:p>
    <w:p>
      <w:r>
        <w:t>Cette périurbanisation entraîne ainsi le recours quasi systématique à l'usage d'un ou plusieurs véhicules, avec les dépenses consécutives que l'on imagine.</w:t>
      </w:r>
    </w:p>
    <w:p>
      <w:r>
        <w:t>Pour pallier une situation génératrice de surendettement futur, un certain nombre d'actions pourrait être engagé :</w:t>
      </w:r>
    </w:p>
    <w:p>
      <w:r>
        <w:t>A l'égard des établissements financiers, il serait nécessaire de rechercher les causes exactes de surendettement des ménages (zones de sinistralité, type de ménages, besoins de transports en commun) et vérifier si la multimotorisation et l'augmentation des temps de transports peuvent être identifiées comme cause éventuelle de sinistre.</w:t>
      </w:r>
    </w:p>
    <w:p>
      <w:r>
        <w:t>A l'égard des accédants à la propriété, une campagne de sensibilisation concernant les coûts connexes afférents à leur opération pourrait être menée conjointement par les ADIL, les travailleurs sociaux et les établissements financiers.</w:t>
      </w:r>
    </w:p>
    <w:p>
      <w:r>
        <w:t>Cependant, seule une volonté affirmée par les différents intervenants pourra permettre une évolution positive des pratiques, tournée essentiellement vers les ménages à ressources moyennes ou modestes, clientèle privilégiée de l'excentralisation.</w:t>
      </w:r>
    </w:p>
    <w:p>
      <w:r>
        <w:t>Téléchargez le fichier Acrobat Reader - Taille : 323 Koctets</w:t>
      </w:r>
    </w:p>
    <w:p>
      <w:pPr>
        <w:pStyle w:val="Heading1"/>
      </w:pPr>
      <w:r>
        <w:t>Quelques données sur le milieu associatif du logement</w:t>
      </w:r>
    </w:p>
    <w:p>
      <w:r>
        <w:rPr>
          <w:i/>
        </w:rPr>
        <w:t>https://www.anil.org/documentation-experte/etudes-eclairages/etudes-et-eclairages-2003/quelques-donnees-sur-le-milieu-associatif-du-logement/</w:t>
      </w:r>
    </w:p>
    <w:p>
      <w:r>
        <w:t>Anil, Habitat Actualité, janvier 2002 (Avec le concours de l'Observatoire des Pratiques du Conseil National de l'Habitat)</w:t>
      </w:r>
    </w:p>
    <w:p>
      <w:r>
        <w:t>Une étude a été réalisée par l'ANIL à la demande du Ministère de l'équipement, des transports et du logement dans le cadre du centenaire de la loi de 1901.</w:t>
      </w:r>
    </w:p>
    <w:p>
      <w:r>
        <w:t>Le nombre d'associations en France est évalué à 800.000. Les associations ont un poids économique non négligeable, puisque leur budget est estimé à 300 milliards de francs et qu'elles emploient plus d'un million de personnes. Le mouvement associatif ne cesse de se développer et cela souvent du fait de l'encouragement de la puissance publique dans de nombreux domaines.</w:t>
      </w:r>
    </w:p>
    <w:p>
      <w:pPr>
        <w:pStyle w:val="Heading2"/>
      </w:pPr>
      <w:r>
        <w:t>Des associations à vocation départementale et communale</w:t>
      </w:r>
    </w:p>
    <w:p>
      <w:r>
        <w:t>Les territoires d'actions des associations sont, dans la grande majorité des cas, départementaux ou infra-départementaux :</w:t>
      </w:r>
    </w:p>
    <w:p>
      <w:r>
        <w:t>40 % d'entre elles ont une activité qui s'étend sur l'ensemble d'un département;</w:t>
      </w:r>
    </w:p>
    <w:p>
      <w:r>
        <w:t>30 % se limitent au territoire d'une ou plusieurs communes.</w:t>
      </w:r>
    </w:p>
    <w:p>
      <w:r>
        <w:t>Les autres interviennent en général dans un périmètre plus restreint (par exemple un quartier). Très rares sont, en revanche, celles qui couvrent une zone plus large que le département, par exemple la région ou le territoire national.</w:t>
      </w:r>
    </w:p>
    <w:p>
      <w:r>
        <w:t>Ce constat s'explique assez naturellement par le rôle primordial du département en matière d'action sociale, même si, légalement, il ne dispose pas de compétences en matière de logement. De fait, le niveau du département est celui où sont mises en œuvre les politiques du logement par les échelons déconcentrés des services de l'Etat et les actions sociales pilotées par les instances départementales comme le Plan Départemental d'Action pour le Logement des Personnes Défavorisées ou le Conseil Départemental de l'Habitat. Les conseils généraux comptent d'ailleurs parmi les principaux financeurs des associations.</w:t>
      </w:r>
    </w:p>
    <w:p>
      <w:pPr>
        <w:pStyle w:val="Heading2"/>
      </w:pPr>
      <w:r>
        <w:t>De nombreuses associations de création récente</w:t>
      </w:r>
    </w:p>
    <w:p>
      <w:r>
        <w:t>Sur les associations étudiées, la moitié a été créée de 1950 à 1979, l'autre moitié l'ayant été de 1980 à nos jours. Plus de 20 % des associations ont notamment vu le jour depuis le début des années 90 s'inscrivant généralement dans le cadre de la loi Besson du 31 mai 1990 visant à la mise en œuvre du droit au logement et de la loi relative à la lutte contre les exclusions du 29 juillet 1998.</w:t>
      </w:r>
    </w:p>
    <w:p>
      <w:r>
        <w:t>Sans que l'on puisse affirmer, à cet égard, que les lois précitées aient favorisé la création d'associations, force est de constater que les actions conduites par ces nouvelles associations s'inscrivent davantage dans la mise en œuvre de ces politiques publiques.</w:t>
      </w:r>
    </w:p>
    <w:p>
      <w:r>
        <w:t>Les trois-quarts des associations créées sont le fruit d'une initiative privée. La moitié d'entre elles sont créées par des personnes physiques, souvent des personnalités locales. Les autres ont été créées à l'initiative de collectivités publiques pour conduire une action déterminée.</w:t>
      </w:r>
    </w:p>
    <w:p>
      <w:pPr>
        <w:pStyle w:val="Heading2"/>
      </w:pPr>
      <w:r>
        <w:t>Un développement récent de l'activité logement</w:t>
      </w:r>
    </w:p>
    <w:p>
      <w:r>
        <w:t>Le logement est un secteur qui a été investi par le mouvement associatif depuis une période déjà ancienne. L'activité " logement " stricto sensu est conduite depuis plus de vingt ans par plus de 60 % des associations. Mais 15 % environ d'entre elles en ont fait leur unique objet, et 40 % seulement la considèrent comme leur activité principale.</w:t>
      </w:r>
    </w:p>
    <w:p>
      <w:r>
        <w:t>Depuis 1990, il semblerait que les associations se soient davantage tournées vers l'activité strictement " logement ". En effet, celles créées depuis cette date correspondent majoritairement à ce cas. Il n'est pas facile de dresser une typologie des domaines d'interventions qui sont souvent connexes. Ainsi, par exemple, les associations qui développent principalement une action opérationnelle assument souvent, parallèlement, une mission d'information.</w:t>
      </w:r>
    </w:p>
    <w:p>
      <w:r>
        <w:t>L'enquête montre cependant que les domaines de l'information du public, de la défense des intérêts et de l'accompagnement social lié au logement, ainsi que l'accès au logement sont les principales préoccupations des associations puisque plus de la moitié d'entre elles ont investi ces secteurs. En seconde position, viennent les domaines de l'aide au maintien, de la médiation locative, de la prévention des expulsions, de l'hébergement d'urgence, ainsi que de la représentation des familles et de la gestion locative. Ce groupe d'activités concerne près du tiers des associations. L'accès et l'aide au maintien dans le logement, la gestion locative et l'accompagnement social ont connu une montée en puissance au cours des dix dernières années.</w:t>
      </w:r>
    </w:p>
    <w:p>
      <w:pPr>
        <w:pStyle w:val="Heading2"/>
      </w:pPr>
      <w:r>
        <w:t>Essai de typologie</w:t>
      </w:r>
    </w:p>
    <w:p>
      <w:r>
        <w:t>L'extrême diversité du milieu associatif interdit la construction d'une véritable typologie. Toutefois, il est possible de caractériser les associations œuvrant dans le domaine du logement à l'aide de quelques critères stables : nature de l'activité, public concerné, affiliation à un organisme ou à un mouvement national, accès aux financements publics.</w:t>
      </w:r>
    </w:p>
    <w:p>
      <w:r>
        <w:t>Nature de l'activité</w:t>
      </w:r>
    </w:p>
    <w:p>
      <w:r>
        <w:t>Les activités constituant l'essentiel de l'action des associations en matière de logement peuvent être regroupées en quatre catégories :</w:t>
      </w:r>
    </w:p>
    <w:p>
      <w:r>
        <w:t>action opérationnelle;</w:t>
      </w:r>
    </w:p>
    <w:p>
      <w:r>
        <w:t>étude, observation, coordination;</w:t>
      </w:r>
    </w:p>
    <w:p>
      <w:r>
        <w:t>défense d'intérêts en général;</w:t>
      </w:r>
    </w:p>
    <w:p>
      <w:r>
        <w:t>conseil, accompagnement.</w:t>
      </w:r>
    </w:p>
    <w:p>
      <w:r>
        <w:t>Les associations interviennent majoritairement dans le domaine des actions opérationnelles (39 %) et dans celui du conseil et de l'accompagnement (32 %). La défense d'intérêts occupe une position non négligeable puisqu'un quart des associations déclarent travailler dans ce registre. Enfin, près de 90 % des associations ne se cantonnent pas à une seule catégorie d'activités.</w:t>
      </w:r>
    </w:p>
    <w:p>
      <w:r>
        <w:t>Public concerné</w:t>
      </w:r>
    </w:p>
    <w:p>
      <w:r>
        <w:t>Les publics les plus concernés par l'activité logement des associations sont : les démunis (67 %), les jeunes (49 %), les familles (40 %) et les femmes (32 %). Un tiers des associations déclare travailler à destination du " tout public ".</w:t>
      </w:r>
    </w:p>
    <w:p>
      <w:r>
        <w:t>Affiliation à un organisme national</w:t>
      </w:r>
    </w:p>
    <w:p>
      <w:r>
        <w:t>80 % des associations locales sont, selon des modalités diverses, affiliées à un organisme ou mouvement national. Elles trouvent, en effet, un double intérêt à une telle affiliation :</w:t>
      </w:r>
    </w:p>
    <w:p>
      <w:r>
        <w:t>l'efficacité : les associations " adhérentes " bénéficient d'un soutien logistique (dossiers techniques, conseils, outils informatiques, centres documentaires…) de l'organisme national qu'elles considèrent souvent comme un centre de ressources;</w:t>
      </w:r>
    </w:p>
    <w:p>
      <w:r>
        <w:t>la crédibilité : dès lors qu'une association peut se prévaloir d'appartenir à un mouvement national, elle bénéficie d'une confiance et d'une reconnaissance plus facile de ses partenaires locaux. C'est particulièrement important pour les associations nouvellement créées qui profitent de la notoriété de leur réseau ou fédération pour asseoir leur existence.L'affiliation facilite en outre l'obtention de l'agrément des pouvoirs publics, indispensable à l'exercice de certaines activités et conditionne souvent, de facto, l'accès aux financements publics.</w:t>
      </w:r>
    </w:p>
    <w:p>
      <w:r>
        <w:t>Nature des ressources</w:t>
      </w:r>
    </w:p>
    <w:p>
      <w:r>
        <w:t>L'enquête met en évidence la très forte part du financement public dans le mouvement associatif du logement. Cela se perçoit très aisément par le fait que 35,5 % des associations bénéficient à la fois de subventions de l'Etat, du département et des communes. Dans le détail, le financement public se répartit de la manière suivante : les deux tiers des associations reçoivent un financement à un titre ou à un autre de l'Etat; un pourcentage équivalent bénéficient de fonds départementaux; un tiers seulement reçoivent des subventions des régions. La moitié des associations sont financées partiellement par les communes. Rares sont celles qui ne bénéficient d'aucun financement public (associations locales de locataires …).</w:t>
      </w:r>
    </w:p>
    <w:p>
      <w:r>
        <w:t>L'agrément</w:t>
      </w:r>
    </w:p>
    <w:p>
      <w:r>
        <w:t>75 % des associations bénéficient d'un agrément. L'agrément est une forme d'habilitation donnée par l'Etat aux associations et les autorisant à exercer certaines activités. Acte unilatéral, il est délivré par le préfet sur demande de l'association. La nécessité d'un agrément pour l'exercice de certaines activités est prévue par la loi : ainsi, par exemple, les agréments pour la gestion de résidences sociales ou pour l'Aide au Logement Temporaire (ALT). L'obtention de l'agrément revêt une grande importance car elle conditionne très souvent de fait l'octroi de subventions publiques.</w:t>
      </w:r>
    </w:p>
    <w:p>
      <w:pPr>
        <w:pStyle w:val="Heading2"/>
      </w:pPr>
      <w:r>
        <w:t>Participation et relations des associations au niveau local</w:t>
      </w:r>
    </w:p>
    <w:p>
      <w:r>
        <w:t>Plus de la moitié des associations ne participe à aucune instance locale du logement (PDALPD, CDH, Commission Départementale de Conciliation, etc.) et 10 % des associations sont présentes dans au moins trois instances. Dans plus de 40 % des cas, les associations déclarent entretenir des relations avec le Conseil Général, la DDASS, la DDE, les bailleurs sociaux et les ADIL.</w:t>
      </w:r>
    </w:p>
    <w:p>
      <w:pPr>
        <w:pStyle w:val="Heading2"/>
      </w:pPr>
      <w:r>
        <w:t>Une tendance nette à la professionnalisation</w:t>
      </w:r>
    </w:p>
    <w:p>
      <w:r>
        <w:t>Dans la conscience collective, association rime avec bénévolat. Pourtant, le mouvement associatif emploie un grand nombre de salariés dans des proportions non négligeables. En effet, 87 % d'entre elles ont au moins un salarié.</w:t>
      </w:r>
    </w:p>
    <w:p>
      <w:r>
        <w:t>Il y a donc très peu d'associations reposant exclusivement sur le bénévolat, hormis les associations locales de locataires. Par ailleurs, 30 % des associations n'ont aucun bénévole. Plus d'un tiers d'entre elles a plus de dix salariés. Mais cela ne doit pas occulter l'importance du bénévolat, puisque la moitié des associations étudiées a plus de dix bénévoles. En outre, les membres du conseil d'administration assument le plus souvent leurs fonctions de manière bénévole.</w:t>
      </w:r>
    </w:p>
    <w:p>
      <w:r>
        <w:t>La part des salariés est plus importante dans les activités logement que dans les autres activités. Les collaborateurs travaillant essentiellement sur le domaine du logement sont dans 50 % des cas salariés, ce qui n'est le cas que pour 30 % des collaborateurs toutes activités confondues.</w:t>
      </w:r>
    </w:p>
    <w:p>
      <w:r>
        <w:t>La tendance à la professionnalisation est confirmée par la politique de recrutement menée par les associations. En effet, la moitié d'entre elles a recruté du personnel dans les cinq dernières années, à hauteur de deux salariés en moyenne. Dans 25 % des cas, l'embauche s'est faite sous contrat à durée indéterminée, témoignant ainsi de la nécessaire adaptation de l'emploi à la nature pérenne de l'activité logement. Par ailleurs, le recours aux emplois-jeunes est plutôt modéré (15 %).</w:t>
      </w:r>
    </w:p>
    <w:p>
      <w:r>
        <w:t>Concernant la formation, il est intéressant de noter que la moitié des associations a recruté des salariés ayant un niveau d'études au moins égal à Bac + 2, en particulier le BTS. Plus de 10 % d'entre elles ont engagé des collaborateurs de niveau Bac + 3 et plus.</w:t>
      </w:r>
    </w:p>
    <w:p>
      <w:r>
        <w:t>Enfin, plus d'un tiers des associations recherche du personnel ayant une compétence logement : juristes, conseillers en économie sociale et familiale, éducateurs. Les commentaires formulés dans les questionnaires recueillis montrent en effet que le droit du logement est perçu comme étant complexe et exige des compétences spécifiques de la part des collaborateurs.</w:t>
      </w:r>
    </w:p>
    <w:p>
      <w:r>
        <w:t>De plus, la plupart des activités nécessitent une connaissance approfondie des filières, des acteurs et des outils de financement. L'activité des associations dans le domaine du logement s'apparente donc de plus en plus à de véritables métiers. Cette évolution, née des besoins croissants depuis dix à quinze ans en matière de droit au logement des démunis, est favorisée par les politiques du logement qui, depuis 1990, mettent de façon de plus en plus importante l'accent sur cette dimension.</w:t>
      </w:r>
    </w:p>
    <w:p>
      <w:pPr>
        <w:pStyle w:val="Heading1"/>
      </w:pPr>
      <w:r>
        <w:t>Aides personnelles à l'accession : vicissitudes des barèmes et rôle actuel</w:t>
      </w:r>
    </w:p>
    <w:p>
      <w:r>
        <w:rPr>
          <w:i/>
        </w:rPr>
        <w:t>https://www.anil.org/documentation-experte/etudes-eclairages/etudes-et-eclairages-2002/aides-personnelles-a-laccession-vicissitudes-des-baremes-et-role-actuel/</w:t>
      </w:r>
    </w:p>
    <w:p>
      <w:r>
        <w:t>ANIL, Habitat Actualité, janvier 2002, Jean Bosvieux (Avec le concours de l'Observatoire des Pratiques du Conseil National de l'Habitat)</w:t>
      </w:r>
    </w:p>
    <w:p>
      <w:r>
        <w:t>Les aides à l'accession ont été victimes de la désinflation de la deuxième partie des années 80 qui a augmenté le coût des aides pour les opérations déjà réalisées, contraignant les pouvoirs publics à durcir les barèmes pour contenir l'augmentation de la dépense, et rendu plus difficile l'accession à la propriété. Ces mesures ont touché non seulement les nouveaux accédants, mais également ceux du début des années précédentes, qui ont vu de ce fait le montant de l'aide qu'ils percevaient diminuer et leur taux d'effort augmenter.</w:t>
      </w:r>
    </w:p>
    <w:p>
      <w:r>
        <w:t>Ces évolutions ont incité les établissements financiers à la prudence, voire à une certaine méfiance à l'égard des aides personnelles, nombre d'entre eux ne tenant plus compte de l'aide dans leur décision d'accorder ou non un prêt. Cette circonspection était renforcée par le fait que le montant de l'aide peut baisser au bout de quelques années, en raison de la diminution du nombre d'enfants à charge.</w:t>
      </w:r>
    </w:p>
    <w:p>
      <w:r>
        <w:t>L'objectif de maîtrise de la dépense ayant été atteint, de nouvelles érosions des barèmes paraissent exclues. Dès lors, il ne semble plus légitime, aujourd'hui, de ne pas tenir compte de l'aide personnelle dans l'étude de plans de financement. Il reste toutefois à résoudre le problème du risque lié aux enfants à charge.</w:t>
      </w:r>
    </w:p>
    <w:p>
      <w:r>
        <w:t>Les vicissitudes des barèmes - introduction d'un taux d'effort minimal de plus en plus élevé, sous-actualisation des mensualités plafond - ont également nui à leur lisibilité : la simplicité de la formule de calcul est illusoire en raison des nombreux paramètres qui compliquent son application, de sorte que seuls quelques spécialistes en maîtrisent le fonctionnement. Une réforme des barèmes dans un but de simplification et de meilleure lisibilité apparaît souhaitable.</w:t>
      </w:r>
    </w:p>
    <w:p>
      <w:r>
        <w:t>Dans une telle hypothèse, il conviendrait de s'interroger sur la nécessité de maintenir les trois barèmes actuels (deux pour l' APL, assez éloignés, selon que l'accession a lieu dans le neuf ou dans l'ancien, et un pour l'allocation logement). Si une distinction entre neuf et ancien paraît légitime, et cohérente avec la politique d'aide à l'accession, on voit mal, en revanche, ce qui peut justifier le maintien de barèmes différents en APL et en AL.</w:t>
      </w:r>
    </w:p>
    <w:p>
      <w:r>
        <w:t>Téléchargez le fichier Acrobat Reader - Taille : 86 Koctets</w:t>
      </w:r>
    </w:p>
    <w:p>
      <w:pPr>
        <w:pStyle w:val="Heading1"/>
      </w:pPr>
      <w:r>
        <w:t>Rapport d'évaluation sur le Prêt à Taux Zéro (PTZ)</w:t>
      </w:r>
    </w:p>
    <w:p>
      <w:r>
        <w:rPr>
          <w:i/>
        </w:rPr>
        <w:t>https://www.anil.org/documentation-experte/etudes-eclairages/etudes-et-eclairages-2002/rapport-devaluation-sur-le-pret-a-taux-zero-ptz/</w:t>
      </w:r>
    </w:p>
    <w:p>
      <w:r>
        <w:t>ANIL avec l'Inspection générale des Finances et le Conseil Général des Ponts et Chaussées, janvier 2002</w:t>
      </w:r>
    </w:p>
    <w:p>
      <w:r>
        <w:t>Le rapport Présentation du rapport (pdf - 115 ko) 1ère partie (pdf - 115 ko) : le PTZ présente des atouts incontestables au regard des dispositifs d'aide à l'accesion qui l'ont précédé 2ème partie (pdf - 115 ko): le PTZ a un impact indéniable sur les conditions de l'accession, mais sa mesure fait débat au sein de la Mission 3ème partie (pdf - 599 ko): propositions et conclusion</w:t>
      </w:r>
    </w:p>
    <w:p>
      <w:pPr>
        <w:pStyle w:val="Heading2"/>
      </w:pPr>
      <w:r>
        <w:t>Le rapport</w:t>
      </w:r>
    </w:p>
    <w:p>
      <w:r>
        <w:t>1ère partie (pdf - 115 ko) : le PTZ présente des atouts incontestables au regard des dispositifs d'aide à l'accesion qui l'ont précédé</w:t>
      </w:r>
    </w:p>
    <w:p>
      <w:r>
        <w:t>2ème partie (pdf - 115 ko): le PTZ a un impact indéniable sur les conditions de l'accession, mais sa mesure fait débat au sein de la Mission</w:t>
      </w:r>
    </w:p>
    <w:p>
      <w:r>
        <w:t>3ème partie (pdf - 599 ko): propositions et conclusion</w:t>
      </w:r>
    </w:p>
    <w:p>
      <w:r>
        <w:t>Les annexes Annexes (pdf - 143 ko) Lettre de mission Personnes rencontrées Sommaire des annexes Annexe 1 (pdf - 311 ko): rappels sur la réglementation des prêts aidés Annexe 2 (pdf - 1119 ko): éléments statistiques sur la production de PTZ Annexe 3 (pdf - 2353 ko): l'impact économique du PTZ Annexe 4 (pdf - 655 ko): analyses locales Annexes 5 à 7 (pdf - 969 ko): La nature des biens financés par un PTZ La gestion du PTZ Résultats des simulations de réformes du PTZ</w:t>
      </w:r>
    </w:p>
    <w:p>
      <w:pPr>
        <w:pStyle w:val="Heading2"/>
      </w:pPr>
      <w:r>
        <w:t>Les annexes</w:t>
      </w:r>
    </w:p>
    <w:p>
      <w:r>
        <w:t>Lettre de mission</w:t>
      </w:r>
    </w:p>
    <w:p>
      <w:r>
        <w:t>Personnes rencontrées</w:t>
      </w:r>
    </w:p>
    <w:p>
      <w:r>
        <w:t>Sommaire des annexes</w:t>
      </w:r>
    </w:p>
    <w:p>
      <w:r>
        <w:t>Annexe 2 (pdf - 1119 ko): éléments statistiques sur la production de PTZ</w:t>
      </w:r>
    </w:p>
    <w:p>
      <w:r>
        <w:t>Annexe 3 (pdf - 2353 ko): l'impact économique du PTZ</w:t>
      </w:r>
    </w:p>
    <w:p>
      <w:r>
        <w:t>Annexe 4 (pdf - 655 ko): analyses locales</w:t>
      </w:r>
    </w:p>
    <w:p>
      <w:r>
        <w:t>Annexes 5 à 7 (pdf - 969 ko):</w:t>
      </w:r>
    </w:p>
    <w:p>
      <w:r>
        <w:t>La nature des biens financés par un PTZ</w:t>
      </w:r>
    </w:p>
    <w:p>
      <w:r>
        <w:t>La gestion du PTZ</w:t>
      </w:r>
    </w:p>
    <w:p>
      <w:r>
        <w:t>Résultats des simulations de réformes du PTZ</w:t>
      </w:r>
    </w:p>
    <w:p>
      <w:pPr>
        <w:pStyle w:val="Heading1"/>
      </w:pPr>
      <w:r>
        <w:t>Les projets d'accession étudiés dans les ADIL en 2001</w:t>
      </w:r>
    </w:p>
    <w:p>
      <w:r>
        <w:rPr>
          <w:i/>
        </w:rPr>
        <w:t>https://www.anil.org/documentation-experte/etudes-eclairages/etudes-et-eclairages-2002/les-projets-daccession-etudies-dans-les-adil-en-2001/</w:t>
      </w:r>
    </w:p>
    <w:p>
      <w:r>
        <w:t>ANIL, Habitat Actualité, janvier 2002 (Avec le concours de l'Observatoire des Pratiques du Conseil National de l'Habitat)</w:t>
      </w:r>
    </w:p>
    <w:p>
      <w:r>
        <w:t>L'analyse de près de 20 000 projets d'accession à la propriété étudiés dans 63 ADIL au cours de l'année 2001 met en évidence la stabilité d'ensemble des profils des candidats, aussi bien que des projets étudiés par rapport aux deux années précédentes. Dans un contexte de conjoncture immobilière assez soutenue mais d'augmentation des prix, on observe toutefois des inflexions : une augmentation assez sensible des montants moyens d'opérations et des revenus moyens par unité de consommation; une légère diminution du taux d'apport personnel; un tassement des prêts d'épargne logement dans les plans de financement, après un léger regain en 2000; une tendance à l'allongement de la durée moyenne des prêts qui se prolonge et s'amplifie, en raison de l'augmentation de la part des prêts de 20 ans et plus.</w:t>
      </w:r>
    </w:p>
    <w:p>
      <w:r>
        <w:t>A champ géographique équivalent, le volume des projets étudiés est proche de celui de 2000, de même que la répartition selon le type de consultation, avec 65 % de diagnostics financiers et 35 % de plans de financement. La prédominance des diagnostics, dont l'objectif est de déterminer la capacité d'investissement du ménage, traduit le fait que le recours au conseil des ADIL intervient, dans la grande majorité des cas, dès le début de leur projet d'accession. Elle s'explique également par la part, très largement majoritaire (80 %), des projets de construction de maisons individuelles, pour lesquels les consultants cherchent en général, avant d'engager le projet, à évaluer une enveloppe maximale. De fait, trois consultants sur quatre ont entrepris leurs démarches depuis moins d'un mois, et pour plus de 60 % d'entre eux, la visite à l'ADIL constitue le premier acte dans leur tentative. Cette proportion, respectivement de 69 % pour les diagnostics et de 47 % pour les plans, est en hausse continue depuis trois ans.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r>
        <w:t>17 % des projets sont jugés non viables par les ADIL : fort logiquement, ce pourcentage est plus élevé pour les diagnostics (19 %) que pour les plans de financement (13 %) qui interviennent, la plupart du temps, à un stade plus avancé de la définition des projets. Cette proportion de projets non viables est en diminution sensible, notamment pour ce qui concerne les diagnostics (- 6 %). Ce constat pourrait refléter un tassement de l'accession très sociale, lui-même lié à l'augmentation des prix immobilier</w:t>
      </w:r>
    </w:p>
    <w:p>
      <w:pPr>
        <w:pStyle w:val="Heading2"/>
      </w:pPr>
      <w:r>
        <w:t>Une population jeune et de condition plutôt modeste.</w:t>
      </w:r>
    </w:p>
    <w:p>
      <w:r>
        <w:t>94 % des ménages sont des primo-accédants - proportion stable par rapport aux années précédentes. Parmi ces derniers, le poids des locataires du secteur privé est largement prédominant, puisqu'il représente 68 % des primo-accédants. La part des locataires du parc social a quelque peu augmenté : elle est de 21 %, soit 1 % de plus qu'en premier semestre, mais reste plus faible qu'en 1997 où elle atteignait 25 %.</w:t>
      </w:r>
    </w:p>
    <w:p>
      <w:r>
        <w:t>L'accession familiale est toujours légèrement prédominante : 52 % des ménages sont des couples avec enfants, soit une part identique à celle de 2000, mais largement inférieure aux 60 % des années 1997-98. Viennent ensuite les couples sans enfants (22 %), les personnes seules, toujours en proportion non négligeable (18 %), puis les familles monoparentales (7 %).</w:t>
      </w:r>
    </w:p>
    <w:p>
      <w:r>
        <w:t>Il s'agit d'une population jeune. L'âge moyen du consultant, d'une remarquable stabilité, est de 35 ans, moins d'un sur quatre ayant dépassé 40 ans. Les moins de 30 ans représentent 23 % des consultants, leur part étant particulièrement importante parmi les personnes seules (31 %) et les couples sans enfant (44 %). Elle est faible en revanche dans les familles monoparentales, qui ne représentent, il est vrai, que 7 % des candidats à l'accession et sont en général relativement âgées (près de la moitié ont plus de 40 ans).</w:t>
      </w:r>
    </w:p>
    <w:p>
      <w:pPr>
        <w:pStyle w:val="Heading2"/>
      </w:pPr>
      <w:r>
        <w:t>Les deux conjoints travaillent dans plus des deux tiers des couples.</w:t>
      </w:r>
    </w:p>
    <w:p>
      <w:r>
        <w:t>Les revenus mensuels nets sont inférieurs à 12 500 F pour 84 % des personnes seules, et compris entre 10.000 et 17 500 F pour 59 % des couples. Pour ceux-ci, l'activité du conjoint est la règle : 68 % d'entre eux comptent deux actifs, cette proportion tombant toutefois à 58 % pour les familles de deux enfants et plus, contre 75 % pour les autres couples. Au total, plus de la moitié des consultants sont des ménages de deux actifs.</w:t>
      </w:r>
    </w:p>
    <w:p>
      <w:pPr>
        <w:pStyle w:val="Heading2"/>
      </w:pPr>
      <w:r>
        <w:t>Un ménage sur six relève de l'accession " très modeste ".</w:t>
      </w:r>
    </w:p>
    <w:p>
      <w:r>
        <w:t>Selon le montant de leur revenu par u.c.(1), on peut donc répartir les candidats à l'accession en quatre catégories : " très modestes " (moins de 4 000 F / mois), " modestes " (de 4 000 à 6 000 F/mois), " aisés " (6 000 à 8 600 F / mois), " très aisés " (8 600 F / mois ou plus). Les valeurs retenues pour délimiter chacun des groupes correspondent aux quartiles de revenu par u.c. de l'ensemble des ménages français en 1996.</w:t>
      </w:r>
    </w:p>
    <w:p>
      <w:r>
        <w:t>Globalement, la part de l'accession que l'on peut qualifier de très modeste est de 12 % et celle de l'accession modeste de 25%, proportions en légère baisse par rapport à 2000. L'accession aisée représente une proportion un peu plus élevée (34 %) et l'accession très aisée 29 %. Cette distribution diffère notablement de celle des ménages ayant déclaré à l'enquête logement de 1996 avoir l'intention d'accéder à la propriété dans les quatre ans à venir, notablement plus concentrée dans les hauts revenus.</w:t>
      </w:r>
    </w:p>
    <w:p>
      <w:r>
        <w:t>Les candidats très modestes et modestes représentent 37 % de l'ensemble, soit une diminution de 5 points en un an qui prolonge celle observée en 2000; dans les projets d'acquisition avec travaux, où ils étaient majoritaires jusqu'en 1999, leur part n'est plus que de 43 %. C'est dans les opérations d'acquisition d'ancien sans travaux que leur part est la plus faible (34 %). En relation avec ce constat, on observe une augmentation du revenu par u.c. moyen de 3,3 % par rapport à l'année 2000.</w:t>
      </w:r>
    </w:p>
    <w:p>
      <w:pPr>
        <w:pStyle w:val="Heading2"/>
      </w:pPr>
      <w:r>
        <w:t>Un apport personnel moyen toujours élevé.</w:t>
      </w:r>
    </w:p>
    <w:p>
      <w:r>
        <w:t>Le montant médian de l'opération envisagée est de 631 000 F : il est en augmentation de 5,3 % par rapport à 2000. Autour de cette médiane, les coûts s'étalent, pour l'essentiel, de 400 000 à un million de francs. 14 % des projets ont un coût inférieur à 400 000 F et 9 % dépassent un million de francs. Les moins chers concernent dans leur grande majorité l'accession dans l'ancien avec ou sans travaux : c'est le cas pour près de 80 % des opérations de moins de 500 000 F.</w:t>
      </w:r>
    </w:p>
    <w:p>
      <w:r>
        <w:t>Avec une moyenne de 136 000 F, l'apport personnel est stable. Le premier quartile (2) est à 25 000 F, comme en 2000. 14 % des consultants ne disposent d'aucun apport personnel.</w:t>
      </w:r>
    </w:p>
    <w:p>
      <w:r>
        <w:t>Le taux d'apport moyen (18,2 %) est en légère diminution, de près d'un point. Le taux d'apport médian, nettement plus faible, est de 13,0 %. Cet écart traduit l'asymétrie de la distribution du taux d'effort, avec une concentration importante dans les taux faibles et un étalement des valeurs élevées : le taux d'apport est supérieur à 27 % pour un quart des projets et à 44 % pour 10 % d'entre eux.</w:t>
      </w:r>
    </w:p>
    <w:p>
      <w:r>
        <w:t>On notera que, pour l'ensemble des ménages, le taux d'apport moyen est beaucoup plus faible en acquisition-amélioration (14,5 %) qu'en neuf ou en ancien sans travaux (respectivement 18,4 et 19,4 %), ce qui explique sans doute que la proportion de ce type de projet soit la plus forte parmi les ménages à faible revenu. Il est également fonction croissante du revenu. Cependant, même pour les ménages " très modestes ", il est en règle générale conséquent : 15,3 % en moyenne, contre 20,5 % pour les très aisés.</w:t>
      </w:r>
    </w:p>
    <w:p>
      <w:r>
        <w:t>Corollaire de ce constat : l'endettement nécessaire à la réalisation de l'opération est d'autant plus lourd que le revenu du ménage est plus faible. L'écart est considérable entre les ménages " très modestes ", pour lesquels l'endettement représente plus de quatre années de revenu, et les " très aisés " (2,9 années). En moyenne, le ratio endettement / revenu augmente d'un mois par rapport à 2000.</w:t>
      </w:r>
    </w:p>
    <w:p>
      <w:r>
        <w:t>7 % des ménages disposent d'un apport immobilier - 3,5 % d'un logement, et 3,5 % d'un terrain. Plus parti-culièrement, près de 10 % des ménages qui envisagent la construction ou l'acquisition d'une maison indivi-duelle neuve sont propriétaires d'un terrain.</w:t>
      </w:r>
    </w:p>
    <w:p>
      <w:pPr>
        <w:pStyle w:val="Heading2"/>
      </w:pPr>
      <w:r>
        <w:t>Les financements : érosion progressive de la part des opérations avec prêt à 0 %.</w:t>
      </w:r>
    </w:p>
    <w:p>
      <w:r>
        <w:t>Du fait de la baisse des taux des prêts bancaires, faisant suite à la remontée observée à la fin de 1999 et au 1er semestre 2000, les prêts d'épargne logement sont peu compétitifs, ce qui explique la faiblesse de leur part. Leur taux est en effet supérieur (6,32 % pour les plans ouverts avant février 1994) ou équivalent (5,54 % pour ceux ouverts de février 1994 à janvier 1997) aux taux du marché. La part des projets pouvant bénéficier d'un PAS augmente légèrement.</w:t>
      </w:r>
    </w:p>
    <w:p>
      <w:r>
        <w:t>Les prêts mobilisés de 1997 à 2001</w:t>
      </w:r>
    </w:p>
    <w:p>
      <w:r>
        <w:t>Type de prêt</w:t>
      </w:r>
    </w:p>
    <w:p>
      <w:r>
        <w:t>1997</w:t>
      </w:r>
    </w:p>
    <w:p>
      <w:r>
        <w:t>1998</w:t>
      </w:r>
    </w:p>
    <w:p>
      <w:r>
        <w:t>1999</w:t>
      </w:r>
    </w:p>
    <w:p>
      <w:r>
        <w:t>2000</w:t>
      </w:r>
    </w:p>
    <w:p>
      <w:r>
        <w:t>2001</w:t>
      </w:r>
    </w:p>
    <w:p>
      <w:r>
        <w:t>Prêt 0 %</w:t>
      </w:r>
    </w:p>
    <w:p>
      <w:r>
        <w:t>54 %</w:t>
      </w:r>
    </w:p>
    <w:p>
      <w:r>
        <w:t>52 %</w:t>
      </w:r>
    </w:p>
    <w:p>
      <w:r>
        <w:t>50 %</w:t>
      </w:r>
    </w:p>
    <w:p>
      <w:r>
        <w:t>48 %</w:t>
      </w:r>
    </w:p>
    <w:p>
      <w:r>
        <w:t>47 %</w:t>
      </w:r>
    </w:p>
    <w:p>
      <w:r>
        <w:t>Prêt d'épargne-logement</w:t>
      </w:r>
    </w:p>
    <w:p>
      <w:r>
        <w:t>37 %</w:t>
      </w:r>
    </w:p>
    <w:p>
      <w:r>
        <w:t>28 %</w:t>
      </w:r>
    </w:p>
    <w:p>
      <w:r>
        <w:t>13 %</w:t>
      </w:r>
    </w:p>
    <w:p>
      <w:r>
        <w:t>24 %</w:t>
      </w:r>
    </w:p>
    <w:p>
      <w:r>
        <w:t>22 %</w:t>
      </w:r>
    </w:p>
    <w:p>
      <w:r>
        <w:t>Prêt employeur</w:t>
      </w:r>
    </w:p>
    <w:p>
      <w:r>
        <w:t>38 %</w:t>
      </w:r>
    </w:p>
    <w:p>
      <w:r>
        <w:t>32 %</w:t>
      </w:r>
    </w:p>
    <w:p>
      <w:r>
        <w:t>33 %</w:t>
      </w:r>
    </w:p>
    <w:p>
      <w:r>
        <w:t>PAS</w:t>
      </w:r>
    </w:p>
    <w:p>
      <w:r>
        <w:t>41 %</w:t>
      </w:r>
    </w:p>
    <w:p>
      <w:r>
        <w:t>39 %</w:t>
      </w:r>
    </w:p>
    <w:p>
      <w:r>
        <w:t>36 %</w:t>
      </w:r>
    </w:p>
    <w:p>
      <w:r>
        <w:t>35 %</w:t>
      </w:r>
    </w:p>
    <w:p>
      <w:r>
        <w:t>17 %</w:t>
      </w:r>
    </w:p>
    <w:p>
      <w:r>
        <w:t>15 %</w:t>
      </w:r>
    </w:p>
    <w:p>
      <w:r>
        <w:t>14 %</w:t>
      </w:r>
    </w:p>
    <w:p>
      <w:r>
        <w:t>Prêt bancaire (non réglementé)</w:t>
      </w:r>
    </w:p>
    <w:p>
      <w:r>
        <w:t>40 %</w:t>
      </w:r>
    </w:p>
    <w:p>
      <w:r>
        <w:t>44 %</w:t>
      </w:r>
    </w:p>
    <w:p>
      <w:r>
        <w:t>Autres prêts</w:t>
      </w:r>
    </w:p>
    <w:p>
      <w:r>
        <w:t>27 %</w:t>
      </w:r>
    </w:p>
    <w:p>
      <w:r>
        <w:t>26 %</w:t>
      </w:r>
    </w:p>
    <w:p>
      <w:r>
        <w:t>19 %</w:t>
      </w:r>
    </w:p>
    <w:p>
      <w:r>
        <w:t>25 %</w:t>
      </w:r>
    </w:p>
    <w:p>
      <w:r>
        <w:t>23 %</w:t>
      </w:r>
    </w:p>
    <w:p>
      <w:r>
        <w:t>Les prêts majoritaires de 1997 à 2001</w:t>
      </w:r>
    </w:p>
    <w:p>
      <w:r>
        <w:t>8 %</w:t>
      </w:r>
    </w:p>
    <w:p>
      <w:r>
        <w:t>4 %</w:t>
      </w:r>
    </w:p>
    <w:p>
      <w:r>
        <w:t>1 %</w:t>
      </w:r>
    </w:p>
    <w:p>
      <w:r>
        <w:t>3 %</w:t>
      </w:r>
    </w:p>
    <w:p>
      <w:r>
        <w:t>16 %</w:t>
      </w:r>
    </w:p>
    <w:p>
      <w:r>
        <w:t>34 %</w:t>
      </w:r>
    </w:p>
    <w:p>
      <w:r>
        <w:t>45 %</w:t>
      </w:r>
    </w:p>
    <w:p>
      <w:r>
        <w:t>9 %</w:t>
      </w:r>
    </w:p>
    <w:p>
      <w:r>
        <w:t>La part, dans l'ensemble des projets, des plans intégrant un prêt à 0 % continue à s'éroder, alors que la répartition neuf / ancien n'est pas modifiée : l'explication est donc sans doute à rechercher dans l'absence de réévaluation des plafonds de revenus.</w:t>
      </w:r>
    </w:p>
    <w:p>
      <w:r>
        <w:t>Le pourcentage des ménages susceptibles de bénéficier de l' APL ou de l' AL continue, lui aussi, à décroître lentement : il n'est plus que de 28 %, contre 29 % en 2000 et plus de 30 % les années précédentes. Ce constat vaut pour toutes les catégories de ménages, à l'exception des familles monoparentales, peu nombreuses, il est vrai, parmi les candidats à l'accession. Le montant moyen estimé de l'aide est de 711 F. Pour les couples avec deux enfants et plus et les familles mono-parentales, la fréquence et le montant moyen des aides sont sensiblement plus élevés : 42 % des couples avec deux enfants ou plus et 60 % des familles mono-parentales pourraient bénéficier d'une aide d'un montant mensuel moyen de 854 F pour les premiers et 790 F pour les seconds. Ce type de ménages représente du reste 63 % des bénéficiaires potentiels.</w:t>
      </w:r>
    </w:p>
    <w:p>
      <w:pPr>
        <w:pStyle w:val="Heading2"/>
      </w:pPr>
      <w:r>
        <w:t>La durée des prêts continue à s'allonger.</w:t>
      </w:r>
    </w:p>
    <w:p>
      <w:r>
        <w:t>La tendance à l'allongement des prêts principaux, déjà observée au cours des précédents semestres, se poursuit et s'amplifie. Les prêts sur 20 ans sont maintenant plus nombreux que ceux sur 15 ans. La part des prêts de 15 ans et moins continue à diminuer, celle des prêts de 18 à 20 ans augmente très significativement, surtout pour les projets incluant un prêt à 0 % et celle des prêts d'une durée supérieure à 20 ans, n'est plus marginale, puisqu'elle atteint 8 % dans l'ensemble des plans de financement. Les prêts sur 25 ans, notamment, sont de plus en plus souvent envisagés, puisque leur part a doublé en un an, passant de 3 % à 6 %.</w:t>
      </w:r>
    </w:p>
    <w:p>
      <w:r>
        <w:t>Répartition des prêts principaux selon leur durée</w:t>
      </w:r>
    </w:p>
    <w:p>
      <w:r>
        <w:t>Durée du prêt principal</w:t>
      </w:r>
    </w:p>
    <w:p>
      <w:r>
        <w:t>AVEC PTZ</w:t>
      </w:r>
    </w:p>
    <w:p>
      <w:r>
        <w:t>SANS PTZ</w:t>
      </w:r>
    </w:p>
    <w:p>
      <w:r>
        <w:t>ENSEMBLE</w:t>
      </w:r>
    </w:p>
    <w:p>
      <w:r>
        <w:t>Moins de 15 ans</w:t>
      </w:r>
    </w:p>
    <w:p>
      <w:r>
        <w:t>20 %</w:t>
      </w:r>
    </w:p>
    <w:p>
      <w:r>
        <w:t>21 %</w:t>
      </w:r>
    </w:p>
    <w:p>
      <w:r>
        <w:t>15 ans</w:t>
      </w:r>
    </w:p>
    <w:p>
      <w:r>
        <w:t>30 %</w:t>
      </w:r>
    </w:p>
    <w:p>
      <w:r>
        <w:t>16 à 19 ans</w:t>
      </w:r>
    </w:p>
    <w:p>
      <w:r>
        <w:t>10 %</w:t>
      </w:r>
    </w:p>
    <w:p>
      <w:r>
        <w:t>5 %</w:t>
      </w:r>
    </w:p>
    <w:p>
      <w:r>
        <w:t>6 %</w:t>
      </w:r>
    </w:p>
    <w:p>
      <w:r>
        <w:t>20 ans</w:t>
      </w:r>
    </w:p>
    <w:p>
      <w:r>
        <w:t>29 %</w:t>
      </w:r>
    </w:p>
    <w:p>
      <w:r>
        <w:t>Plus de 20 ans</w:t>
      </w:r>
    </w:p>
    <w:p>
      <w:r>
        <w:t>7 %</w:t>
      </w:r>
    </w:p>
    <w:p>
      <w:r>
        <w:t>Total 100 %</w:t>
      </w:r>
    </w:p>
    <w:p>
      <w:r>
        <w:t>100 %</w:t>
      </w:r>
    </w:p>
    <w:p>
      <w:r>
        <w:t>Cette évolution s'inscrit dans la tendance observée depuis 1999 et concerne l'ensemble des projets, y compris ceux dont leur financement intègre un prêt à 0 %, dans lesquels la durée du prêt principal est de moins en moins souvent déterminée par la durée du différé d'amortissement; la part des prêts principaux sur 15 ans diminue d'ailleurs de façon considérable. Cette évolution est très vraisemblablement liée à la conjoncture de l'accession : la reprise de 1999 et la bonne tenue du marché depuis lors ont entraîné une hausse des prix, alors que les fluctuations des taux d'intérêt ont été très limitées. L'apport personnel étant stable, les candidats à l'accession sont donc contraints de s'endetter plus lourdement, ce qui les conduit à envisager des durées de remboursements plus longues pour maintenir les mensualités à un niveau compatible avec leur revenu. L'allongement des prêts traduit aussi une confiance accrue des ménages dans l'avenir et marque un changement notable par rapport à la réticence des ménages devant un engagement de très longue durée, qui a caractérisé la majeure partie des années 90.</w:t>
      </w:r>
    </w:p>
    <w:p>
      <w:r>
        <w:t>(1)Selon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(2)Montant délimitant le quart des projets ayant les apports les plus faibles.</w:t>
      </w:r>
    </w:p>
    <w:p>
      <w:pPr>
        <w:pStyle w:val="Heading1"/>
      </w:pPr>
      <w:r>
        <w:t>Le contrat de construction de maison individuelle serait-il en crise ?</w:t>
      </w:r>
    </w:p>
    <w:p>
      <w:r>
        <w:rPr>
          <w:i/>
        </w:rPr>
        <w:t>https://www.anil.org/documentation-experte/etudes-eclairages/etudes-et-eclairages-2001/le-contrat-de-construction-de-maison-individuelle-serait-il-en-crise/</w:t>
      </w:r>
    </w:p>
    <w:p>
      <w:r>
        <w:t>Alors même que la demande de maisons individuelles marque un fléchissement (sur les huit premiers mois de l'année 2000, l'UNCMI constate une diminution des ventes de ses adhérents de 3 % par rapport au huit premiers mois de 1999), plusieurs facteurs conduisent à craindre une nouvelle vague de difficultés dans le déroulement des contrats de construction de maisons individuelles.</w:t>
      </w:r>
    </w:p>
    <w:p>
      <w:pPr>
        <w:pStyle w:val="Heading2"/>
      </w:pPr>
      <w:r>
        <w:t>L'augmentation des coûts et des délais de construction</w:t>
      </w:r>
    </w:p>
    <w:p>
      <w:r>
        <w:t>Dès 1999, la surcharge des carnets de commande a incité des constructeurs à accepter des contrats avec des délais d'ouverture de chantier et de livraison allongés. Alors que le délai moyen, entre la signature du contrat et l'ouverture du chantier, était classiquement de quatre à six mois, il atteint parfois douze mois; quant au délai de réalisation des travaux (entre l'ouverture du chantier et la livraison de la maison), il est passé en moyenne de six à douze mois.</w:t>
      </w:r>
    </w:p>
    <w:p>
      <w:r>
        <w:t>L'indice BT01 évoluant peu jusqu'à une période récente, les contrats ont été signés à prix ferme et définitif. Entre-temps, une conjugaison d'éléments a contribué, à la fois à l'augmentation des coûts de production et des retards de livraison : augmentation des prix de certains matériaux (cf. étude d'Entreprises Générales de France-BTP publiée par le Moniteur du 20 octobre dernier), rupture des stocks de tuiles à la suite des intempéries de décembre 1999 et difficulté de reconstitution de ces stocks en raison des dommages subis par les usines de fabrication de tuiles elles-mêmes, application de la loi des 35 heures, pénurie de main d'œuvre chez les sous-traitants dont certains, au bénéfice du renversement du rapport de force avec les constructeurs, ont, dès le premier semestre 2000, dénoncé les contrats les liant à ceux-ci pour renégocier ou réévaluer le prix de leurs prestations …</w:t>
      </w:r>
    </w:p>
    <w:p>
      <w:r>
        <w:t>Les constructeurs, qui ont signé des contrats avec des délais supérieurs à la normale sans anticiper sur les augmentations de coûts de production en incluant, comme la loi les y autorise, une clause de révision de prix dans leur contrat, voient leur marge s'éroder dangereusement. Par ailleurs, la pénurie de tuiles retarde la mise hors d'eau des chantiers, ce qui, tout en étant préoccupant pour les maîtres d'ouvrage, peut générer des difficultés de trésorerie pour les constructeurs empêchés d'appeler les fonds correspondants (or, l'étape de la mise hors d'eau entraîne le versement de 60 % du prix contre 40 % maximum à l'étape précédente, c'est-à-dire, l'achèvement des murs).</w:t>
      </w:r>
    </w:p>
    <w:p>
      <w:r>
        <w:t>De ce fait, on assiste actuellement au retrait volontaire de certains constructeurs. Les ADIL ont observé plusieurs cas de constructeurs qui, après " visite " du terrain, choisissent de ne pas donner suite au contrat lorsqu'il s'avère que le terrain nécessite des travaux d'adaptation, s'abritant derrière l'absence de garantie de livraison nominative pour que la condition suspensive ne soit pas réalisée.</w:t>
      </w:r>
    </w:p>
    <w:p>
      <w:pPr>
        <w:pStyle w:val="Heading2"/>
      </w:pPr>
      <w:r>
        <w:t>La mise en liquidation d'un nouveau garant</w:t>
      </w:r>
    </w:p>
    <w:p>
      <w:r>
        <w:t>Mutua Equipement n'est malheureusement plus un cas isolé. ICD SA, Compagnie Internationale de Caution pour le Développement, qui avait été dans un premier temps mise sous administration provisoire, est en redressement judiciaire. Sans préjuger de l'issue de la procédure et bien qu'on puisse espérer qu'une faible proportion de contrats nécessite l'intervention de la garantie de livraison, ICD SA aurait plus de 15.000 chantiers ouverts; contre 4.000 environ pour Mutua Equipement, dont 330 ont fait l'objet d'une mise en jeu de la garantie de livraison.</w:t>
      </w:r>
    </w:p>
    <w:p>
      <w:r>
        <w:t>Néanmoins, en tant qu'établissement d'assurance, ICD SA n'est pas couvert par le Fonds de garantie des dépôts, puisque la loi du 25 juin 1999 relative à l'épargne et à la sécurité financière qui l'a institué pour se substituer à Mutua Equipement, ne concerne que les établissements de crédit; or il paraîtrait inéquitable que les maîtres d'ouvrage dont le constructeur était garanti par ICD SA, ne bénéficient pas d'un traitement comparable à celui qui a été mis en place à la suite de la liquidation de Mutua Equipement.</w:t>
      </w:r>
    </w:p>
    <w:p>
      <w:r>
        <w:t>A la demande du ministre de l'Economie, une concertation avec la profession de l'assurance est d'ores et déjà engagée, en vue de préparer des mesures législatives permettant la création d'un tel fonds (Rép. Min. JO Débats AN du 13.3.00).</w:t>
      </w:r>
    </w:p>
    <w:p>
      <w:r>
        <w:t>Formulons le vœu qu'une solution puisse ainsi être apportée à un problème que n'avait pas imaginé le législateur au moment de l'élaboration de la loi du 19 décembre 1990 : la défaillance des garants, et ce, quel que soit leur statut. Dans le cas contraire, le contrat de construction de maison individuelle aura bien du mal à trouver encore des avocats.</w:t>
      </w:r>
    </w:p>
    <w:p>
      <w:r>
        <w:t>Cette nouvelle liquidation intervient alors que l'offre de garantie de livraison est déjà restreinte, faute d'enthousiasme des établissements habilités à la pratiquer. Huit garants seulement sont regroupés au sein de l'Association des Garants Immobiliers totalisant 70.000 garanties de livraison sur les quelques 90.000 accordées en 1999.</w:t>
      </w:r>
    </w:p>
    <w:p>
      <w:r>
        <w:t>Les constructeurs et les maîtres d'ouvrage doivent par ailleurs rester vigilants sur la qualité du garant; la Commission de contrôle des assurances vient, en effet, de nous signaler une nouvelle entreprise qui tente d'intervenir sur le marché de la garantie de livraison sans agrément : il s'agit de Cautionnement Mutuel Limited, enregistrée à Cardiff, qui s'ajoute à la liste d'entreprises non agréées dont les agissements ont été signalés en leur temps : CEMA, ACM, Cardiff International Caution, CFI " Compania Financiara Internazionale SPA - par l'intermédiaire de la SIACAR. (Rappelons que le Ministère des finances a mis en place un dispositif d'information qui permet de savoir si un garant est habilité à délivrer des garanties de livraison). S'il s'agit d'une entreprise d'assurance, tél : 01 44 87 22 50; s'il s'agit d'un établissement de crédit, tél : 01 42 92 36 08 et 01 41 02 20 92.</w:t>
      </w:r>
    </w:p>
    <w:p>
      <w:r>
        <w:t>A l'observation de l'ensemble de ces éléments, on voit mal comment les constructeurs pourront résister, dans les contrats à venir, à une augmentation de leurs prix et à leur révision, sans courir le risque de ne pas trouver de garants. Il est probable, en effet, que ces derniers renforcent leurs critères de sélection, laissant de côté les constructeurs qui travaillent avec des marges trop étroites. Le niveau de solvabilité des acquéreurs et la concurrence avec les professionnels qui n'offrent pas de garantie de livraison le leur permettront-ils ? Il faut l'espérer, car les artisans ou entreprises qui construisent dans le cadre de contrats d'entreprise ou de maîtrise d'œuvre, n'échappent pas à la hausse des prix et des délais de construction; ce qui se traduit par des pressions sur les maîtres d'ouvrage pour signer des contrats sans pénalités de retard ou accepter ultérieurement des augmen-tations de prix du contrat au motif, par exemple, que des travaux supplémentaires, mais non acceptés par écrit par le maître d'ouvrage, ont été réalisés.</w:t>
      </w:r>
    </w:p>
    <w:p>
      <w:r>
        <w:t>Dans la conjoncture actuelle, les maîtres d'ouvrage ont d'autant plus intérêt à être couverts par un contrat " protecteur "; c'est pourquoi, il ne faudrait pas que la mise en liquidation d'un nouveau garant serve d'argument aux professionnels " faux constructeurs ", pour amplifier les contournements de la loi de 1990.</w:t>
      </w:r>
    </w:p>
    <w:p>
      <w:pPr>
        <w:pStyle w:val="Heading1"/>
      </w:pPr>
      <w:r>
        <w:t>Les copropriétés vues par les copropriétaires</w:t>
      </w:r>
    </w:p>
    <w:p>
      <w:r>
        <w:rPr>
          <w:i/>
        </w:rPr>
        <w:t>https://www.anil.org/documentation-experte/etudes-eclairages/etudes-et-eclairages-2001/les-coproprietes-vues-par-les-coproprietaires/</w:t>
      </w:r>
    </w:p>
    <w:p>
      <w:r>
        <w:t>Synthèse:</w:t>
      </w:r>
    </w:p>
    <w:p>
      <w:r>
        <w:t>ANIL, Habitat Actualité, novembre 2001 (Avec le concours de l'Observatoire des Pratiques du Conseil National de l'Habitat)</w:t>
      </w:r>
    </w:p>
    <w:p>
      <w:r>
        <w:t>Selon la dernière enquête logement de l' INSEE, le parc de logements français comptait en 1996, sur un effectif total de 28,2 millions, 6,2 millions de logements en copropriété. Les immeubles en copropriété sont de relativement petite taille : plus de la moitié ont moins de dix logements, 2,2 % seulement en comptent cinquante ou plus. Leur taille moyenne est à peine de 12 logements. Plus des deux tiers sont situés dans de grandes agglomérations (plus de 200 000 habitants), l'agglomération parisienne à elle seule en regroupe 32 %. Au sein des agglomérations, ils sont pour la plupart localisés dans les communes centres et appartiennent pour une large part à des immeubles relativement anciens.</w:t>
      </w:r>
    </w:p>
    <w:p>
      <w:r>
        <w:t>Parmi ceux de ces logements qui sont utilisés comme résidences principales, les logements occupés par leur propriétaire prédominent légèrement (53 %). Toutefois, les logements locatifs sont fortement sur-représentés, ce qui découle bien sûr de la localisation très urbaine de ce parc.</w:t>
      </w:r>
    </w:p>
    <w:p>
      <w:r>
        <w:t>L'enquête réalisée par le réseau ANIL / ADIL, au cours du premier semestre 2001, auprès d'un échantillon de près de 1 400 copropriétaires, apporte un éclairage assez complet sur le fonctionnement des copropriétés. Cet éclairage n'est, certes, pas objectif dans la mesure où il résulte d'appréciations formulées par les copropriétaires eux-mêmes. Il permet néanmoins de prendre conscience de la diversité des comportements des copropriétaires, impliqués ou non dans la gestion de leur copropriété, plus ou moins bien informés, et des jugements qu'ils portent sur son fonctionnement. Il donne également, sur certains points peu sujets à interprétation, comme la nature et la stabilité du syndic ou la tenue des assemblées générales, des informations qui paraissent fiables. Il apporte enfin des indications sur la qualité des relations des copropriétaires entre eux, avec le syndic et avec le conseil syndical, indications qui, pour être parfaitement subjectives, n'en paraissent pas moins digne d'intérêt. Plus de trois copropriétés sur quatre, et la quasi-totalité de celles qui regroupent plus de 20 lots, sont administrées par un syndic professionnel. Toutefois, dans les copropriétés de moins de 10 logements, il est fréquent que la gestion soit assurée par un syndic bénévole : elles sont 38 % dans ce cas. Qu'il soit professionnel ou bénévole, le syndic change peu souvent : il est en place depuis plus de dix ans dans six copropriétés sur dix. L'appréciation générale portée sur le fonctionnement des copropriétés est plutôt positive : 63 % des copropriétaires estiment que leur immeuble est correctement ou bien géré, et ils ne sont que 10 % à le juger franchement mal géré. Cependant, les opinions à l'égard de l'action du syndic sont partagées : elle n'est jugée efficace ou assez efficace que par une faible majorité de copropriétaires. Lorsque ces derniers sont mécontents de la gestion, c'est, en règle générale, au syndic qu'ils en attribuent la responsabilité, beaucoup plus rarement au conseil syndical ou à la mauvaise qualité des relations entre copropriétaires. Les copropriétaires occupants semblent plus exigeants à l'égard du syndic que ceux qui donnent leur logement en location. D'une façon générale, ces derniers sont moins impliqués dans la vie de la copropriété : moins assidus aux assemblées générales, ils sont aussi, logiquement, moins sensibles aux problèmes de la vie quotidienne de la copropriété et sont enclins à accorder un satisfecit au syndic, dès lors que les prestations essentielles leur semblent correctement assurées.</w:t>
      </w:r>
    </w:p>
    <w:p>
      <w:r>
        <w:t>Les règles de fonctionnement de la copropriété paraissent bien respectées, du moins dans les copropriétés d'une certaine importance. Dans les plus petites - moins de dix logements -, en revanche, syndics et copropriétaires s'accordent assez fréquemment des libertés à l'égard de la réglementation : absence de syndic pour 10 % d'entre elles, de conseil syndical dans un cas sur deux, tenue irrégulière des assemblées générales dans un cas sur quatre; absence fréquente de mise en concurrence et de devis en cas de travaux. Ceci ne signifie pas, apparemment, que ces petites copropriétés sont plus mal gérées, ou qu'elles connaissent plus de difficultés que celles d'une taille plus importante, mais plutôt que le formalisme imposé par la loi y est moins nécessaire et plus difficile à respecter.</w:t>
      </w:r>
    </w:p>
    <w:p>
      <w:r>
        <w:t>Cette différence entre très petites copropriétés et ensembles plus importants se retrouve sur la plupart des sujets évoqués dans l'enquête : ainsi, si les assemblées générales sont moins fréquentes dans les petites copropriétés, la participation y est meilleure, et les copropriétaires y expriment plus volontiers leur point de vue, mais la prise de décisions y est plus difficile; les impayés y sont plus rares, mais les conflits d'une certaine importance entre copropriétaires ou avec le syndic un peu plus fréquents.</w:t>
      </w:r>
    </w:p>
    <w:p>
      <w:r>
        <w:t>Pour l'ensemble des copropriétaires, à l'exception des possesseurs de lots dans des immeubles très récents, la question des travaux d'entretien est un sujet de préoccupation majeur. Les deux-tiers d'entre eux estiment en effet que l'immeuble où est situé leur logement nécessite des travaux et, dans plus d'un cas sur deux, ils jugent ces travaux urgents ou assez urgents : il s'agit le plus souvent de ravalements, de travaux de gros œuvre ou de réfection des canalisations ou réseaux. Pour les immeubles nécessitant des travaux très urgents ou assez urgents, dans un cas sur deux, l'assemblée a d'ores et déjà pris la décision de réaliser ces travaux, ce qui semble assez peu, surtout quand l'immeuble a besoin de travaux très urgents. En revanche, quand il s'agit de travaux non urgents, l'assemblée n'a pris la décision de les effectuer que dans un cas sur trois.</w:t>
      </w:r>
    </w:p>
    <w:p>
      <w:r>
        <w:t>Un autre problème lancinant est celui des impayés de charges : les retards de paiement sont en effet assez fréquents, même s'ils n'atteignent que rarement des niveaux critiques. Le taux de copropriétaires en retard de paiement dépasse 10 % dans plus d'une copropriété sur dix, toutes tailles confondues, et il atteint 20 % dans celles de plus de 100 logements. Les grandes copropriétés semblent affectées par le phénomène des impayés dans des proportions nettement plus importantes que les autres, qu'il s'agisse du volume des impayés ou du nombre de copropriétaires défaillants; c'est du moins la perception des copropriétaires concernés.</w:t>
      </w:r>
    </w:p>
    <w:p>
      <w:r>
        <w:t>Interrogés sur leur comportement individuel, près d'un quart des copropriétaires reconnaissent qu'il leur arrive d'avoir du retard dans le paiement de leurs charges. Pour la plupart, il s'agit de retards exceptionnels, en tout cas non récurrents. Mais un peu plus de 10 % admettent être coutumiers de tels retards, même s'ils ne sont pas systématiques. Parmi les raisons invoquées, ce sont les désaccords sur la répartition ou le montant des charges qui reviennent le plus souvent, les difficultés financières ne venant qu'en second rang.</w:t>
      </w:r>
    </w:p>
    <w:p>
      <w:r>
        <w:t>Le recours à des procédures judiciaires pour le recouvrement des impayés est dans l'ensemble relativement rare, et exceptionnel dans les toutes petites copropriétés. Seuls 15 % des syndics y recourent de façon systématique ou au moins usuelle, et toujours dans des copropriétés d'une certaine taille.</w:t>
      </w:r>
    </w:p>
    <w:p>
      <w:r>
        <w:t>Les relations au sein des copropriétés sont souvent ternies par des conflits opposant soit les copropriétaires entre eux, soit les copropriétaires et le syndic ou le conseil syndical. Fort heureusement, il s'agit le plus souvent de simples désaccords sans incidence majeure sur la vie de la copropriété. Toutefois, 28 % des personnes interrogées font état d'assez graves conflits ou litiges. Les petites copropriétés semblent un peu plus affectées que les autres par ces conflits d'une certaine importance, puisque près d'un tiers d'entre elles y sont confrontées. Les aménagements du régime de la copropriété prévus par la loi Solidarité et renouvellement urbains devraient apporter une réponse à la plupart des dysfonctionnements observés par les ADIL.</w:t>
      </w:r>
    </w:p>
    <w:p>
      <w:r>
        <w:t>En tout état de cause, si l'on met de côté le problème très spécifique des copropriétés en difficulté (phénomène non analysé ici et qui fait l'objet de traitements spécifiques de la part des pouvoirs publics), le régime même de la copropriété, avec quelques toilettages depuis 1965, paraît dans l'ensemble plutôt bien vécu par les copropriétaires. Téléchargez le fichier Acrobat Reader - Taille : 143 Koctets</w:t>
      </w:r>
    </w:p>
    <w:p>
      <w:pPr>
        <w:pStyle w:val="Heading1"/>
      </w:pPr>
      <w:r>
        <w:t>Les projets d'accession étudiés dans les ADIL au premier semestre 2001</w:t>
      </w:r>
    </w:p>
    <w:p>
      <w:r>
        <w:rPr>
          <w:i/>
        </w:rPr>
        <w:t>https://www.anil.org/documentation-experte/etudes-eclairages/etudes-et-eclairages-2001/les-projets-daccession-etudies-dans-les-adil-au-premier-semestre-2001/</w:t>
      </w:r>
    </w:p>
    <w:p>
      <w:r>
        <w:t>ANIL, Habitat Actualité, octobre 2001</w:t>
      </w:r>
    </w:p>
    <w:p>
      <w:r>
        <w:t>L'analyse de près de 10 000 projets d'accession à la propriété étudiés dans soixante ADIL - soit 90 % des agences - au cours du premier semestre de l'année 2001 met en évidence la stabilité d'ensemble des profils des candidats aussi bien que des projets étudiés par rapport aux deux années précédentes. Dans un contexte de conjoncture immobilière moins soutenue, on observe une augmentation significative des montants moyens d'opérations et, corrélativement, une diminution du taux d'apport personnel, puisque le montant de cet apport reste stable. La part des prêts bancaires dans les financements principaux est plus que jamais prédominante, les prêts d'épargne logement restant relativement peu mobilisés; la durée moyenne des prêts semble s'être stabilisée, après l'allongement observé au cours des semestres précédents.</w:t>
      </w:r>
    </w:p>
    <w:p>
      <w:r>
        <w:t>La répartition selon le type de consultation est stable, avec 65 % de diagnostics financiers et 35 % de plans de financement. La prédominance des diagnostics, dont l'objectif est de déterminer la capacité d'investissement du ménage, traduit le fait que le recours au conseil des ADIL intervient, dans la grande majorité des cas, dès le début de leur projet d'accession. Elle s'explique également par la part, très largement majoritaire (80 %), des projets de construction de maisons individuelles, pour lesquels les consultants cherchent en général, avant d'engager le projet, à évaluer une enveloppe maximale. De fait, trois consultants sur quatre ont entrepris leurs démarches depuis moins d'un mois, et pour plus de 60 % d'entre eux, la visite à l'ADIL constitue le premier acte dans leur tentative. Cette proportion, respectivement de 69 % pour les diagnostics et de 50 % pour les plans, est en hausse continue depuis trois ans.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pPr>
        <w:pStyle w:val="Heading2"/>
      </w:pPr>
      <w:r>
        <w:t>Une population jeune et de condition plutôt modeste</w:t>
      </w:r>
    </w:p>
    <w:p>
      <w:r>
        <w:t>93 % des ménages sont des primo-accédants - proportion stable par rapport aux années précédentes. Parmi ces derniers, le poids des locataires du secteur privé est largement prédominant, puisqu'il représente 69 % des primo-accédants. 21 % sont issus du parc locatif social, les 10 % restants étaient logés gratuitement ou vivaient chez leurs parents. Alors que sa part relative avait nettement diminué depuis 1997, l'accession familiale semble se stabiliser : elle conserve une légère prédominance dans l'ensemble des projets étudiés, puisque 53 % des ménages sont des couples avec enfants. Viennent ensuite les couples sans enfants (21 %), les personnes seules, toujours en proportion non négligeable (17 %), puis les familles monoparentales (7 %). Il s'agit d'une population jeune. L'âge moyen du consultant, d'une remarquable stabilité, est toujours de 35 ans, un peu plus d'un sur quatre ayant dépassé 40 ans. Les moins de 30 ans représentent 22 % des consultants, leur part étant particulièrement importante parmi les personnes seules (30 %) et les couples sans enfant (42 %). Elle est faible en revanche dans les familles monoparentales, qui ne représentent, il est vrai, que 7 % des candidats à l'accession et sont en général relativement âgées (la moitié ont plus de 40 ans).</w:t>
      </w:r>
    </w:p>
    <w:p>
      <w:pPr>
        <w:pStyle w:val="Heading2"/>
      </w:pPr>
      <w:r>
        <w:t>Les deux conjoints travaillent dans plus des deux tiers des couples</w:t>
      </w:r>
    </w:p>
    <w:p>
      <w:r>
        <w:t>Les revenus mensuels nets sont inférieurs à 12 500 F pour 84 % des personnes seules, et compris entre 10 000 et 17 500 F pour les 60 % des couples. Pour ceux-ci, l'activité du conjoint est la règle : 67 % d'entre eux comptent deux actifs, cette proportion tombant toutefois à 57 % pour les familles de deux enfants et plus, contre 74 % pour les autres couples. Au total, plus de la moitié des consultants sont des ménages de deux actifs.</w:t>
      </w:r>
    </w:p>
    <w:p>
      <w:pPr>
        <w:pStyle w:val="Heading2"/>
      </w:pPr>
      <w:r>
        <w:t>Un ménage sur six relève de l'accession " très modeste "</w:t>
      </w:r>
    </w:p>
    <w:p>
      <w:r>
        <w:t>Le calcul approché du revenu par unité de consommation *(u.c.) de chaque ménage permet, en quelque sorte, de normer le revenu brut, ce qui autorise des comparaisons entre des ménages de composition différente. Selon le montant de leur revenu par u.c., on peut donc répartir les candidats à l'accession en quatre catégories : " très modestes " (moins de 4 000 F/mois), " modestes " (de 4 000 à 6 000 F/mois), " aisés " (6 000 à 8 600 F/mois), " très aisés " (8 600 F/mois ou plus). Les valeurs retenues pour délimiter chacun des groupes correspondent aux quartiles de revenu par u.c. de l'ensemble des ménages français en 1996. Globalement, la part de l'accession que l'on peut qualifier de très modeste est de 13 % et celle de l'accession modeste de 26 %. L'accession aisée représente une proportion un peu plus élevée (34 %) et l'accession très aisée 27 %. Cette distribution diffère notablement de celle des ménages ayant déclaré à l'enquête logement de 1996 avoir l'intention d'accéder à la propriété dans les quatre ans à venir, notablement plus concentrée dans les hauts revenus. Les candidats très modestes et modestes représentent 39 % de l'ensemble, soit une diminution de 6 points par rapport au premier semestre 2000; ils ne sont d'ailleurs plus majoritaires dans les projets d'acquisition avec travaux. C'est dans les opérations d'acquisition d'ancien sans travaux que leur part est la plus faible (35 %). En relation avec ce constat, on observe une augmentation du revenu par u.c. moyen de 4,4 % en un an.</w:t>
      </w:r>
    </w:p>
    <w:p>
      <w:pPr>
        <w:pStyle w:val="Heading2"/>
      </w:pPr>
      <w:r>
        <w:t>Un apport personnel moyen toujours élevé</w:t>
      </w:r>
    </w:p>
    <w:p>
      <w:r>
        <w:t>Le montant moyen de l'opération envisagée est de 644 000 francs : il continue à augmenter (+ 1,7 %), mais à un rythme beaucoup plus modéré qu'au semestre précédent (+ 4,8 %). Sur un an, c'est-à-dire par rapport au premier semestre 2000, ce montant aura connu une progression de 6,6 %. Autour de cette moyenne, les coûts s'étalent, pour l'essentiel, de 400 000 à un million de francs, plus de la moitié sont concentrés entre 400 000 et 700 000 francs. La dispersion des coûts a quelque peu diminué, la part des projets dont le coût est inférieur à 400 000 francs étant en diminution sensible (10 % contre 16 % au semestre précédent) et 7 % dépassant un million de francs. Les projets les moins chers concernent dans leur grande majorité l'accession dans l'ancien avec ou sans travaux : c'est le cas pour plus de 80 % des opérations de moins de 500 000 francs Le montant de l'apport personnel est stable : sa valeur moyenne s'établit à 135 000 francs contre 138 000 francs en 2000, et le premier quartile** est à 25 000 francs. 14 % des consultants ne disposent d'aucun apport personnel. Le taux d'apport est donc en légère baisse : sa moyenne s'établit à 19,2 %, soit un point de moins qu'au semestre précédent. Le taux d'apport médian, nettement plus faible, est de 13,1 %. Cet écart traduit l'asymétrie de la distribution du taux d'effort, avec une concentration importante dans les taux faibles et un étalement des valeurs élevées : le taux d'apport est supérieur à 27,5 % pour un quart des projets et à 44 % pour 10 % d'entre eux. On notera que, pour l'ensemble des ménages, le taux d'apport moyen est beaucoup plus faible en acquisition-amélioration (14,5 %) qu'en neuf ou en ancien sans travaux (respectivement 18,7 et 19,6 %), ce qui explique sans doute que la proportion de ce type de projet soit la plus forte parmi les ménages à faible revenu. Il est également fonction croissante du revenu. Cependant, même pour les ménages " très modestes ", il est en règle générale conséquent : 15,1 % en moyenne, contre 21,0 % pour les très aisés. Corollaire de ce constat : l'endettement nécessaire à la réalisation de l'opération est d'autant plus lourd que le revenu du ménage est plus faible. L'écart est considérable entre les ménages " très modestes ", pour lesquels l'endettement représente plus de quatre années de revenu, et les " très aisés " (2,8 années). 7 % des ménages disposent d'un apport immobilier - 3,5 % d'un logement, et 3,5 % d'un terrain. Plus particulièrement, près de 10 % des ménages qui envisagent la construction ou l'acquisition d'une maison individuelle neuve sont propriétaires d'un terrain.</w:t>
      </w:r>
    </w:p>
    <w:p>
      <w:pPr>
        <w:pStyle w:val="Heading2"/>
      </w:pPr>
      <w:r>
        <w:t>Les financements : forte prédominance des prêts bancaires</w:t>
      </w:r>
    </w:p>
    <w:p>
      <w:r>
        <w:t>L'étude des plans de financement réalisés en 2000 montrait un renversement des tendances observées au cours des trois années précédentes en ce qui concerne les prêts d'épargne logement, plus souvent présents qu'auparavant, que ce soit à titre principal ou complémentaire, au détriment des prêts bancaires dont l'occurrence diminuait légèrement. Cette tendance ne s'est pas confirmée au dernier semestre où l'on n'observe aucune évolution notable par rapport à l'année 2000. Tout au plus peut-on noter la poursuite de l'érosion des PAS, ce qui reflète la réticence des établissements prêteurs à proposer ce produit malgré les avantages qu'il offre, en termes de sécurisation, à l'emprunteur.</w:t>
      </w:r>
    </w:p>
    <w:p>
      <w:r>
        <w:t>Les prêts mobilisés de 1997 au premier semestre 2001</w:t>
      </w:r>
    </w:p>
    <w:p>
      <w:r>
        <w:t>Type de prêt</w:t>
      </w:r>
    </w:p>
    <w:p>
      <w:r>
        <w:t>1997</w:t>
      </w:r>
    </w:p>
    <w:p>
      <w:r>
        <w:t>1998</w:t>
      </w:r>
    </w:p>
    <w:p>
      <w:r>
        <w:t>1999</w:t>
      </w:r>
    </w:p>
    <w:p>
      <w:r>
        <w:t>2000 1er semestre</w:t>
      </w:r>
    </w:p>
    <w:p>
      <w:r>
        <w:t>2001 1er semestre</w:t>
      </w:r>
    </w:p>
    <w:p>
      <w:r>
        <w:t>Prêt 0 %</w:t>
      </w:r>
    </w:p>
    <w:p>
      <w:r>
        <w:t>54 %</w:t>
      </w:r>
    </w:p>
    <w:p>
      <w:r>
        <w:t>52 %</w:t>
      </w:r>
    </w:p>
    <w:p>
      <w:r>
        <w:t>50 %</w:t>
      </w:r>
    </w:p>
    <w:p>
      <w:r>
        <w:t>47 %</w:t>
      </w:r>
    </w:p>
    <w:p>
      <w:r>
        <w:t>Prêt d'épargne-logement</w:t>
      </w:r>
    </w:p>
    <w:p>
      <w:r>
        <w:t>37 %</w:t>
      </w:r>
    </w:p>
    <w:p>
      <w:r>
        <w:t>28 %</w:t>
      </w:r>
    </w:p>
    <w:p>
      <w:r>
        <w:t>13 %</w:t>
      </w:r>
    </w:p>
    <w:p>
      <w:r>
        <w:t>23 %</w:t>
      </w:r>
    </w:p>
    <w:p>
      <w:r>
        <w:t>Prêt employeur</w:t>
      </w:r>
    </w:p>
    <w:p>
      <w:r>
        <w:t>38 %</w:t>
      </w:r>
    </w:p>
    <w:p>
      <w:r>
        <w:t>32 %</w:t>
      </w:r>
    </w:p>
    <w:p>
      <w:r>
        <w:t>33 %</w:t>
      </w:r>
    </w:p>
    <w:p>
      <w:r>
        <w:t>PAS</w:t>
      </w:r>
    </w:p>
    <w:p>
      <w:r>
        <w:t>41 %</w:t>
      </w:r>
    </w:p>
    <w:p>
      <w:r>
        <w:t>39 %</w:t>
      </w:r>
    </w:p>
    <w:p>
      <w:r>
        <w:t>36 %</w:t>
      </w:r>
    </w:p>
    <w:p>
      <w:r>
        <w:t>34 %</w:t>
      </w:r>
    </w:p>
    <w:p>
      <w:r>
        <w:t>17 %</w:t>
      </w:r>
    </w:p>
    <w:p>
      <w:r>
        <w:t>15 %</w:t>
      </w:r>
    </w:p>
    <w:p>
      <w:r>
        <w:t>14 %</w:t>
      </w:r>
    </w:p>
    <w:p>
      <w:r>
        <w:t>16 %</w:t>
      </w:r>
    </w:p>
    <w:p>
      <w:r>
        <w:t>Prêt bancaire (non réglementé)</w:t>
      </w:r>
    </w:p>
    <w:p>
      <w:r>
        <w:t>40 %</w:t>
      </w:r>
    </w:p>
    <w:p>
      <w:r>
        <w:t>45 %</w:t>
      </w:r>
    </w:p>
    <w:p>
      <w:r>
        <w:t>Autres prêts</w:t>
      </w:r>
    </w:p>
    <w:p>
      <w:r>
        <w:t>27 %</w:t>
      </w:r>
    </w:p>
    <w:p>
      <w:r>
        <w:t>26 %</w:t>
      </w:r>
    </w:p>
    <w:p>
      <w:r>
        <w:t>19 %</w:t>
      </w:r>
    </w:p>
    <w:p>
      <w:r>
        <w:t>Les prêts majoritaires de 1997 au premier semestre 2001</w:t>
      </w:r>
    </w:p>
    <w:p>
      <w:r>
        <w:t>8 %</w:t>
      </w:r>
    </w:p>
    <w:p>
      <w:r>
        <w:t>4 %</w:t>
      </w:r>
    </w:p>
    <w:p>
      <w:r>
        <w:t>1 %</w:t>
      </w:r>
    </w:p>
    <w:p>
      <w:r>
        <w:t>3 %</w:t>
      </w:r>
    </w:p>
    <w:p>
      <w:r>
        <w:t>35 %</w:t>
      </w:r>
    </w:p>
    <w:p>
      <w:r>
        <w:t>42 %</w:t>
      </w:r>
    </w:p>
    <w:p>
      <w:r>
        <w:t>44 %</w:t>
      </w:r>
    </w:p>
    <w:p>
      <w:r>
        <w:t>6 %</w:t>
      </w:r>
    </w:p>
    <w:p>
      <w:r>
        <w:t>La part, dans l'ensemble des projets, des plans intégrant un prêt à 0 % fluctue depuis trois semestres entre 47 et 49 %, niveau sensiblement inférieur à celui des années 1997-98. Cette diminution s'explique par l'augmentation progressive du poids relatif de l'ancien. En effet, les projets avec prêt à 0 % représentent 82% des projets d'accession dans le neuf, un pourcentage stable par rapport aux années précédentes. Le pourcentage des ménages susceptibles de bénéficier de l' APL ou de l' AL est en baisse sensible depuis un an (27 % contre 32 % au 1er semestre 2000), cela dans toutes les catégories de ménages. Le montant moyen estimé de l'aide est de 719 F. Pour les couples avec deux enfants et plus et les familles monoparentales, la fréquence et le montant moyen des aides sont sensiblement plus élevés : 41 % des couples avec deux enfants ou plus et 56 % des familles monoparentales pourraient bénéficier d'une aide d'un montant mensuel moyen de 856 F pour les premiers et 737 F pour les seconds. Ce type de ménages représente du reste 60 % des bénéficiaires potentiels. L'allongement des prêts principaux, constaté au cours des précédents semestres, fait que les prêts sur 20 ans sont maintenant un peu plus nombreux que ceux sur 15 ans. Cependant, on n'observe pas au cours du 1er semestre de poursuite de ce mouvement. Peut-être cette stabilisation résulte-t-elle de la diminution de la part des accédants très modestes, elle-même sans doute liée à l'augmentation des prix moyens.</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par :</w:t>
      </w:r>
    </w:p>
    <w:p>
      <w:r>
        <w:t>un revenu par unité de consommation supérieur de 10 à 20 %, à montant d'opération comparable, à celui des ménages projetant d'accéder dans le neuf;</w:t>
      </w:r>
    </w:p>
    <w:p>
      <w:r>
        <w:t>un taux d'apport personnel plus élevé : l'écart, de 3 à 6 % pour les opérations de moins de 800 000 francs, met en évidence le rôle de " constitutif d'apport " du prêt à 0 %;</w:t>
      </w:r>
    </w:p>
    <w:p>
      <w:r>
        <w:t>et un ratio endettement / revenu plus faible : ce ratio est de 3,4 dans le neuf (ce qui signifie que l'endettement moyen nécessaire aux candidats à l'accession en neuf représente 3,4 années de leur revenu), mais seulement de 3,0 dans l'ancien. L'écart est particulièrement élevé pour les opérations de prix moyen.</w:t>
      </w:r>
    </w:p>
    <w:p>
      <w:r>
        <w:t>On note par ailleurs que les acquéreurs potentiels de logements anciens sans travaux ne sont majoritaires que parmi les " très aisés ". Dans les trois autres tranches de revenu par u.c., ce sont les projets d'accession dans le neuf qui prédominent. L'acquisition-amélioration apparaît comme un moyen terme, avec une clientèle constituée en majorité de ménages " modestes " ou " très modestes " et des taux d'apport personnel voisins de ceux observés pour le neuf, mais un endettement moins important du fait du coût moins élevé des opérations projetées.</w:t>
      </w:r>
    </w:p>
    <w:p>
      <w:r>
        <w:t>*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 Montant délimitant le quart des projets ayant les apports les plus faibles.</w:t>
      </w:r>
    </w:p>
    <w:p>
      <w:pPr>
        <w:pStyle w:val="Heading1"/>
      </w:pPr>
      <w:r>
        <w:t>Le dispositif de prévention des expulsions : bilan des ADIL</w:t>
      </w:r>
    </w:p>
    <w:p>
      <w:r>
        <w:rPr>
          <w:i/>
        </w:rPr>
        <w:t>https://www.anil.org/documentation-experte/etudes-eclairages/etudes-et-eclairages-2001/le-dispositif-de-prevention-des-expulsions-bilan-des-adil/</w:t>
      </w:r>
    </w:p>
    <w:p>
      <w:r>
        <w:t>Synthèse:</w:t>
      </w:r>
    </w:p>
    <w:p>
      <w:r>
        <w:t>Anil, Habitat Actualité, octobre 2001 (Avec le concours de l'Observatoire des Pratiques du Conseil National de l'Habitat) La loi relative à la lutte contre les exclusions du 29 juillet 1998 a défini un dispositif visant à prévenir l'expulsion en cas d'impayé de loyer que l'on peut résumer en trois points :</w:t>
      </w:r>
    </w:p>
    <w:p>
      <w:r>
        <w:t>modification des modalités de mise en jeu de la clause de résiliation de plein droit des baux pour défaut de paiement du loyer et des charges. Les pouvoirs du juge sont élargis : celui-ci peut désormais prendre l'initiative d'accorder au locataire des délais de paiement et suspendre, à tout moment, les effets de la clause résolutoire;</w:t>
      </w:r>
    </w:p>
    <w:p>
      <w:r>
        <w:t>coordination des procédures administratives et judiciaires. Le Préfet est informé des assignations en résiliation de bail; il dispose d'un délai de deux mois pour fournir au juge des éléments sur la situation sociale et financière du locataire. Ce délai doit être mis à profit pour réunir les aides susceptibles de solvabiliser le locataire et pour mettre au point un plan d'apurement ou, si cela s'avère impossible, pour rechercher un logement adapté :</w:t>
      </w:r>
    </w:p>
    <w:p>
      <w:r>
        <w:t>une mobilisation accrue des dispositifs d'aide : préalablement à une assignation en résiliation de bail pour impayés de loyers, les bailleurs sociaux doivent saisir la SDAPL ou la CAF. Un délai de trois mois est institué entre la saisine de l'organisme et l'assignation; la situation des ménages menacés d'une résiliation de bail doit être traitée en priorité par le FSL; enfin, afin de mieux organiser les relogements, le Préfet peut être informé des décisions de justice relatives à l'expulsion.</w:t>
      </w:r>
    </w:p>
    <w:p>
      <w:r>
        <w:t>préalablement à une assignation en résiliation de bail pour impayés de loyers, les bailleurs sociaux doivent saisir la SDAPL ou la CAF. Un délai de trois mois est institué entre la saisine de l'organisme et l'assignation;</w:t>
      </w:r>
    </w:p>
    <w:p>
      <w:r>
        <w:t>la situation des ménages menacés d'une résiliation de bail doit être traitée en priorité par le FSL;</w:t>
      </w:r>
    </w:p>
    <w:p>
      <w:r>
        <w:t>enfin, afin de mieux organiser les relogements, le Préfet peut être informé des décisions de justice relatives à l'expulsion.</w:t>
      </w:r>
    </w:p>
    <w:p>
      <w:r>
        <w:t>Trois ans après l'entrée en vigueur de la loi relative à la lutte contre les exclusions et de son volet " prévention des expulsions ", le moment est venu d'en dresser un premier bilan.</w:t>
      </w:r>
    </w:p>
    <w:p>
      <w:r>
        <w:t>Le Ministère du Logement a engagé une évaluation qui repose sur l'analyse de cinq sites correspondant au ressort des tribunaux d'Instance d'Arras, Bobigny, Chartres, Marseille et Lyon. Ce travail est piloté par l'UNIOPSS avec l'appui technique de l'ANIL.</w:t>
      </w:r>
    </w:p>
    <w:p>
      <w:r>
        <w:t>Parallèlement, l'ANIL vient de conduire une enquête, fondée sur les observations des ADIL, sur les conditions pratiques de la mise en œuvre de la nouvelle procédure, dont les principales conclusions sont présentées ici. Le point de vue des ADIL est celui de juristes qui, sans être acteurs de la procédure, en expliquent fréquemment le fonctionnement aux particuliers, que ceux-ci soient propriétaires victimes des impayés ou locataires confrontés à des difficultés de paiement; de plus, dans plusieurs départements, les ADIL participent, en qualité d'experts, aux instances locales (plan départemental d'action pour le logement des personnes défavorisées, commission locale habitat, fonds de solidarité logement, section départementale d'aide publique au logement) impliquées dans la prévention des expulsions et l'aide aux locataires en difficulté. Certaines le sont même directement, puisqu'elle assument, à la demande des pouvoirs publics locaux, des fonctions de coordination, d'expertise ou de médiation locative qui vont au-delà de leur mission traditionnelle de conseil.</w:t>
      </w:r>
    </w:p>
    <w:p>
      <w:r>
        <w:t>Si les bailleurs sociaux ont mis en œuvre de nouvelles modalités de traitement préventif des impayés, tel n'est pas le cas dans le parc privé : les bailleurs personnes physiques, comme leurs locataires, ignorent tout des dispositifs d'aide et de prévention, qu'ils ne découvrent que dans la phase administrative préalable à l'audience. Le volume des aides financières des FSL est en constante augmentation : il a atteint 962 millions de francs en 1999, soit une progression moyenne de 14 % par an depuis 1992, et ce malgré des conditions d'accès restrictives qui découlent de règlements intérieurs adoptés au plan local : ainsi, l'existence de plafonds de ressources ou l'exigence de reprise préalable des paiements interdisent le traitement de certains dossiers, ce qui peut conduire le juge à rendre une décision de résiliation du bail.</w:t>
      </w:r>
    </w:p>
    <w:p>
      <w:r>
        <w:t>Les SDAPL font face à une croissance considérable du nombre de déclarations d'impayés de loyers émanant des bailleurs sociaux, mais leurs moyens n'ont pas suivi cette progression; malgré leurs efforts, les SDAPL des départements les plus urbains ont des difficultés à examiner tous les dossiers avant l'assignation. En outre, leur intervention serait plus efficace si leur rôle était élargi au contrôle de la faisabilité des plans d'apurement, car ceux-ci s'avèrent trop souvent irréalistes.</w:t>
      </w:r>
    </w:p>
    <w:p>
      <w:r>
        <w:t>C'est au moment du traitement par la SDAPL que l'intervention pourrait être la plus efficace : le maintien de l'aide pour une période de six mois devrait être mis à profit pour conduire les démarches jusque-là négligées (rencontre avec l'assistante sociale, FSL, plan d'apurement, analyse juridique du dossier…) : ceci suffirait, dans certains cas, à éviter le déclenchement de la procédure contentieuse. A cet égard, les ADIL soulignent l'efficacité des plans d'apurement négociés avec des locataires, à la condition que ceux-ci aient la volonté de coopérer et de trouver des réponses à leurs difficultés.</w:t>
      </w:r>
    </w:p>
    <w:p>
      <w:r>
        <w:t>La présence aux réunions de la SDAPL, du travailleur social (ou de l'association) chargé de réaliser le document d'information à l'intention du juge permettrait de proposer, dès ce stade, une assistance au ménage. Dans tous les départements, on s'efforce d'agir pendant la phase préalable à l'audience pour réunir les éléments susceptibles d'éclairer le juge sur la situation du ménage; cependant, une trop grande disparité existe tant dans les procédures d'examen des dossiers au titre de l'enquête sociale que pour la recherche d'éventuelles solutions, ce qui conduit à une inégalité de traitement.</w:t>
      </w:r>
    </w:p>
    <w:p>
      <w:r>
        <w:t>Enfin, lorsqu'une procédure judiciaire est engagée, on peut regretter que les locataires soient toujours aussi fréquemment absents à l'audience. Dans ce domaine, on ne constate d'amélioration que dans les départements où sont mises en place des procédures de médiation locative, qui sont l'occasion de tenter de persuader le locataire de la nécessité de se présenter au juge. Or les ADIL observent toutes que la présence à l'audience du locataire reste déterminante : la transmission par les services de la Préfecture au juge d'une note d'information, aussi complète soit-elle, ne la remplace pas. Il est d'ailleurs très difficile d'évaluer l'incidence des informations communiquées au juge sur sa décision, car aucune analyse n'est faite du contenu des jugements.</w:t>
      </w:r>
    </w:p>
    <w:p>
      <w:r>
        <w:t>En tout état de cause, ces nouvelles procédures ne sont pas adaptées au traitement des situations qui résultent de la précarité, qu'elle soit familiale, professionnelle ou financière : elles n'ont de sens que pour des ménages disposant d'un minimum de ressources stables, pour lesquels un plan d'apurement réaliste peut être envisagé.</w:t>
      </w:r>
    </w:p>
    <w:p>
      <w:r>
        <w:t>Il est encore trop tôt pour juger de l'efficacité globale du dispositif de prévention des expulsions, car celui-ci se met en place de manière progressive. Les orientations nationales laissent, en effet, une grande place aux initiatives et chaque bilan local est l'occasion d'aménagements et d'ajustements. L'efficacité dépend du volontarisme des pouvoirs publics locaux, des moyens qu'ils y consacrent, mais aussi de la présence d'acteurs disponibles et fortement motivés. Or la motivation, comme le choix des acteurs ou leur implication, varient très fortement d'un département à l'autre; la coordination semble elle-même reposer sur la volonté des personnes et les échanges oraux, plus que sur des procédures précises. C'est ce qui explique la très grande disparité que l'on constate dans la mise en œuvre de cette loi sur le terrain.</w:t>
      </w:r>
    </w:p>
    <w:p>
      <w:r>
        <w:t>Un rapprochement des expériences doit donc être engagé si l'on veut assurer une plus grande égalité de traitement entre les ménages : c'est l'un des objectifs de cette étude.</w:t>
      </w:r>
    </w:p>
    <w:p>
      <w:r>
        <w:t>Téléchargez le fichier Acrobat Reader - Taille : 270 Koctets</w:t>
      </w:r>
    </w:p>
    <w:p>
      <w:pPr>
        <w:pStyle w:val="Heading1"/>
      </w:pPr>
      <w:r>
        <w:t>Les copropriétés de Châteauroux (Indre)</w:t>
      </w:r>
    </w:p>
    <w:p>
      <w:r>
        <w:rPr>
          <w:i/>
        </w:rPr>
        <w:t>https://www.anil.org/documentation-experte/etudes-eclairages/etudes-et-eclairages-2001/les-coproprietes-de-chateauroux-indre/</w:t>
      </w:r>
    </w:p>
    <w:p>
      <w:r>
        <w:t>Etude réalisée par l'Adil de l'Indre, juillet 2001</w:t>
      </w:r>
    </w:p>
    <w:p>
      <w:r>
        <w:t>Synthèse :</w:t>
      </w:r>
    </w:p>
    <w:p>
      <w:r>
        <w:t>La loi du 14 novembre 1996 relative à la mise en oeuvre du pacte de relance pour la ville prévoit notamment l'élaboration d'un plan de sauvegarde pour les copropriétés en difficulté. Ce dispositif doit permettre l'intervention des pouvoirs publics pour remédier à une dégradation du bâti ou résoudre des problèmes de gestion, financiers ou juridiques. C'est dans ce cadre que s'inscrit cette enquête sur les propriétés castelroussines, avec pour objectif de dresser un état des lieux permettant de recenser d'éventuelles difficultés techniques, financières ou juridiques.</w:t>
      </w:r>
    </w:p>
    <w:p>
      <w:r>
        <w:t>Téléchargez le fichier Acrobat Reader - Taille : 236 Koctets</w:t>
      </w:r>
    </w:p>
    <w:p>
      <w:pPr>
        <w:pStyle w:val="Heading1"/>
      </w:pPr>
      <w:r>
        <w:t>Prêteurs sociaux et "prédateurs"</w:t>
      </w:r>
    </w:p>
    <w:p>
      <w:r>
        <w:rPr>
          <w:i/>
        </w:rPr>
        <w:t>https://www.anil.org/documentation-experte/etudes-eclairages/etudes-et-eclairages-2002/preteurs-sociaux-et-predateurs/</w:t>
      </w:r>
    </w:p>
    <w:p>
      <w:r>
        <w:t>Anil, Habitat Actualité, juin 2001 (Avec le concours de l'Observatoire des Pratiques du Conseil National de l'Habitat)</w:t>
      </w:r>
    </w:p>
    <w:p>
      <w:r>
        <w:t>Faut-il limiter l'accès au crédit pour éviter le surendettement et jusqu'où peut-on aller sans pénaliser les ménages modestes qui souhaitent accéder à la propriété ? A la fin des années 80, l'ampleur des sinistres liés à l'accession s'était traduite par ce l'on avait qualifié de frilosité des prêteurs. Depuis le milieu des années 90, les conditions de l'offre se sont progressivement assouplies et la vigueur de la concurrence a poussé les établissements de crédit à une attitude de plus en plus ouverte, sans que cela s'accompagne d'une nouvelle croissance du surendettement. Celui-ci est l'objet d'une attention permanente, les commissions instituées par la loi Neiertz fournissent des statistiques régulières sur le nombre de dossiers qui leur sont soumis, mais elles sont assez pauvres en données concernant l'accession; elles permettent seulement de dénombrer les ménages ayant un crédit au logement parmi ceux dont les cas sont traités. Cependant, du point de vue des établissements prêteurs, l'impression prévaut que le niveau de sinistralité en crédit hypothécaire est faible au regard de ce que l'on observe à l'étranger et notamment dans les pays anglo-saxons.</w:t>
      </w:r>
    </w:p>
    <w:p>
      <w:r>
        <w:t>Le fait est qu'il n'existe pas en France une industrie financière du crédit à risque en matière hypothécaire, à l'image de ce que sont les " subprime lenders " aux Etats-Unis, prêteurs aux-quels le service financier du Trésor à Washington vient de consacrer une note très intéressante.</w:t>
      </w:r>
    </w:p>
    <w:p>
      <w:r>
        <w:t>Les crédits dits " subprime " sont proposés aux emprunteurs présentant un profil de risque plus élevé que les emprunteurs " traditionnels ", que cela résulte de leur solvabilité présumée ou de défaillances passées. Le taux de ces crédits peut se situer entre 1/2 et 4 points au-dessus du taux des prêts normaux. Le " California Reinvestment Committee " a même relevé des différences plus importantes : le meilleur taux d'intérêt pour un prêt hypothécaire en 2000 était de 8.375 %, alors que les " subprimes " pouvaient aller jusqu'à 18 %.</w:t>
      </w:r>
    </w:p>
    <w:p>
      <w:r>
        <w:t>Il s'agit d'un secteur qui s'est développé rapidement depuis 1990. Les analyses du " Federal Reserve Board " indiquent que l'octroi de crédits hypothécaires aux tranches les moins aisées de la population s'est accru de 75 % entre 1993 et 1998, cependant qu'il progressait de 52 % auprès des segments les plus favorisés. Les emprunteurs disposant de faibles revenus étaient bénéficiaires de 41% des crédits de refinancement " subprime " tandis qu'ils ne représentaient que 20 % des crédits de refinancement au taux des crédits rachetés par les agences de titrisation. L'expansion des crédits " subprime " est essentiellement provenue des plus démunis et des minorités. Les organismes qui distribuent des crédits " subprime " se sont diversifiés, banques commerciales et banques hypothécaires spécialisées; ces crédits sont le plus souvent vendus par l'intermédiaire d'un courtier. Récemment, " FannieMae " et " FreddieMac ", les deux agences de titrisation qui agissent pour le compte du gouvernement fédéral, ont été critiquées pour avoir étendu leurs interventions à la titrisation de ces crédits, très rémunérateurs. Le marché secondaire pour les crédits " subprime " a, en effet, connu un essor important au cours des dernières années.</w:t>
      </w:r>
    </w:p>
    <w:p>
      <w:r>
        <w:t>Les critiques ont été justifiées par le fait que, si l'octroi de ce type de crédits peut rendre service à des ménages défavorisés, il semble aussi qu'il contribue à fragiliser leur situation financière. De surcroît, le développement de ce segment de marché attire des organismes de crédit, qualifiés de " prédateurs ", dont les pratiques vis-à-vis d'individus se situant en marge du profil du bénéficiaire de crédit classique apparaissent comme nettement abusives.</w:t>
      </w:r>
    </w:p>
    <w:p>
      <w:r>
        <w:t>Leur principale caractéristique est d'accorder des prêts à taux élevé, sans considération des possibilités de remboursement de l'emprunteur, au vu de la seule valeur du gage. Le montant du crédit est fonction de la valeur qui sera récupérée en cas de saisie. L'emprunteur perd alors ce qu'il pouvait avoir d'apport personnel. Ces " prédateurs " se voient également reprocher la facturation de frais excessifs, de pénalités disproportionnées, des profils de remboursement dangereux, comme l'amortissement négatif, enfin des procédés purement frauduleux.</w:t>
      </w:r>
    </w:p>
    <w:p>
      <w:r>
        <w:t>La réaction est venue du secteur associatif et des agences fédérales de titrisation elles-mêmes, mais cette question constitue aujourd'hui un enjeu politique : plusieurs membres du Congrès ont déposé des propositions de loi dont l'objet est de lutter contre les prêteurs " prédateurs ", en encadrant plus strictement les conditions d'octroi des crédits et plusieurs Etats ont déjà adopté des textes allant dans ce sens. Il s'agit de contraindre les établissements à prendre en compte la capacité de remboursement de l'emprunteur pour accorder un prêt, de proscrire les amortissements négatifs, les profils de remboursements prévoyant une échéance finale trop importante (prêts dits " balloon "), d'interdire les indemnités de remboursement anticipé, de réglementer les frais et les pénalités, d'améliorer l'information de l'emprunteur, de plafonner le taux d'intérêt, voire dans certains cas d'exiger le recours à un conseiller indépendant agréé par le ministère du logement. Toute la difficulté est de faire la distinction entre " predatory lenders " et " subprime lenders "; il s'agit en effet d'éliminer les " prédateurs ", sans pour autant assécher les sources de financement ouvertes à certains segments de la population qui sont considérés comme à risque.</w:t>
      </w:r>
    </w:p>
    <w:p>
      <w:r>
        <w:t>Cette question fait aujourd'hui l'objet d'un débat national, de nature économique et morale, sur la conciliation entre objectifs publics et intérêts privés.</w:t>
      </w:r>
    </w:p>
    <w:p>
      <w:r>
        <w:t>Si ce marché est rentable, peut-on exclure qu'en France certains établissements soient tentés de s'y intéresser et que de telles pratiques se développent ? On se souvient du scandale qu'avait provoqué, en 1996, dans le domaine de la distribution, l'ouverture par une chaîne britannique, des magasins " Crazy George's ", dont la caractéristique était de vendre très cher, uniquement à crédit, à une clientèle particulièrement peu fortunée. Les pouvoirs publics s'étaient trouvés, dans un premier temps, désarmés devant une approche commerciale, atypique pour la culture française, mais apparemment légale.</w:t>
      </w:r>
    </w:p>
    <w:p>
      <w:r>
        <w:t>Cependant, s'agissant du crédit, et plus particulièrement du crédit hypothécaire, on peut penser que le cadre réglementaire, notamment celui dressé par la loi Scrivener, nous place à l'abri de telles dérives. Les établissements de crédit à la consommation prennent plus de risque, mais là aussi la loi Neiertz introduit des garde-fous qui semblent efficaces et qui viennent renforcer une attitude de la société française traditionnellement réservée à l'égard du crédit. De surcroît, en France, les prêts hypothécaires financent pour l'essentiel le logement, la pratique n'est pas de garantir par une hypothèque un prêt personnel ou un prêt à la consommation non lié. Cependant, rien ne l'interdit; si l'acte de prêt était passé devant notaire, le prêt échapperait aux obligations des textes régissant le crédit au particulier.</w:t>
      </w:r>
    </w:p>
    <w:p>
      <w:r>
        <w:t>Le débat qui se déroule actuellement aux Etats-Unis est proche de celui que mènent, en Europe, les pays qui s'efforcent de donner un ciblage plus social à leur politique d'aide à l'accession. En France, il s'apparente à celui qui a été conduit lors de la création de la SGFGAS : le FGAS a pour objet de garantir l'accès au crédit des ménages modestes, mais doit aussi éviter d'encourager des opérations périlleuses qui placeraient en difficulté ceux qui les entreprennent. La formule adoptée suppose la fixation d'un taux de sinistralité de référence pour les prêts d'accession sociale. Cette norme partiellement fondée sur l'expérience des années antérieures, notamment en PAP et en prêt complémentaire au PAP, peut également être considérée comme définissant le niveau maximal de sinistralité socialement acceptable; ceci revient à déterminer la frange des ménages qui devraient pouvoir entreprendre un projet d'accession. Il reste que ces règles ne concernent que les PAS et que les établissements qui souhaiteraient s'en affranchir pour offrir, sans garantie, des prêts beaucoup plus risqués, pourraient le faire en prêts libres.</w:t>
      </w:r>
    </w:p>
    <w:p>
      <w:pPr>
        <w:pStyle w:val="Heading1"/>
      </w:pPr>
      <w:r>
        <w:t>Les projets d'accession étudiés dans les ADIL au second semestre 2000</w:t>
      </w:r>
    </w:p>
    <w:p>
      <w:r>
        <w:rPr>
          <w:i/>
        </w:rPr>
        <w:t>https://www.anil.org/documentation-experte/etudes-eclairages/etudes-et-eclairages-2001/les-projets-daccession-etudies-dans-les-adil-au-second-semestre-2000/</w:t>
      </w:r>
    </w:p>
    <w:p>
      <w:r>
        <w:t>ANIL, Habitat Actualité, juin 2001</w:t>
      </w:r>
    </w:p>
    <w:p>
      <w:pPr>
        <w:pStyle w:val="Heading2"/>
      </w:pPr>
      <w:r>
        <w:t>Une population jeune et de condition plutôt modeste</w:t>
      </w:r>
    </w:p>
    <w:p>
      <w:r>
        <w:t>94 % des ménages sont des primo-accédants - proportion stable par rapport aux années précédentes. Parmi ces derniers, le poids des locataires du secteur privé est largement prédominant, puisqu'il représente 70 % des primo-accédants. Mais il régresse légèrement, après avoir augmenté de 7 % entre 1997 et le premier semestre 2000. A l'inverse, la part des locataires du parc social remonte légèrement : elle est de 21 %, soit 3,5 % de plus qu'au premier semestre, mais reste plus faible qu'en 1997 où elle atteignait 25 %.</w:t>
      </w:r>
    </w:p>
    <w:p>
      <w:r>
        <w:t>L'accession familiale prédomine toujours, quoique de moins en moins largement : 52 % des ménages sont des couples avec enfants contre 56 % au premier semestre et 60 % en 1997-98. Viennent ensuite les couples sans enfants (22 %), les personnes seules, toujours en proportion non négligeable (18 %), puis les familles monoparentales (7 %).</w:t>
      </w:r>
    </w:p>
    <w:p>
      <w:r>
        <w:t>Il s'agit d'une population jeune. L'âge moyen du consultant n'a pas changé, il est toujours de 35 ans, moins d'un sur quatre ayant dépassé 40 ans. Les moins de 30 ans représentent 23 % des consultants, leur part étant particulièrement importante parmi les personnes seules (31 %) et les couples sans enfant (42 %). Elle est faible en revanche dans les familles monoparentales, qui ne représentent, il est vrai, que 7 % des candidats à l'accession et sont en général relativement âgées (la moitié ont plus de 40 ans).</w:t>
      </w:r>
    </w:p>
    <w:p>
      <w:r>
        <w:t>Les deux conjoints travaillent dans plus des deux tiers des couples</w:t>
      </w:r>
    </w:p>
    <w:p>
      <w:r>
        <w:t>Les revenus mensuels nets sont inférieurs à 12.500 F pour 88 % des personnes seules, et compris entre 10.000 et 17.500 F pour les deux tiers des couples. Pour ceux-ci, l'activité du conjoint est de plus en plus la règle : 71 % d'entre eux comptent deux actifs contre 67 % les années précédentes, cette proportion tombant toutefois à 60 % pour les familles de deux enfants et plus, contre 77 % pour les autres couples. Au total, plus de la moitié des consultants sont des ménages de deux actifs.</w:t>
      </w:r>
    </w:p>
    <w:p>
      <w:r>
        <w:t>Un ménage sur six relève de l'accession " très modeste "</w:t>
      </w:r>
    </w:p>
    <w:p>
      <w:r>
        <w:t>Le calcul approché du revenu par unité de consommation * (u.c.) de chaque ménage permet, en quelque sorte, de normer le revenu brut, ce qui autorise des comparaisons entre des ménages de composition différente. Selon le montant de leur revenu par u.c., on peut donc répartir les candidats à l'accession en quatre catégories : " très modestes " (moins de 4.000 F /mois), " modestes " (de 4.000 à 6.000 F/mois), " aisés " (6.000 à 8.600 F/mois), " très aisés " (8.600 F/mois ou plus). Les valeurs retenues pour délimiter chacun des groupes correspondent aux quartiles de revenu par u.c. de l'ensemble des ménages français en 1996. Globalement, la part de l'accession que l'on peut qualifier de très modeste est de 13 % et celle de l'accession modeste de 27 %. L'accession aisée représente une proportion un peu plus élevée (32 %) et l'accession très aisée 23 %. Cette distribution diffère notablement de celle des ménages ayant déclaré à l'enquête logement de 1996 avoir l'intention d'accéder à la propriété dans les quatre ans à venir, notablement plus concentrée dans les hauts revenus. Les candidats très modestes et modestes représentent 40 % de l'ensemble, soit une diminution de 5 points par rapport au premier semestre; pour la première fois, ils ne sont d'ailleurs plus majoritaires dans les projets d'acquisition avec travaux. C'est dans les opérations d'acquisition d'ancien sans travaux que leur part est la plus faible (37 %). En relation avec ce constat, on observe une augmentation du revenu par u.c. moyen de 3,3 % par rapport au premier semestre.</w:t>
      </w:r>
    </w:p>
    <w:p>
      <w:pPr>
        <w:pStyle w:val="Heading2"/>
      </w:pPr>
      <w:r>
        <w:t>Un apport personnel moyen toujours élevé</w:t>
      </w:r>
    </w:p>
    <w:p>
      <w:r>
        <w:t>Le montant moyen de l'opération envisagée est de 633.000 F : il est en augmentation de 4,8 % par rapport au premier semestre, soit un rythme nettement supérieur à ce qui avait été observé précédemment. Autour de cette moyenne, les coûts s'étalent, pour l'essentiel, de 400 000 à un million de francs, plus de la moitié sont concentrés entre 400 000 et 700 000 F. 16 % des projets ont un coût inférieur à 400 000 F et 8 % dépassent un million de francs. Les moins chers concernent dans leur grande majorité l'accession dans l'ancien avec ou sans travaux : c'est le cas pour plus de 78 % des opérations de moins de 500 000 F.</w:t>
      </w:r>
    </w:p>
    <w:p>
      <w:r>
        <w:t>Après la baisse observée en 1999, l'apport personnel a retrouvé en 2000 son niveau de 1998 : sa valeur moyenne s'établit à 138 000 F au second semestre, contre 124 000 F en 1999, et le premier quartile ** est à 25 000 F, il était à 23 000 en 1999 13 % des consultants ne disposent d'aucun apport personnel.</w:t>
      </w:r>
    </w:p>
    <w:p>
      <w:r>
        <w:t>Le taux d'apport moyen s'établit à 19,2 %, niveau identique à celui du premier semestre, mais supérieur d'un point à celui de 1999. Le taux d'apport médian, nettement plus faible, est de 14,0 %. Cet écart traduit l'asymétrie de la distribution du taux d'effort, avec une concentration importante dans les taux faibles et un étalement des valeurs élevées : le taux d'apport est supérieur à 29 % pour un quart des projets et à 46 % pour 10 % d'entre eux.</w:t>
      </w:r>
    </w:p>
    <w:p>
      <w:r>
        <w:t>On notera que, pour l'ensemble des ménages, le taux d'apport moyen est beaucoup plus faible en acquisition-amélioration (14,4 %) qu'en neuf ou en ancien sans travaux (respectivement 19,4 et 20,4 %), ce qui explique sans doute que la proportion de ce type de projet soit la plus forte parmi les ménages à faible revenu. Il est également fonction croissante du revenu. Cependant, même pour les ménages " très modestes ", il est en règle générale conséquent : 17,1 % en moyenne, contre 21,2 % pour les très aisés.</w:t>
      </w:r>
    </w:p>
    <w:p>
      <w:r>
        <w:t>Corollaire de ce constat : l'endettement nécessaire à la réalisation de l'opération est d'autant plus lourd que le revenu du ménage est plus faible. L'écart est considérable entre les ménages " très modestes ", pour lesquels l'endettement représente plus de quatre années de revenu, et les " très aisés " (2,8 années). 7 % des ménages disposent d'un apport immobilier - 3,5 % d'un logement, et 3,5 % d'un terrain. Plus particulièrement, près de 10 % des ménages qui envisagent la construction ou l'acquisition d'une maison individuelle neuve sont propriétaires d'un terrain.</w:t>
      </w:r>
    </w:p>
    <w:p>
      <w:pPr>
        <w:pStyle w:val="Heading2"/>
      </w:pPr>
      <w:r>
        <w:t>Les financements : le regain de l'épargne-logement se confirme</w:t>
      </w:r>
    </w:p>
    <w:p>
      <w:r>
        <w:t>L'étude des plans de financement montrait un renversement des tendances observées depuis trois ans en ce qui concerne les prêts d'épargne logement : ils étaient plus souvent présents, que ce soit à titre principal ou complémentaire, au détriment des prêts bancaires dont l'occurrence diminuait légèrement. De fait, la remontée des taux d'intérêt des prêts bancaires (environ un point de plus depuis l'été 1999) a rendu son attrait aux prêts d'épargne logement, dont les taux, liés à la date d'ouverture des plans, sont soit des prêts à 6,32 % (plans ouverts avant février 1994), soit -de plus en plus souvent - à 5,54 % (plans ouverts de février 1994 à janvier 1997). Ce mouvement s'est confirmé au second semestre où ils retrouvent, à peu de chose près, la place qui était la leur en 1998. La part des PAS diminue légèrement, celle des PC hors PAS est stable.</w:t>
      </w:r>
    </w:p>
    <w:p>
      <w:r>
        <w:t>Les prêts mobilisés de 1997 au premier semestre 2000</w:t>
      </w:r>
    </w:p>
    <w:p>
      <w:r>
        <w:t>Type de prêt</w:t>
      </w:r>
    </w:p>
    <w:p>
      <w:r>
        <w:t>1997</w:t>
      </w:r>
    </w:p>
    <w:p>
      <w:r>
        <w:t>1998</w:t>
      </w:r>
    </w:p>
    <w:p>
      <w:r>
        <w:t>1999</w:t>
      </w:r>
    </w:p>
    <w:p>
      <w:r>
        <w:t>2000 1er semestre</w:t>
      </w:r>
    </w:p>
    <w:p>
      <w:r>
        <w:t>2000 2ème semestre</w:t>
      </w:r>
    </w:p>
    <w:p>
      <w:r>
        <w:t>Prêt 0 %</w:t>
      </w:r>
    </w:p>
    <w:p>
      <w:r>
        <w:t>54 %</w:t>
      </w:r>
    </w:p>
    <w:p>
      <w:r>
        <w:t>52 %</w:t>
      </w:r>
    </w:p>
    <w:p>
      <w:r>
        <w:t>50 %</w:t>
      </w:r>
    </w:p>
    <w:p>
      <w:r>
        <w:t>47 %</w:t>
      </w:r>
    </w:p>
    <w:p>
      <w:r>
        <w:t>49 %</w:t>
      </w:r>
    </w:p>
    <w:p>
      <w:r>
        <w:t>Prêt d'épargne-logement</w:t>
      </w:r>
    </w:p>
    <w:p>
      <w:r>
        <w:t>37 %</w:t>
      </w:r>
    </w:p>
    <w:p>
      <w:r>
        <w:t>28 %</w:t>
      </w:r>
    </w:p>
    <w:p>
      <w:r>
        <w:t>13 %</w:t>
      </w:r>
    </w:p>
    <w:p>
      <w:r>
        <w:t>23 %</w:t>
      </w:r>
    </w:p>
    <w:p>
      <w:r>
        <w:t>26 %</w:t>
      </w:r>
    </w:p>
    <w:p>
      <w:r>
        <w:t>Prêt employeur</w:t>
      </w:r>
    </w:p>
    <w:p>
      <w:r>
        <w:t>38 %</w:t>
      </w:r>
    </w:p>
    <w:p>
      <w:r>
        <w:t>32 %</w:t>
      </w:r>
    </w:p>
    <w:p>
      <w:r>
        <w:t>33 %</w:t>
      </w:r>
    </w:p>
    <w:p>
      <w:r>
        <w:t>34 %</w:t>
      </w:r>
    </w:p>
    <w:p>
      <w:r>
        <w:t>PAS</w:t>
      </w:r>
    </w:p>
    <w:p>
      <w:r>
        <w:t>41 %</w:t>
      </w:r>
    </w:p>
    <w:p>
      <w:r>
        <w:t>39 %</w:t>
      </w:r>
    </w:p>
    <w:p>
      <w:r>
        <w:t>36 %</w:t>
      </w:r>
    </w:p>
    <w:p>
      <w:r>
        <w:t>35 %</w:t>
      </w:r>
    </w:p>
    <w:p>
      <w:r>
        <w:t>17 %</w:t>
      </w:r>
    </w:p>
    <w:p>
      <w:r>
        <w:t>15 %</w:t>
      </w:r>
    </w:p>
    <w:p>
      <w:r>
        <w:t>14 %</w:t>
      </w:r>
    </w:p>
    <w:p>
      <w:r>
        <w:t>Prêt bancaire (non réglementé)</w:t>
      </w:r>
    </w:p>
    <w:p>
      <w:r>
        <w:t>40 %</w:t>
      </w:r>
    </w:p>
    <w:p>
      <w:r>
        <w:t>45 %</w:t>
      </w:r>
    </w:p>
    <w:p>
      <w:r>
        <w:t>Autres prêts</w:t>
      </w:r>
    </w:p>
    <w:p>
      <w:r>
        <w:t>27 %</w:t>
      </w:r>
    </w:p>
    <w:p>
      <w:r>
        <w:t>19 %</w:t>
      </w:r>
    </w:p>
    <w:p>
      <w:r>
        <w:t>Les prêts majoritaires de 1997 au premier semestre 2000</w:t>
      </w:r>
    </w:p>
    <w:p>
      <w:r>
        <w:t>2000 2eme semestre</w:t>
      </w:r>
    </w:p>
    <w:p>
      <w:r>
        <w:t>8 %</w:t>
      </w:r>
    </w:p>
    <w:p>
      <w:r>
        <w:t>4 %</w:t>
      </w:r>
    </w:p>
    <w:p>
      <w:r>
        <w:t>1 %</w:t>
      </w:r>
    </w:p>
    <w:p>
      <w:r>
        <w:t>3 %</w:t>
      </w:r>
    </w:p>
    <w:p>
      <w:r>
        <w:t>16 %</w:t>
      </w:r>
    </w:p>
    <w:p>
      <w:r>
        <w:t>42 %</w:t>
      </w:r>
    </w:p>
    <w:p>
      <w:r>
        <w:t>6 %</w:t>
      </w:r>
    </w:p>
    <w:p>
      <w:r>
        <w:t>10 %</w:t>
      </w:r>
    </w:p>
    <w:p>
      <w:r>
        <w:t>La part, dans l'ensemble des projets, des plans intégrant un prêt à 0 % remonte, après avoir connu une baisse sensible au premier semestre. Cependant, sur l'ensemble de l'année, la diminution observée depuis plusieurs années se poursuit : elle s'explique par l'augmentation progressive du poids relatif de l'ancien. En effet, les projets avec prêt à 0 % représentent 83 % des projets d'accession dans le neuf, un pourcentage stable par rapport aux années précédentes.</w:t>
      </w:r>
    </w:p>
    <w:p>
      <w:r>
        <w:t>Le pourcentage des ménages susceptibles de bénéficier de l' APL ou de l' AL est en baisse (29 % contre 32 % au semestre précédent), cela dans toutes les catégories de ménages, sauf les personnes seules. Le montant moyen estimé de l'aide est de 714 F. Pour les couples avec deux enfants et plus et les familles monoparentales, la fréquence et le montant moyen des aides sont sensiblement plus élevés : 42 % des couples avec deux enfants ou plus et 56 % des familles monoparentales pourraient bénéficier d'une aide d'un montant mensuel moyen de 875 F pour les premiers et 747 F pour les seconds. Ce type de ménages représente du reste 60 % des bénéficiaires potentiels.</w:t>
      </w:r>
    </w:p>
    <w:p>
      <w:pPr>
        <w:pStyle w:val="Heading2"/>
      </w:pPr>
      <w:r>
        <w:t>De plus en plus de prêts de longue durée</w:t>
      </w:r>
    </w:p>
    <w:p>
      <w:r>
        <w:t>La tendance à l'allongement des prêts principaux, déjà observée au cours des précédents semestres, se poursuit et s'amplifie. Les prêts sur 20 ans sont maintenant aussi nombreux que ceux sur 15 ans, ce qui n'était pas le cas précédemment. La part des prêts de 15 ans et moins continue en effet à diminuer, celle des prêts de 18 à 20 ans augmente très significativement, surtout pour les projets incluant un prêt à 0 % et celle des prêts d'une durée supérieure à 20 ans, si elle reste faible, n'est plus insignifiante, puisqu'elle atteint 6 % dans l'ensemble des plans de financement.</w:t>
      </w:r>
    </w:p>
    <w:p>
      <w:r>
        <w:t>Cette évolution s'inscrit dans la tendance observée depuis 1999 et concerne l'ensemble des projets :</w:t>
      </w:r>
    </w:p>
    <w:p>
      <w:r>
        <w:t>pour ceux dont leur financement intègre un prêt à 0 %, la durée du prêt principal est de moins en moins souvent déterminée par la durée du différé d'amortissement, et les cas où la durée du prêt principal excède celle du différé sont de plus en plus nombreux; la part des prêts principaux de 15 ans ou moins ne diminuant que faiblement, c'est au sein des prêts les plus longs que la redistribution a eu lieu;</w:t>
      </w:r>
    </w:p>
    <w:p>
      <w:r>
        <w:t>parmi les autres, la part de ceux dont la durée du prêt majoritaire est supérieure ou égale à 18 ans continue à augmenter et atteint 49 %. Elle n'était que de 27 % en 1998.</w:t>
      </w:r>
    </w:p>
    <w:p>
      <w:r>
        <w:t>Cette évolution est très vraisemblablement liée à la conjoncture de l'accession : la reprise de 1999 et la bonne tenue du marché depuis lors ont entraîné une hausse des prix, alors que les taux d'intérêt remontaient légèrement. Pour maintenir les mensualités à un niveau compatible avec leur revenu, les candidats à l'accession sont donc conduits à accepter des durées de remboursements plus longues. L'allongement des prêts traduit aussi une confiance accrue des ménages dans l'avenir et marque un changement notable par rapport à la réticence des ménages devant un engagement de très longue durée, qui a caractérisé la majeure partie des années 90.</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par :</w:t>
      </w:r>
    </w:p>
    <w:p>
      <w:r>
        <w:t>un revenu par unité de consommation supérieur de 10 à 20 %, à montant d'opération comparable, à celui des ménages projetant d'accéder dans le neuf;</w:t>
      </w:r>
    </w:p>
    <w:p>
      <w:r>
        <w:t>un taux d'apport personnel plus élevé : l'écart, de 3 à 6 % pour les opérations de moins de 800 000 francs, met en évidence le rôle de " constitutif d'apport " du prêt à 0 %;</w:t>
      </w:r>
    </w:p>
    <w:p>
      <w:r>
        <w:t>et un ratio endettement / revenu plus faible : ce ratio est de 3,4 dans le neuf (ce qui signifie que l'endettement moyen nécessaire aux candidats à l'accession en neuf représente 3,4 années de leur revenu), mais seulement de 3,0 dans l'ancien.</w:t>
      </w:r>
    </w:p>
    <w:p>
      <w:r>
        <w:t>L'écart est particulièrement élevé pour les opérations de prix moyen.</w:t>
      </w:r>
    </w:p>
    <w:p>
      <w:r>
        <w:t>On note par ailleurs que les acquéreurs potentiels de logements anciens sans travaux ne sont majoritaires que parmi les " très aisés ". Dans les trois autres tranches de revenu par u.c., ce sont les projets d'accession dans le neuf qui prédominent. Ce constat, apparemment paradoxal, s'explique aisément par le fait que les aides publiques à l'accession sont quasi exclusivement orientées vers le neuf. Le pouvoir solvabilisateur du prêt à taux zéro, d'autant plus efficace que le revenu des bénéficiaires est faible, constitue pour les ménages modestes une puissante incitation à s'orienter vers le neuf plutôt que vers l'ancien.</w:t>
      </w:r>
    </w:p>
    <w:p>
      <w:r>
        <w:t>L'acquisition-amélioration apparaît comme un moyen terme, avec une clientèle constituée en majorité de ménages " modestes " ou " très modestes " et des taux d'apport personnel voisins de ceux observés pour le neuf, mais un endettement moins important du fait du coût moins élevé des opérations projetées.</w:t>
      </w:r>
    </w:p>
    <w:p>
      <w:r>
        <w:t>_______________________________________________________ *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 ** Montant délimitant le quart des projets ayant les apports les plus faibles.</w:t>
      </w:r>
    </w:p>
    <w:p>
      <w:pPr>
        <w:pStyle w:val="Heading1"/>
      </w:pPr>
      <w:r>
        <w:t>Accédants en difficulté : le bilan de dix ans d'action en Meurthe et Moselle</w:t>
      </w:r>
    </w:p>
    <w:p>
      <w:r>
        <w:rPr>
          <w:i/>
        </w:rPr>
        <w:t>https://www.anil.org/documentation-experte/etudes-eclairages/etudes-et-eclairages-2001/accedants-en-difficulte-le-bilan-de-dix-ans-daction-en-meurthe-et-moselle/</w:t>
      </w:r>
    </w:p>
    <w:p>
      <w:r>
        <w:t>ANIL, Habitat Actualité, mai 2001 (Avec le concours de l'Observatoire des Pratiques du Conseil National de l'Habitat)</w:t>
      </w:r>
    </w:p>
    <w:p>
      <w:r>
        <w:t>Synthèse :</w:t>
      </w:r>
    </w:p>
    <w:p>
      <w:r>
        <w:t>Depuis une dizaine d'années, le département de Meurthe et Moselle a mis en place un dispositif d'aide à l'accession visant notamment à permettre aux accédants contraints à la vente, et pour lesquels se pose le problème de leur relogement, d'en devenir locataires. La solution utilisée pour ces cas particulièrement dramatiques est le rachat du logement par un organisme d' HLM. L'ADIL joue dans ce dispositif un rôle central d'animation et de coordination. L'étude des 280 dossiers soumis à l'ADIL depuis le début des années 1990 permet d'analyser les caractéristiques des ménages et des opérations concernés, mais aussi et surtout de cerner les causes et les processus qui ont fini par acculer les accédants à la vente, après une période parfois longue de difficultés. Contrairement, peut-être, à certaines idées reçues, les sinistres ne sont pas, dans la plupart des cas, la conséquence d'un endettement initial excessif. Certes, les opérations en question étaient le plus souvent tendues, mais n'était-ce pas la règle pour des opérations d'accession sociale, notamment dans la 2è partie des années 1980, période de taux d'intérêt élevés et de ralentissement de l'inflation ? De plus, le financement par des prêts à mensualités progressives était sans conteste devenu un facteur de fragilisation, l'augmentation des revenus étant bien souvent inférieure au taux de progressivité. Cependant, c'est dans la grande majorité des cas une cause exogène qui a déclenché les difficultés : le chômage, qui a frappé de plein fouet le département avec la crise de la sidérurgie, les faillites pour les travailleurs indépendants, les divorces et les séparations, ces diverses causes pouvant d'ailleurs dans certains cas se conjuguer. D'autres facteurs, maladies ou accidents, interviennent également, mais de façon beaucoup moins fréquente. Si la perte d'emplois actifs salariés vient, quantitativement, au premier rang des causes identifiées, le nombre de cas où le sinistre a été entraîné par une faillite est relativement important et mérite un examen particulier. Les ménages concernés sont des entrepreneurs individuels, souvent d'anciens salariés s'étant mis à leur compte à la suite de la perte d'un emploi salarié et n'ayant pas pris la précaution de mettre leur patrimoine personnel à l'abri d'une éventuelle défaillance. Ils sont donc particulièrement vulnérables, même si dans leur cas ce n'est pas directement l'opération d'accession qui est la source de leurs difficultés. Certains d'entre eux, ayant entièrement remboursé leurs prêts, étaient d'ailleurs pleinement propriétaires du logement qu'ils sont contraints de vendre. Dans le cas des salariés, une période, même limitée, de chômage, peut entraîner des difficultés insurmontables, les accédants, bien qu'ayant retrouvé un emploi, pouvant se trouver dans l'incapacité de rembourser les arriérés accumulés. Le dispositif de sécurisation associé au PAS permettait d'éviter ce type de situation, à condition toutefois que le PAS soit systématiquement proposé aux accédants modestes. Depuis le début des années 1990, l'ADIL de Meurthe et Moselle consacre une part importante de son activité à l'aide aux accédants en difficulté. Dans ce département, particulièrement touché par la récession et les restructurations économiques, les défaillances d'emprunteurs ont en effet été nombreuses. Sollicitée par les travailleurs sociaux, l'ADIL s'est chargée de rechercher, pour les ménages concernés, des solutions leur évitant d'être expulsés de leur logement, pour l'acquisition duquel ils avaient souvent consenti un effort considérable.</w:t>
      </w:r>
    </w:p>
    <w:p>
      <w:r>
        <w:t>Téléchargez le fichier Acrobat Reader - Taille : 82 Koctets</w:t>
      </w:r>
    </w:p>
    <w:p>
      <w:pPr>
        <w:pStyle w:val="Heading1"/>
      </w:pPr>
      <w:r>
        <w:t>Prêt à 0 % : un bilan après cinq ans d'existence (Marielle Thomas et Jean-François Grillon, SGFGAS)</w:t>
      </w:r>
    </w:p>
    <w:p>
      <w:r>
        <w:rPr>
          <w:i/>
        </w:rPr>
        <w:t>https://www.anil.org/documentation-experte/etudes-eclairages/etudes-et-eclairages-2001/pret-a-0-un-bilan-apres-cinq-ans-dexistence-marielle-thomas-et-jean-francois-grillon-sgfgas/</w:t>
      </w:r>
    </w:p>
    <w:p>
      <w:r>
        <w:t>ANIL, Habitat Actualité, avril 2001 (Avec le concours de l'Observatoire des Pratiques du Conseil National de l'Habitat)</w:t>
      </w:r>
    </w:p>
    <w:p>
      <w:r>
        <w:t>C'est à l'automne 1995 que furent publiés les textes réformant le mécanisme d'aide pour l'accession à la propriété destinée aux ménages qui acquièrent un logement pour en faire leur résidence principale. Aujourd'hui, plus de 600 000 ménages ont pu bénéficier de cette aide au cours de ces cinq années, principalement pour faire construire ou acquérir une maison individuelle neuve. Après une augmentation de 14 % du nombre d'émissions de prêts à 0 % entre 1998 et 1999 (111 000 en 1998 contre 126 000 émissions en 1999), l'année 2000 devrait connaître un ralentissement et afficher un nombre global d'émissions de l'ordre de 115 000 prêts. En attendant la prochaine enquête logement de l' INSEE qui permettra d'évaluer les conséquences de cette réforme majeure, il est possible dès aujourd'hui de dresser un aperçu de certaines caracté-ristiques d'occupation à partir des données collectées lors de l'établissement des dossiers de prêts. Après un bref historique de la réforme, cette étude présente les principaux enseignements des opérations réalisées, puis trace l'esquisse d'une première évaluation du mécanisme à partir des taux d'effort initiaux estimés des bénéficiaires de l'aide.</w:t>
      </w:r>
    </w:p>
    <w:p>
      <w:r>
        <w:t>Téléchargez le fichier Acrobat Reader - Taille : 92 Koctets</w:t>
      </w:r>
    </w:p>
    <w:p>
      <w:pPr>
        <w:pStyle w:val="Heading1"/>
      </w:pPr>
      <w:r>
        <w:t>L'évaluation normative des besoins : principes et application concrète à l'Ile-de-France</w:t>
      </w:r>
    </w:p>
    <w:p>
      <w:r>
        <w:rPr>
          <w:i/>
        </w:rPr>
        <w:t>https://www.anil.org/documentation-experte/etudes-eclairages/etudes-et-eclairages-2001/levaluation-normative-des-besoins-principes-et-application-concrete-a-lile-de-france/</w:t>
      </w:r>
    </w:p>
    <w:p>
      <w:r>
        <w:t>ANIL avec le concours de l'Observatoire des Pratiques du Conseil National de l'Habitat (Jean Bosvieux ANIL, Bernard Coloos FFB, Michel Mouillart Université Paris X, Claude Taffin UNFOHLM), Habitat Actualité, avril 2001</w:t>
      </w:r>
    </w:p>
    <w:p>
      <w:r>
        <w:t>La présente étude expose la méthode développée et les résultats obtenus dans le cadre d'une recherche à visée principalement méthodologique commandée après un appel à idées par la Direction Régionale de l'Equipement d'Ile-de-France en 1996 (" Evaluation des besoins en logement en Ile-de-France " - Juin 2000 - DREIF - J. Bosvieux, B. Coloos, M. Mouillart, C. Taffin).</w:t>
      </w:r>
    </w:p>
    <w:p>
      <w:r>
        <w:t>Ces travaux comprenaient un volet statique et un volet dynamique et prospectif. Seul le premier volet est traité ici. Après un bref historique de la notion de besoin appliquée au logement, les auteurs définissent les principes de construction de la norme, avant d'insister sur la nécessaire prise en compte des populations spécifiques.</w:t>
      </w:r>
    </w:p>
    <w:p>
      <w:r>
        <w:t>Le critère d'appréciation des conditions de logement comporte ainsi trois dimensions, (confort, taille, effort financier) autour desquelles l'évaluation normative des besoins en logement doit être mise en pratique.</w:t>
      </w:r>
    </w:p>
    <w:p>
      <w:r>
        <w:t>Téléchargez le fichier Acrobat Reader - Taille : 94 Koctets</w:t>
      </w:r>
    </w:p>
    <w:p>
      <w:pPr>
        <w:pStyle w:val="Heading1"/>
      </w:pPr>
      <w:r>
        <w:t>Les logements vacants du secteur locatif dans le département de l'Indre</w:t>
      </w:r>
    </w:p>
    <w:p>
      <w:r>
        <w:rPr>
          <w:i/>
        </w:rPr>
        <w:t>https://www.anil.org/documentation-experte/etudes-eclairages/etudes-et-eclairages-2001/les-logements-vacants-du-secteur-locatif-dans-le-departement-de-lindre/</w:t>
      </w:r>
    </w:p>
    <w:p>
      <w:r>
        <w:t>Etude réalisée par l'ADIL de l'Indre / janvier 2001 (Avec le concours de l'Observatoire des Pratiques du Conseil National de l'Habitat)</w:t>
      </w:r>
    </w:p>
    <w:p>
      <w:r>
        <w:t>Réalisée dans le cadre de l'Observatoire de l'Habitat, à la demande de la Caisse d'Investissement pour la construction, (CIC), cette étude fait suite à l'enquête sur la vacance effectuée en 1999. Il s'agit d'un recensement des logements locatifs vacants dans le département de l'Indre, au 1er octobre 2000. Cette synthèse réunit les logements locatifs vacants du secteur social, transmis par les deux principaux organismes bailleurs du département, et ceux du parc privé, gérés par les professionnels de l'immobilier pratiquant la gestion locative. Le champ d'observation du secteur privé, qui se restreignait en 1989 aux agences immobilières, a été élargi cette année aux études de notaires et d'huissiers disposant d'un portefeuille de gestion. C'est ainsi que 47 contacts ont été établis pour la réalisation de cette enquête : 16 agences, 24 notaires, 5 huissiers, et 2 organismes HLM. Le dénombrement des logements vacants du parc locatif privé est complété par une description des logements et des immeubles. Cette année, l'analyse, qui s'étend aux propriétaires de ces logements, donne lieu à une typologie établissant le profil des bailleurs. Cette partie intègre également les niveaux de loyer qui caractérisent les logements privés vacants. Le premier chapitre nous livre la configuration du parc de logements issue de l'exploitation des données du dernier recensement. Elle traite de la vacance en général, à partir des données de l' INSEE, qui concernent l'ensemble du parc. La vacance dans la totalité du parc de logements est également observée à travers des éléments relatifs à la fiscalité locale (taxe foncière et taxe d'habitation). La seconde partie du document est consacrée aux logements vacants du secteur locatif en distinguant le parc social du parc privé. La présentation respective des deux parcs, à partir des données de l' INSEE et de la DRE du Centre, est suivie des résultats de l'enquête, confrontés aux éléments recueillis en octobre 1999, date du précédent travail. Comme l'an pasé, la collecte des données dans le parc privé a été effectuée à l'aide d'un questionnaire permettant de décrire les logements, les immeubles, les bailleurs et les loyers. Elle a été complétée par le recueil des appréciations des professionnels sur le marché locatif.</w:t>
      </w:r>
    </w:p>
    <w:p>
      <w:r>
        <w:t>Téléchargez le fichier Acrobat Reader - Taille : 495 Koctets</w:t>
      </w:r>
    </w:p>
    <w:p>
      <w:pPr>
        <w:pStyle w:val="Heading1"/>
      </w:pPr>
      <w:r>
        <w:t>Etude pour la création d'une caisse de garantie de crédit à l'habitat en Côte d’Ivoire</w:t>
      </w:r>
    </w:p>
    <w:p>
      <w:r>
        <w:rPr>
          <w:i/>
        </w:rPr>
        <w:t>https://www.anil.org/documentation-experte/etudes-eclairages/etudes-et-eclairages-2000/etude-pour-la-creation-dune-caisse-de-garantie-de-credit-a-lhabitat-en-cote-divoire/</w:t>
      </w:r>
    </w:p>
    <w:p>
      <w:r>
        <w:t>Groupement Anil-CFF, décembre 2000</w:t>
      </w:r>
    </w:p>
    <w:p>
      <w:r>
        <w:t>Un ensemble de réformes organisant un nouveau système de financement de l'habitat en Côte d'Ivoire est engagé dans le cadre du Projet d'Appui à la Politique de l'Habitat. Il a pour objectif d'améliorer les conditions d'habitat des ménages ivoiriens, en développant la construction de logements en accession à la propriété.</w:t>
      </w:r>
    </w:p>
    <w:p>
      <w:r>
        <w:t>Il faut pour cela élargir l'offre de crédit en direction des ménages qui n'y ont pas accès, ceux dont les revenus sont, au regard des critères actuels des prêteurs, soit insuffisants, soit irréguliers, soit difficiles à apprécier.</w:t>
      </w:r>
    </w:p>
    <w:p>
      <w:r>
        <w:t>La mission du groupement ANIL-Crédit Foncier de France est d'étudier les moyens d'y parvenir et notamment d'explorer la voie qui consisterait à offrir aux établissements de crédit de la place une garantie susceptible de compléter les garanties hypothécaires normalement exigées des emprunteurs.</w:t>
      </w:r>
    </w:p>
    <w:p>
      <w:r>
        <w:t>Une première mission à Abidjan, conduite en juillet 2000, complétée par un second déplacement fin novembre 2000, avait pour objet de dresser un état des lieux des besoins des ménages et de leurs caractéristiques, du fonctionnement du marché du logement, des filières de construction et de crédit. Grâce à l'aide remarquablement efficace du PAPH, notre équipe a pu rencontrer les principaux acteurs du logement. Ces entretiens nous ont permis d'identifier les problèmes à résoudre, de les confronter aux types de solutions adoptés dans des situations comparables par d'autres pays et de porter un premier jugement sur la faisabilité du projet de Caisse de garantie de crédit à l'habitat.</w:t>
      </w:r>
    </w:p>
    <w:p>
      <w:r>
        <w:t>Téléchargez le fichier Acrobat Reader - Taille : 193 Koctets</w:t>
      </w:r>
    </w:p>
    <w:p>
      <w:pPr>
        <w:pStyle w:val="Heading1"/>
      </w:pPr>
      <w:r>
        <w:t>Solidarité et Renouvellement Urbains (loi du 13.12.00 : JO du 14.12.00)</w:t>
      </w:r>
    </w:p>
    <w:p>
      <w:r>
        <w:rPr>
          <w:i/>
        </w:rPr>
        <w:t>https://www.anil.org/documentation-experte/etudes-eclairages/etudes-et-eclairages-2000/solidarite-et-renouvellement-urbains-loi-du-131200-jo-du-141200/</w:t>
      </w:r>
    </w:p>
    <w:p>
      <w:r>
        <w:t>Anil, Habitat Actualité, décembre 2000 (Avec le concours de l'Observatoire des Pratiques du Conseil National de l'Habitat)</w:t>
      </w:r>
    </w:p>
    <w:p>
      <w:r>
        <w:t>La loi SRU apporte des modifications importantes dans des domaines aussi nombreux et variés que l'urbanisme et l'aménagement territorial, la politique du logement, la solidarité des communes en matière d'habitat, la revitalisation des quartiers, la protection des acquéreurs de terrains et de logements, le régime de la copropriété, les copropriétés dégradées, les rapports locataires propriétaires, la concertation locative, le logement social, le statut et les compétences des organismes HLM, la solidarité entre les organismes de logements sociaux, les procédures d'insalubrité et d'arrêté de péril, la réhabilitation de l'immobilier de loisirs, les transports… Elle modifie, pour ce qui est du logement, un nombre important de codes, notamment le Code civil, le Code de la construction et de l'habitation, le Code de l'urbanisme, le Code de la santé publique, le Code de la sécurité sociale, le Code général des collectivités territoriales, le Code général des impôts, le Code rural... Cette étude présente parmi les 209 articles que comporte la loi " Solidarité et Renouvellement Urbains " une première analyse des seules dispositions qui relèvent directement du champ d'activité des ADIL, en ce qu'elles intéressent immédiatement le logement de leurs consultants. Il s'agit essentiellement des volets protection de l'acquéreur immobilier, régime de la copropriété et copropriétés dégradées, rapports locatifs dans le parc privé et social, réglementation des logements foyers et des aspects de l'urbanisme qui concernent les projets de construction immédiats.</w:t>
      </w:r>
    </w:p>
    <w:p>
      <w:r>
        <w:t>Téléchargez le fichier Acrobat Reader - Taille : 184 Koctets</w:t>
      </w:r>
    </w:p>
    <w:p>
      <w:pPr>
        <w:pStyle w:val="Heading1"/>
      </w:pPr>
      <w:r>
        <w:t>Logement, prêt au logement et commerce électronique : enjeux et perspectives pour le marché français au regard de l'expérience américaine</w:t>
      </w:r>
    </w:p>
    <w:p>
      <w:r>
        <w:rPr>
          <w:i/>
        </w:rPr>
        <w:t>https://www.anil.org/documentation-experte/etudes-eclairages/etudes-et-eclairages-2000/logement-pret-au-logement-et-commerce-electronique-enjeux-et-perspectives-pour-le-marche-francais-au-regard-de-lexperience-americaine/</w:t>
      </w:r>
    </w:p>
    <w:p>
      <w:r>
        <w:t>ANIL, Habitat Actualité, décembre 2000 (Avec le concours de l'Observatoire des Pratiques du Conseil National de l'Habitat)</w:t>
      </w:r>
    </w:p>
    <w:p>
      <w:r>
        <w:t>Le développement du commerce électronique va-t-il modifier profondément l'organisation du marché du logement, bousculer certains professionnels, faire apparaître de nouveaux intervenants et, le cas échéant, affaiblir les dispositifs de protection du consommateur ? L'examen de l'expérience des Etats-Unis peut nous aider à identifier les évolutions en cours et les enjeux pour le marché français, à la condition toutefois de tenir compte de tout ce qui différencie leurs pratiques des nôtres. La grande mobilité de la société américaine se reflète dans les caractéristiques de son marché du logement. La rotation des biens est très rapide et le recours à l'emprunt beaucoup plus fréquent qu'en France. Les transactions sont très largement contrôlées (84 %) par les agents immobiliers, qui forment une profession très organisée. Le marché de particulier à particulier, qui a légèrement augmenté, ne traite que 16 % de l'ensemble des ventes de logements anciens. Les agents, dont la palette d'intervention est très large, contrôlent l'essentiel de l'offre. Ils présentent en libre accès au public, sur leur site Internet, qui est l'un des plus visités du monde 1,4 millions de biens à vendre, décrits avec un grand luxe de détail. C'est un outil de recherche inégalé. Les normes de mise à jour que s'imposent les agents sont extrêmement rigoureuses. Pour conserver la maîtrise du marché, ce site s'enrichit continuellement d'informations et d'outils jusqu'alors à l'usage réservé des seuls agents immobiliers, comme par exemple l'évaluation automatique des biens. Le recours à l'agent se justifie surtout par les services qu'il apporte et sa rémunération s'apparente à une facturation à la carte. Leur choix stratégique, en matière de e-commerce, repose depuis l'origine sur la conviction que ce qu'ils ne feraient pas eux-mêmes serait fait par d'autres, qui risqueraient alors de les supplanter. De la sorte, tout en améliorant grandement la transparence du marché, et ce au bénéfice du consommateur, ils ont réussi à le maintenir sous leur contrôle. Tel ne devrait pas être le cas de tous les intervenants de la filière de prêts hypothécaires, courtiers, prêteurs primaires, experts divers etc : certains risquent d'être marginalisés, voire contournés. De fait, toutes les conditions d'une instruction en ligne sont réunies. En effet, les normes d'étude des demandes de prêts au logement sont extrêmement standardisées, comme le sont les prêts eux-mêmes. Les agences de titrisation, qui dans de nombreux cas portent le risque et qui ne sont jamais en contact avec l'emprunteur, s'appuient sur les prêteurs primaires pour instruire et accorder les prêts. Or les informations nécessaires à cette instruction, valeur des biens et données sur la personne, sont de plus en plus accessibles en ligne, marginalisant ainsi le rôle des prêteurs primaires et le rapprochant de celui des courtiers. Les agents immobilier cherchent maintenant, grâce aux plates-formes dites " business to business, B2B ", à se placer, en association avec d'autres partenaires, au centre de la transaction et à devenir l'unique interlocuteur physiquement en contact avec le client pour tout ce qui concerne son logement. Il s'agit de mettre à la disposition des agents et de leurs partenaires une plate-forme pour commander les services, coordonner les processus de décision, échanger les données et les documents, gérer les différents actes liés à l'achat d'un logement. C'est tout le processus d'achat d'un logement, du contact avec l'agent immobilier jusqu'à la vente de la créance hypothécaire sur le marché financier par l'agence de titrisation, qui peut être fluidifié et accéléré. Les 140 documents produits à l'occasion d'une accession pourront être établis à partir de la saisie d'un formulaire unique. Ce système doit aboutir à réduire les délais et les coûts et à faire en sorte que les clients soient tenus au courant en temps réel de l'état d'avancement de leur opération. Cette évolution n'est pas dépendante de la progression du nombre d'internautes.</w:t>
      </w:r>
    </w:p>
    <w:p>
      <w:r>
        <w:t>Les perspectives françaises diffèrent profondément puisque ce sont les agents immobiliers qui risquent d'être les plus bousculés par Internet, alors que les spécificités du marché du crédit mettent les prêteurs à l'abri des bouleversements.</w:t>
      </w:r>
    </w:p>
    <w:p>
      <w:r>
        <w:t>Les agents immobiliers français, qui n'interviennent que dans 40 % des transactions, ont une longue expérience des difficultés de la mise en commun de fichiers, notamment par minitel, mais le développement de leur site, pourtant le plus visité et le premier en nombre d'offres, est handicapé par la faible proportion des mandats exclusifs qui interdit de donner une information détaillée, à commencer par l'adresse des biens. En outre, les règles de transmission et d'actualisation des informations devront être beaucoup plus rigoureuses pour que le client soit assuré de trouver sur le site des offres à jour. Cette rigueur, les différents réseaux d'agences peuvent l'imposer à leurs membres plus aisément, mais aucun d'entre eux ne représente une part suffisante du marché pour que son site fasse référence. Seul le site fédéral de la FNAIM peut y parvenir. Le site du journal " Particulier à Particulier " semble, en revanche, particulièrement bien placé pour tirer parti du commerce électronique et ce d'autant plus qu'il offre des services, comme l'évaluation en ligne, que d'autres, comme les notaires pourraient aisément offrir, mais qu'ils conservent pour leur seul usage. A mesure que l'opacité du marché diminuera, le recours aux agents immobiliers sera de moins en moins justifié par la seule mise en contact de l'acheteur et du vendeur; ils devront alors orienter plus nettement leurs activités vers le service, mais ils sont limités en cela par l'existence du notaire, qui occupe le champ de la sécurité juridique, et surtout entravés par le cadre de la loi HOGUET qui leur interdit de faire varier leur rémunération selon le service rendu. En revanche, tant que le prêt au logement restera, ce qui est une spécificité française, un produit d'appel ou de fidélisation pour les banques généralistes, il semble qu'il n'offrira guère d'opportunités à des intervenants supplémentaires, e-courtiers, qui viendraient prélever leur dîme sur une marge déjà beaucoup plus mince que dans tous les pays voisins, ou prêteurs étrangers évitant grâce à Internet le coût d'un réseau commercial traditionnel. De surcroît, le tour individuel que prend la négociation des conditions de chaque prêt montre qu'il y a peu d'économies à réaliser sur l'instruction des dossiers. Le cadre juridique doit être adapté à la nouvelle donne, mais aucune menace particulière ne semble peser sur la protection du consommateur; celui-ci, au contraire, a tout à gagner à une transparence accrue et à une meilleure fluidité du marché. L'ANIL et les ADIL n'ont pas attendu pour mettre à profit les potentialités d'Internet, tant dans leur fonctionnement interne qu'en direction du public. Le réseau veut que son site constitue une référence dans le domaine du logement; il s'agit de renforcer l'efficacité de l'information préventive qu'il dispense. Cela représente un défi, car l'abondance de l'information a pour corollaire un appauvrissement de l'attention, mais c'est surtout une opportunité formidable d'accroître l'efficacité du réseau, sa réactivité, l'impact de son action sur le fonctionnement du marché et le nombre de ménages qui en bénéficient.</w:t>
      </w:r>
    </w:p>
    <w:p>
      <w:r>
        <w:t>Téléchargez le fichier Acrobat Reader - Taille : 400 Koctets</w:t>
      </w:r>
    </w:p>
    <w:p>
      <w:pPr>
        <w:pStyle w:val="Heading1"/>
      </w:pPr>
      <w:r>
        <w:t>Les projets d'accession étudiés dans les ADIL au premier semestre 2000</w:t>
      </w:r>
    </w:p>
    <w:p>
      <w:r>
        <w:rPr>
          <w:i/>
        </w:rPr>
        <w:t>https://www.anil.org/documentation-experte/etudes-eclairages/etudes-et-eclairages-2000/les-projets-daccession-etudies-dans-les-adil-au-premier-semestre-2000/</w:t>
      </w:r>
    </w:p>
    <w:p>
      <w:r>
        <w:t>ANIL, Habitat Actualité, octobre 2000</w:t>
      </w:r>
    </w:p>
    <w:p>
      <w:r>
        <w:t>L'analyse de près de 8 000 projets d'accession à la propriété étudiés dans 42 ADIL - soit 70 % des agences - au cours du premier semestre de l'année 2000 - met en évidence la stabilité d'ensemble des profils des candidats aussi bien que des projets étudiés par rapport aux deux années précédentes. Dans une conjoncture immobilière toujours soutenue après une année 1999 euphorique, on n'observe en effet que de légères inflexions : une augmentation modérée des montants moyens d'opérations; la remontée du taux d'apport personnel après la baisse de 1999; un certain regain de l'épargne logement dans les plans de financement, faisant suite à trois années de désaffection; une tendance à l'allongement de la durée moyenne des prêts qui s'amplifie, en raison de l'augmentation de la part des prêts de durée supérieure à 17 ans.</w:t>
      </w:r>
    </w:p>
    <w:p>
      <w:r>
        <w:t>A champ géographique équivalent, le volume des projets étudiés est proche de celui des années précédentes. La répartition selon le type de consultation n'a pratiquement pas varié, avec 67 % de diagnostics financiers et 33 % de plans de financement. La prédominance des diagnostics, dont l'objectif est de déterminer la capacité d'investissement du ménage, traduit le fait que le recours au conseil des ADIL intervient dans la grande majorité des cas, et de plus en plus fréquemment, dès le début de leur projet d'accession. Elle s'explique également par la part, très largement majoritaire (80 %), des projets de construction de maisons individuelles, pour lesquels les consultants cherchent en général, avant d'engager le projet, à évaluer une enveloppe maximale. De fait, sept consultants sur dix ont entrepris leurs démarches depuis moins d'un mois, et pour plus de la moitié d'entre eux, la visite à l'ADIL constitue le premier acte dans leur tentative. Cette proportion, respectivement de 66 % pour les diagnostics et de 44 % pour les plans, est en hausse sensible depuis deux ans.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r>
        <w:t>22 % des projets sont jugés non viables par les ADIL : fort logiquement, ce pourcentage est plus élevé pour les diagnostics (25 %) que pour les plans de financement (15 %) qui interviennent, la plupart du temps, à un stade plus avancé de la définition des projets. La proportion de projets non viables est en légère augmentation parmi les diagnostics : on peut voir là un effet de la remontée des taux et de la hausse des prix, mais aussi, vraisemblablement, de l'accroissement du nombre de diagnostics : les ménages envisagent manifestement plus facilement d'accéder à la propriété aujourd'hui qu'il y a un an ou deux.</w:t>
      </w:r>
    </w:p>
    <w:p>
      <w:pPr>
        <w:pStyle w:val="Heading2"/>
      </w:pPr>
      <w:r>
        <w:t>Une population jeune et de condition plutôt modeste</w:t>
      </w:r>
    </w:p>
    <w:p>
      <w:r>
        <w:t>95 % des ménages sont des primo-accédants - proportion stable par rapport aux années précédentes. Parmi ces derniers, le poids des locataires du secteur privé continue à augmenter : il représente 73 % des primo-accédants, soit 2 % de plus qu'en 1999 et 7 % de plus qu'en 1997. A l'inverse, les locataires du parc social sont de moins en moins nombreux : ils ne représentent plus que 18 % des primo-accédants, contre 25 % en 1997.</w:t>
      </w:r>
    </w:p>
    <w:p>
      <w:r>
        <w:t>L'accession familiale prédomine toujours, quoique moins largement que par le passé : 56 % des ménages sont des couples avec enfants, contre 60 % en 1997-98. Viennent ensuite les couples sans enfants (20 %), les personnes seules, toujours en proportion non négligeable (17 %), puis les familles monoparentales (7 %). Il s'agit d'une population jeune. L'âge moyen du consultant n'a pas changé, il est toujours de 35 ans, moins d'un sur quatre ayant dépassé 40 ans. Les moins de 30 ans représentent un consultant sur cinq, leur part étant particulièrement importante parmi les personnes seules (27 %) et les couples sans enfant (39 %). Elle est faible en revanche dans les familles monoparentales, qui ne représentent, il est vrai, que 7 % des candidats à l'accession et sont en général relativement âgées (la moitié ont plus de 40 ans).</w:t>
      </w:r>
    </w:p>
    <w:p>
      <w:r>
        <w:t>Les deux conjoints travaillent dans les deux tiers des couples</w:t>
      </w:r>
    </w:p>
    <w:p>
      <w:r>
        <w:t>Les revenus mensuels nets sont inférieurs à 12 500 F pour 87 % des personnes seules, et compris entre 10.000 et 17 500 F pour plus de 60 % des couples. Pour ceux-ci, l'activité du conjoint est de plus en plus la règle : 71 % d'entre eux comptent deux actifs contre 67 % les années précédentes, cette proportion tombant toutefois à 61 % pour les familles de deux enfants et plus, contre 80 % pour les autres couples. Au total, plus de la moitié des consultants sont des ménages de deux actifs.</w:t>
      </w:r>
    </w:p>
    <w:p>
      <w:r>
        <w:t>Un ménage sur six relève de l'accession " très modeste "</w:t>
      </w:r>
    </w:p>
    <w:p>
      <w:r>
        <w:t>Le calcul approché du revenu par unité de consommation (u.c.)* de chaque ménage permet, en quelque sorte, de normer le revenu brut, ce qui autorise des comparaisons entre des ménages de composition différente.</w:t>
      </w:r>
    </w:p>
    <w:p>
      <w:r>
        <w:t>Selon le montant de leur revenu par u.c., on peut donc répartir les candidats à l'accession en quatre catégories : " très modestes " (moins de 4 000 F / mois), " modestes " (de 4 000 à 6 000 F / mois), " aisés " (6 000 à 8 600 F / mois), " très aisés " (8 600 F / mois ou plus). Les valeurs retenues pour délimiter chacun des groupes correspondent aux quartiles de revenu par u.c. de l'ensemble des ménages français en 1996.</w:t>
      </w:r>
    </w:p>
    <w:p>
      <w:r>
        <w:t>Globalement, la part de l'accession que l'on peut qualifier de très modeste est de 16,5 % et celle de l'accession modeste de 29 %. L'accession aisée représente une proportion un peu plus élevée 32 %) et l'accession très aisée 23 %. Cette distribution diffère de celle des ménages ayant déclaré à l'enquête logement de 1996 avoir l'intention d'accéder à la propriété dans les quatre ans à venir, notablement plus concentrée dans les hauts revenus.</w:t>
      </w:r>
    </w:p>
    <w:p>
      <w:r>
        <w:t>Les candidats très modestes et modestes sont toutefois légèrement majoritaires (52 %) dans les projets d'acquisition avec travaux. C'est dans les opérations d'acquisition d'ancien sans travaux que leur part est la plus faible (40 %).</w:t>
      </w:r>
    </w:p>
    <w:p>
      <w:pPr>
        <w:pStyle w:val="Heading2"/>
      </w:pPr>
      <w:r>
        <w:t>L'apport personnel remonte</w:t>
      </w:r>
    </w:p>
    <w:p>
      <w:r>
        <w:t>Le montant moyen de l'opération envisagée est de 620 000 francs : il continue d'augmenter, mais à un rythme modéré (+ 2,4 % par rapport à 1999). Autour de cette moyenne, les coûts s'étalent, pour l'essentiel, de 300 000 à un million de francs, plus de la moitié sont concentrés entre 400 000 et 700 000 francs. 16 % des projets ont un coût inférieur à 400 000 francs et 6 % dépassent un million de francs. Les moins chers concernent dans leur grande majorité l'accession dans l'ancien avec ou sans travaux : c'est le cas pour plus de 80 % des opérations de moins de 500 000 francs.</w:t>
      </w:r>
    </w:p>
    <w:p>
      <w:r>
        <w:t>Après la baisse observée en 1999, l'apport personnel retrouve son niveau de 1998 : sa valeur moyenne s'établit à 135 000 francs, contre 124 000 francs en 1999, et sa dispersion s'est quelque peu réduite : le premier quartile (montant délimitant le quart des projets ayant les apports les plus faibles) est à 27 000 francs, il était à 23 000 en 1999; le pourcentage de consultants ne disposant pas d'apport personnel a un peu diminué, tout en restant supérieur à ce qu'il était en 1998.</w:t>
      </w:r>
    </w:p>
    <w:p>
      <w:r>
        <w:t>Le taux d'apport moyen remonte d'un peu plus d'un point, il s'établit à 19,2 % : cette remontée, assez homogène, concerne toutes les catégories d'opérations. Le taux d'apport médian, nettement plus faible, est de 14,1 %. Cet écart traduit l'asymétrie de la distribution du taux d'effort, avec une concentration importante dans les taux faibles et un étalement des valeurs élevées : le taux d'apport est supérieur à 29 % pour un quart des projets et à 46 % pour 10 % d'entre eux.</w:t>
      </w:r>
    </w:p>
    <w:p>
      <w:r>
        <w:t>On notera que, pour l'ensemble des ménages, le taux d'apport moyen est beaucoup plus faible en acquisition-amélioration (15,0 %) qu'en neuf ou en ancien sans travaux (20,0 %), ce qui explique sans doute que la proportion de ce type de projet soit la plus forte parmi les ménages à faible revenu. Il est également fonction croissante du revenu. Cependant, même pour les ménages " très modestes ", il est en règle générale conséquent : 17,0 % en moyenne, contre 21,7 % pour les très aisés.</w:t>
      </w:r>
    </w:p>
    <w:p>
      <w:r>
        <w:t>Corollaire de ce constat : l'endettement nécessaire à la réalisation de l'opération est d'autant plus lourd que le revenu du ménage est plus faible. L'écart est considérable entre les ménages " très modestes ", pour lesquels l'endettement représente plus de quatre années de revenu, et les " très aisés " (2,75 années). 7 % des ménages disposent d'un apport immobilier - 3,5 % d'un logement, et 3,5 % d'un terrain. Plus particulièrement, près de 10 % des ménages qui envisagent la construction ou l'acquisition d'une maison individuelle sont propriétaires d'un terrain.</w:t>
      </w:r>
    </w:p>
    <w:p>
      <w:pPr>
        <w:pStyle w:val="Heading2"/>
      </w:pPr>
      <w:r>
        <w:t>Les financements : regain de l'épargne-logement</w:t>
      </w:r>
    </w:p>
    <w:p>
      <w:r>
        <w:t>L'étude des plans de financement montre un renversement des tendances observées depuis trois ans en ce qui concerne les prêts d'épargne logement : ils sont plus souvent présents, que ce soit à titre principal ou complémentaire, au détriment des prêts bancaires dont l'occurrence diminue légèrement. De fait, la remontée des taux d'intérêt des prêts bancaires (environ un point de plus depuis l'été 1999) a rendu sa compétitivité aux prêts d'épargne logement, dont les taux, liés à la date d'ouverture des plans, sont pour la plupart des prêts à 6,32 % (plans ouverts avant février 1994) ou à 5,54 % (plans ouverts de février 1994 à janvier 1997). Ce mouvement va vraisemblablement s'amplifier dans les années à venir, en raison de la diminution progressive des taux des prêts d'épargne logement qui suivra, avec un décalage de quatre à dix ans, la baisse du taux de rémunération intervenue, en plusieurs étapes, de 1994 à 1999. La part des PAS est stable, celle des PC hors PAS continue à décliner lentement.</w:t>
      </w:r>
    </w:p>
    <w:p>
      <w:r>
        <w:t>Les prêts mobilisés de 1997 au premier semestre 2000</w:t>
      </w:r>
    </w:p>
    <w:p>
      <w:r>
        <w:t>Type de prêt</w:t>
      </w:r>
    </w:p>
    <w:p>
      <w:r>
        <w:t>1997</w:t>
      </w:r>
    </w:p>
    <w:p>
      <w:r>
        <w:t>1998</w:t>
      </w:r>
    </w:p>
    <w:p>
      <w:r>
        <w:t>1999</w:t>
      </w:r>
    </w:p>
    <w:p>
      <w:r>
        <w:t>2000 1er semestre</w:t>
      </w:r>
    </w:p>
    <w:p>
      <w:r>
        <w:t>Prêt 0 %</w:t>
      </w:r>
    </w:p>
    <w:p>
      <w:r>
        <w:t>54 %</w:t>
      </w:r>
    </w:p>
    <w:p>
      <w:r>
        <w:t>52 %</w:t>
      </w:r>
    </w:p>
    <w:p>
      <w:r>
        <w:t>50 %</w:t>
      </w:r>
    </w:p>
    <w:p>
      <w:r>
        <w:t>47 %</w:t>
      </w:r>
    </w:p>
    <w:p>
      <w:r>
        <w:t>Prêt d'épargne-logement</w:t>
      </w:r>
    </w:p>
    <w:p>
      <w:r>
        <w:t>37 %</w:t>
      </w:r>
    </w:p>
    <w:p>
      <w:r>
        <w:t>28 %</w:t>
      </w:r>
    </w:p>
    <w:p>
      <w:r>
        <w:t>13 %</w:t>
      </w:r>
    </w:p>
    <w:p>
      <w:r>
        <w:t>23 %</w:t>
      </w:r>
    </w:p>
    <w:p>
      <w:r>
        <w:t>Prêt employeur</w:t>
      </w:r>
    </w:p>
    <w:p>
      <w:r>
        <w:t>38 %</w:t>
      </w:r>
    </w:p>
    <w:p>
      <w:r>
        <w:t>32 %</w:t>
      </w:r>
    </w:p>
    <w:p>
      <w:r>
        <w:t>33 %</w:t>
      </w:r>
    </w:p>
    <w:p>
      <w:r>
        <w:t>PAS</w:t>
      </w:r>
    </w:p>
    <w:p>
      <w:r>
        <w:t>41 %</w:t>
      </w:r>
    </w:p>
    <w:p>
      <w:r>
        <w:t>39 %</w:t>
      </w:r>
    </w:p>
    <w:p>
      <w:r>
        <w:t>36 %</w:t>
      </w:r>
    </w:p>
    <w:p>
      <w:r>
        <w:t>17 %</w:t>
      </w:r>
    </w:p>
    <w:p>
      <w:r>
        <w:t>15 %</w:t>
      </w:r>
    </w:p>
    <w:p>
      <w:r>
        <w:t>14 %</w:t>
      </w:r>
    </w:p>
    <w:p>
      <w:r>
        <w:t>Prêt bancaire (non réglementé)</w:t>
      </w:r>
    </w:p>
    <w:p>
      <w:r>
        <w:t>40 %</w:t>
      </w:r>
    </w:p>
    <w:p>
      <w:r>
        <w:t>45 %</w:t>
      </w:r>
    </w:p>
    <w:p>
      <w:r>
        <w:t>Autres prêts</w:t>
      </w:r>
    </w:p>
    <w:p>
      <w:r>
        <w:t>27 %</w:t>
      </w:r>
    </w:p>
    <w:p>
      <w:r>
        <w:t>26 %</w:t>
      </w:r>
    </w:p>
    <w:p>
      <w:r>
        <w:t>19 %</w:t>
      </w:r>
    </w:p>
    <w:p>
      <w:r>
        <w:t>Les prêts majoritaires de 1997 au premier semestre 2000</w:t>
      </w:r>
    </w:p>
    <w:p>
      <w:r>
        <w:t>8 %</w:t>
      </w:r>
    </w:p>
    <w:p>
      <w:r>
        <w:t>4 %</w:t>
      </w:r>
    </w:p>
    <w:p>
      <w:r>
        <w:t>1 %</w:t>
      </w:r>
    </w:p>
    <w:p>
      <w:r>
        <w:t>3 %</w:t>
      </w:r>
    </w:p>
    <w:p>
      <w:r>
        <w:t>35 %</w:t>
      </w:r>
    </w:p>
    <w:p>
      <w:r>
        <w:t>16 %</w:t>
      </w:r>
    </w:p>
    <w:p>
      <w:r>
        <w:t>34 %</w:t>
      </w:r>
    </w:p>
    <w:p>
      <w:r>
        <w:t>42 %</w:t>
      </w:r>
    </w:p>
    <w:p>
      <w:r>
        <w:t>6 %</w:t>
      </w:r>
    </w:p>
    <w:p>
      <w:r>
        <w:t>La part, dans l'ensemble des projets, des plans intégrant un prêt à 0 % est en diminution par rapport aux années précédentes, mais il s'agit là d'un pur effet de structure dû à l'augmentation progressive du poids relatif de l'ancien. En effet les projets avec prêt à 0 % représentent 83 % des projets d'accession dans le neuf, un pourcentage stable par rapport aux années précédentes.</w:t>
      </w:r>
    </w:p>
    <w:p>
      <w:r>
        <w:t>Les trois-quarts des prêts à 0 % mobilisés sont susceptibles de bénéficier d'un différé de remboursement :</w:t>
      </w:r>
    </w:p>
    <w:p>
      <w:r>
        <w:t>différé 100 %</w:t>
      </w:r>
    </w:p>
    <w:p>
      <w:r>
        <w:t>différé 75 %</w:t>
      </w:r>
    </w:p>
    <w:p>
      <w:r>
        <w:t>22 %</w:t>
      </w:r>
    </w:p>
    <w:p>
      <w:r>
        <w:t>différé 50%</w:t>
      </w:r>
    </w:p>
    <w:p>
      <w:r>
        <w:t>18 %</w:t>
      </w:r>
    </w:p>
    <w:p>
      <w:r>
        <w:t>17 ans</w:t>
      </w:r>
    </w:p>
    <w:p>
      <w:r>
        <w:t>10 %</w:t>
      </w:r>
    </w:p>
    <w:p>
      <w:r>
        <w:t>15 ans</w:t>
      </w:r>
    </w:p>
    <w:p>
      <w:r>
        <w:t>9 %</w:t>
      </w:r>
    </w:p>
    <w:p>
      <w:r>
        <w:t>11 ans</w:t>
      </w:r>
    </w:p>
    <w:p>
      <w:r>
        <w:t>- 8 ans</w:t>
      </w:r>
    </w:p>
    <w:p>
      <w:r>
        <w:t>Près d'un tiers des ménages sont susceptibles de bénéficier de l' APL ou de l' AL, pour un montant moyen de 713 F. Toutefois pour les couples avec deux enfants et plus et les familles monoparentales, la fréquence et le montant moyen des aides sont sensiblement plus élevés : 45 % des couples avec deux enfants ou plus et 64 % des familles monoparentales pourraient bénéficier d'une aide d'un montant mensuel moyen de 845 F pour les premiers et 778 F pour les seconds. Ce type de ménage représente du reste près des deux tiers des bénéficiaires potentiels.</w:t>
      </w:r>
    </w:p>
    <w:p>
      <w:pPr>
        <w:pStyle w:val="Heading2"/>
      </w:pPr>
      <w:r>
        <w:t>Davantage de prêts de longue durée</w:t>
      </w:r>
    </w:p>
    <w:p>
      <w:r>
        <w:t>Si la durée modale des prêts principaux reste égale à 15 ans (43 % des cas), on observe au premier semestre 2000 une poursuite de l'augmentation de la durée moyenne des prêts. Si la part des prêts de très longue durée (plus de 20 ans) reste marginale, la part des prêts de 15 ans et moins diminue légèrement (- 1 %), et surtout, les prêts sur 20 ans sont de plus en plus nombreux.</w:t>
      </w:r>
    </w:p>
    <w:p>
      <w:r>
        <w:t>Cette évolution s'inscrit dans la tendance observée en 1999 et concerne l'ensemble des projets :</w:t>
      </w:r>
    </w:p>
    <w:p>
      <w:r>
        <w:t>pour ceux dont leur financement intègre un prêt à 0 %, la durée du prêt principal est moins souvent déterminée par la durée du différé d'amortissement, les cas où la durée du prêt principal excède celle du différé étant plus nombreux qu'en 1998; la part des prêts principaux de 15 ans ou moins restant pratiquement stable, c'est au sein des prêts les plus longs que la redistribution a eu lieu;</w:t>
      </w:r>
    </w:p>
    <w:p>
      <w:r>
        <w:t>parmi les autres, la part de ceux dont la durée du prêt majoritaire est supérieure ou égale à 18 ans continue à augmenter et atteint 41 %. Elle n'était que de 27 % en 1998.</w:t>
      </w:r>
    </w:p>
    <w:p>
      <w:r>
        <w:t>Cette évolution est très vraisemblablement liée à la conjoncture de l'accession : la progression du nombre de transactions dans l'ancien aussi bien que de la construction neuve s'accompagne d'une augmentation des prix qui a sans doute incité nombre de ménages à hâter la réalisation de leurs projets. La remontée des taux d'intérêt des prêts à l'habitat à partir de l'été 1999 a joué dans le même sens. De là sans aucun doute un endettement moyen plus lourd, qui induit un allongement de la durée moyenne des emprunts.</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par :</w:t>
      </w:r>
    </w:p>
    <w:p>
      <w:r>
        <w:t>un revenu par unité de consommation supérieur de 10à 20 %, à montant d'opération comparable, à celui des ménages projetant d'accéder dans le neuf;</w:t>
      </w:r>
    </w:p>
    <w:p>
      <w:r>
        <w:t>un taux d'apport personnel plus élevé : l'écart est de 2 à 5 % pour les opérations de moins de 700 000 francs;</w:t>
      </w:r>
    </w:p>
    <w:p>
      <w:r>
        <w:t>et un ratio endettement / revenu plus faible : ce ratio est de 3,4 dans le neuf (ce qui signifie que l'endettement moyen nécessaire aux candidats à l'accession en neuf représente 3,4 années de leur revenu), mais seulement de 3,0 dans l'ancien. L'écart est particulièrement élevé pour les opérations de prix moyen.</w:t>
      </w:r>
    </w:p>
    <w:p>
      <w:r>
        <w:t>On note par ailleurs que les acquéreurs potentiels de logements anciens sans travaux ne sont majoritaires que parmi les " très aisés ". Dans les trois autres tranches de revenu par u.c., ce sont les projets d'accession dans le neuf qui prédominent.</w:t>
      </w:r>
    </w:p>
    <w:p>
      <w:r>
        <w:t>Ce constat, apparemment paradoxal, s'explique aisément par le fait que les aides publiques à l'accession sont quasi exclusivement orientées vers le neuf. Le pouvoir solvabilisateur du prêt à taux zéro, d'autant plus efficace que le revenu des bénéficiaires est faible, constitue pour les ménages modestes une puissante incitation à s'orienter vers le neuf plutôt que vers l'ancien.</w:t>
      </w:r>
    </w:p>
    <w:p>
      <w:r>
        <w:t>L'acquisition-amélioration apparaît comme un moyen terme, avec une clientèle constituée en majorité de ménages " modestes " ou " très modestes " et des taux d'apport personnel voisins de ceux observés pour le neuf, mais un endettement moins important du fait du coût moins élevé des opérations projetées.</w:t>
      </w:r>
    </w:p>
    <w:p>
      <w:r>
        <w:t>* Selon la définition de l' INSEE (échelle d'Oxford), on compte une unité de consommation (u.c.) pour le premier adulte du ménage, 0,7 pour chacune des autres personnes de plus de 14 ans et 0,5 pour chaque enfant de moins de 14 ans. Faute de connaître l'âge des enfants, nous avons comptabilisé 0,5 u.c. pour chacun d'entre eux.</w:t>
      </w:r>
    </w:p>
    <w:p>
      <w:pPr>
        <w:pStyle w:val="Heading1"/>
      </w:pPr>
      <w:r>
        <w:t>Des innovations concernant l'assurance</w:t>
      </w:r>
    </w:p>
    <w:p>
      <w:r>
        <w:rPr>
          <w:i/>
        </w:rPr>
        <w:t>https://www.anil.org/documentation-experte/etudes-eclairages/etudes-et-eclairages-2001/des-innovations-concernant-lassurance/</w:t>
      </w:r>
    </w:p>
    <w:p>
      <w:r>
        <w:t>ANIL, Habitat Actualité, octobre 2000</w:t>
      </w:r>
    </w:p>
    <w:p>
      <w:pPr>
        <w:pStyle w:val="Heading2"/>
      </w:pPr>
      <w:r>
        <w:t>PAS sécurisé et assurance " perte d'emploi "</w:t>
      </w:r>
    </w:p>
    <w:p>
      <w:r>
        <w:t>Aujourd'hui, l'assurance " perte d'emploi ", strictement optionnelle, n'est souscrite que par 20 % des emprunteurs. Or, pour être efficace, un système de protection contre la perte d'emploi doit être universel, à tout le moins pour un type de prêt ou pour une catégorie de population, faute de quoi l'anti-sélection la rend coûteuse pour une garantie très imparfaite. Les Anglais ont fait ce même constat lorsqu'ils ont essayé d'encourager le développement de l'assurance " décès-incapacité-perte d'emploi " en 1995.</w:t>
      </w:r>
    </w:p>
    <w:p>
      <w:r>
        <w:t>Les nouvelles caractéristiques du PAS permettent-elles de proposer une assurance " perte d'emploi ", d'un coût suffisamment modique pour séduire une forte proportion des emprunteurs ? Le coût de cette assurance optionnelle peut être réduit par le fait qu'elle intervient en complément de la sécurisation du PAS, dont la charge est supportée par le 1 %. L'ACMIL avait mis au point une proposition très innovante, mais ses partenaires traditionnels distribuent peu de PAS. La CNP vient d'annoncer à son tour une assurance " perte d'emploi " de ce type, en accord avec le Crédit Immobilier de France. L'économie générale, simplifiée, est la suivante : en cas de perte d'emploi, l'emprunteur titulaire d'un PAS bénéficie d'un report gratuit de ses échéances en fin de prêt : ce report est égal à 50 % des mensualités du PAS dans la limite de 12 échéances. La CNP, en liaison avec le Crédit Immobilier, propose, à l'issue de cette période de report, de prendre en charge la moitié de l'échéance pendant 6 mois ou un an selon l'option choisie. Le coût de cette assurance - 0.011 du capital emprunté dans la première option et 0.016 dans la seconde - comporte également une prestation d'aide à la recherche d'emploi. Il est difficile d'apprécier l'incidence sur le coût de cette aide : c'est un véritable service, mais c'est également le moyen d'écarter du bénéfice de la prestation, en l'espèce les emprunteurs qui ne feraient pas diligence ou qui seraient maladroits pour retrouver un emploi. Comme le PAS, le droit à prestation est reconstitué en cas de nouvelle perte d'emploi après un certain délai. Les autres assureurs et les autres prêteurs proposeront-ils des assurances du même type ? Si tel était le cas, le PAS offrirait un niveau de sécurisation tout à fait attrayant puisque garantissant l'accédant contre les conséquences d'une perte d'emploi pendant une très longue durée.</w:t>
      </w:r>
    </w:p>
    <w:p>
      <w:pPr>
        <w:pStyle w:val="Heading2"/>
      </w:pPr>
      <w:r>
        <w:t>Une assurance perte d'emploi pour les emprunteurs en CDD ou en intérim</w:t>
      </w:r>
    </w:p>
    <w:p>
      <w:r>
        <w:t>La CNP propose une assurance " perte d'emploi " qui tient compte de l'évolution du marché du travail constatée ces dernières années (80 % des créations d'emploi se font sous forme de mission d'intérim ou de contrats à durée déterminée). Ce contrat couvre, en complément de l'assurance décès-incapacité de travail, les emprunteurs et co-emprunteurs ayant une activité professionnelle rémunérée hors CDI (salariés en CDD, en intérim, ou en CDI pendant la période d'essai…) leur donnant droit en cas de chômage au bénéfice de l'allocation unique dégressive (AUD) à taux plein versée par l'ASSEDIC (ou assimilé). Dans ce cas, l'alea ne porte pas sur la perte d'emploi, prévue de façon certaine pour la première occurrence, mais sur la durée d'inactivité.</w:t>
      </w:r>
    </w:p>
    <w:p>
      <w:r>
        <w:t>Le risque garanti couvre le chômage total en fin de CDD ou de mission d'intérim, ou de période d'essai en CDI, pris en charge au titre de l'assurance chômage, et ouvrant droit au versement par l'ASSEDIC de l'AUD versée à taux plein. L'assuré doit justifier d'une recherche active et infructueuse d'emploi pendant quatre mois à compter de la fin de son contrat de travail. Le point de départ de la garantie est la date d'ouverture par l'ASSEDIC des droits au versement de l'AUD.</w:t>
      </w:r>
    </w:p>
    <w:p>
      <w:r>
        <w:t>La garantie comporte une prestation en nature d'aide au retour à l'emploi entre le 12ème et le 210ème jour de chômage et une prise en charge progressive des échéances de prêt à partir du 211ème jour de versement de l'allocation unique dégressive, 211ème au 300ème jour, 30 % de l'échéance, 301ème au 480ème jour, 50 % de l'échéance, 481ème au 570ème jour, 75 % de l'échéance. Le montant maximum ne peut excéder 7.500 F / mois.</w:t>
      </w:r>
    </w:p>
    <w:p>
      <w:r>
        <w:t>Le droit à assurance est reconstitué en cas de nouvelle perte d'emploi après un certain délai, sachant que la durée maximale d'indemnisation par la CNP ne peut excéder 720 jours maximum, soit 360 jours par période d'indemnisation ASSEDIC. La cotisation annuelle est de 0,40 % du capital initial garanti. L'accent mis sur l'aide à la recherche d'emploi semble destiner ce contrat aux jeunes en début de carrière plus qu'aux personnes habituées à enchaîner des contrats à durée déterminée.</w:t>
      </w:r>
    </w:p>
    <w:p>
      <w:pPr>
        <w:pStyle w:val="Heading1"/>
      </w:pPr>
      <w:r>
        <w:t>Des statuts d'occupations plus flexibles pour une société plus mobile</w:t>
      </w:r>
    </w:p>
    <w:p>
      <w:r>
        <w:rPr>
          <w:i/>
        </w:rPr>
        <w:t>https://www.anil.org/documentation-experte/etudes-eclairages/etudes-et-eclairages-2001/des-statuts-doccupations-plus-flexibles-pour-une-societe-plus-mobile/</w:t>
      </w:r>
    </w:p>
    <w:p>
      <w:r>
        <w:t>Etude réalisée avec le concours de l'Observatoire des Pratiques du Conseil National de l'Habitat ANIL, Habitat actualité, juillet 2000</w:t>
      </w:r>
    </w:p>
    <w:p>
      <w:r>
        <w:t>Faut-il remettre à jour la réflexion sur l'accession progressive ou l'accession partielle ? Les diverses formules de démembrement, de partage ou de limitation dans le temps de la propriété constituent-elles des voies qui méritent d'être explorées ? Les tentatives dans ce sens ont déjà été nombreuses en France et leur insuccès général. Cependant, aujourd'hui, l'évolution des modes de vie n'incite-t-elle pas à ce que la distinction absolue entre locatif et propriété s'efface au profit de statuts plus souples ? Dans une société caractérisée par une flexibilité et une mobilité croissantes, qu'il s'agisse des parcours professionnels ou des liens familiaux, ne faut-il pas inventer des statuts d'occupation évolutifs ?</w:t>
      </w:r>
    </w:p>
    <w:p>
      <w:r>
        <w:t>Or en France, toutes les expériences qui sont allées dans ce sens avaient pour objectif de contourner les obstacles rencontrés par les plus modestes pour accéder à la propriété. Les diverses formules de location vente ou de location accession ont été conçues pour permettre à des ménages très modestes, sans apport personnel, de tester leur capacité à faire face à des mensualités de remboursement correspondant, pour eux, à des taux d'effort particulièrement élevés. Dès lors, elles ne pouvaient aboutir qu'à transférer le risque de l'opération à l'organisme vendeur-bailleur et/ou à augmenter le coût réel de l'opération; l'échec était prévisible.</w:t>
      </w:r>
    </w:p>
    <w:p>
      <w:r>
        <w:t>Ne serait-il pas préférable de s'inspirer des exemples étrangers, " shared ownership " britannique ou du " koophur " hollandais, ou des systèmes mis en œuvre pour l'immobilier d'entreprise ? Pourquoi ce qui vaut pour les sociétés, crédit-bail, démembrement de la propriété entre le sol et le bâti, propriété limitée dans le temps avec le bail emphytéotique, ne vaudrait pas pour les ménages ?</w:t>
      </w:r>
    </w:p>
    <w:p>
      <w:r>
        <w:t>A vrai dire, il n'existe pas de pratique aisément transposable. L'examen approfondi des bilans du " shared ownership " ou du " koophur " s'avère très décevant. Quant à la distinction entre propriété du terrain et propriété du bâti, elle revient, comme la formule du bail emphytéotique, à une limitation de la durée de la propriété; ceci peut tout à fait répondre au calcul rationnel d'un investisseur, capable d'un calcul d'actualisation, mais plus difficilement aux motivations d'un accédant modeste qui se constitue un patrimoine par épargne forcée.</w:t>
      </w:r>
    </w:p>
    <w:p>
      <w:r>
        <w:t>Il faudra observer avec attention l'expérience que veulent conduire les SA d' HLM et qui consiste à pratiquer une vente HLM de façon progressive avec une garantie de rachat : ce dispositif emprunte certaines des caractéristiques de chacun des systèmes étrangers. De la vente HLM, il conserve le statut de la transaction, du " shared ownership " la possibilité d'achat progressif et de partage de la propriété; l'accédant bénéficie d'une garantie de revente et peut, comme dans le " reverse mortgage " américain, récupérer la valeur de la part dont il est propriétaire, son actif net, et demeurer dans son logement en redevenant locataire. Enfin, l'organisme d' HLM entretient, comme dans le " koophur " des relations diverses avec les habitants de l'immeuble, définies par leurs divers statuts d'occupation. Mais un tel système ne suffira pas à dépasser la contradiction apparente, entre l'aspiration à la propriété des ménages, qui semble majoritaire, et les contraintes de mobilité qui vont croissant.</w:t>
      </w:r>
    </w:p>
    <w:p>
      <w:r>
        <w:t>Les Etats-Unis offrent pourtant l'exemple d'une société de ménages très mobiles - le taux de mobilité est le double de celui de la France - et majoritairement propriétaires, puisque c'est le cas de près de 67 % d'entre eux.</w:t>
      </w:r>
    </w:p>
    <w:p>
      <w:r>
        <w:t>Evoluons-nous vers une situation identique ? En effet, le taux de propriétaires s'est accru depuis la fin de la guerre et en France, comme dans la plupart des pays, les pouvoirs publics s'efforcent d'élargir la frange des ménages qui peuvent le devenir.</w:t>
      </w:r>
    </w:p>
    <w:p>
      <w:r>
        <w:t>Mais, pour être précis, ce n'est pas le développement de la propriété qui accompagne l'enrichissement de ces économies modernes, c'est la croissance du crédit hypothécaire ou d'une façon plus générale du crédit immobilier. La propriété n'est pas un statut de pays riches, elle domine dans les pays européens les moins développés, par exemple la Grèce ou le Portugal, comme dans nombre de pays en voie de développement; en revanche, le nombre d'accédants, c'est à dire de propriétaires ayant un crédit long en cours est très faible. C'est dans les pays de l'Europe du Nord, fortement urbanisés, comme l'Allemagne ou les Pays Bas, que la proportion de locataires est élevée, qu'il s'agisse de locataires du parc public ou privé.</w:t>
      </w:r>
    </w:p>
    <w:p>
      <w:r>
        <w:t>La France compte 54 % de propriétaires, parmi lesquels près de la moitié a un crédit en cours. Aux Etats-Unis, les 66 % de propriétaires occupants ont presque tous un crédit hypothécaire en cours. Certes, le régime fiscal l'encourage, puisque la totalité des intérêts d'emprunts, inférieurs à un million de dollars, finançant un ou de deux logements, est déductible du revenu imposable. Mais au-delà de l'avantage fiscal réel, ce qui caractérise ce système, ce n'est pas le démembrement de la propriété, mais la distinction, de nature culturelle, entre statut d'occupation et propriété de la valeur patrimoniale. La valorisation du statut de propriétaire est très forte, mais elle n'est pas liée au fait d'être nécessairement propriétaire de la valeur patrimoniale du logement que l'on occupe; nombre d'américains sont " house poor ". L'américain peut être propriétaire de son logement tout en étant locataire d'argent. Pour schématiser, le logement est plutôt pour l'américain un bien de consommation et pour le français un investissement.</w:t>
      </w:r>
    </w:p>
    <w:p>
      <w:r>
        <w:t>Le système de " reverse mortgage " répond à la même logique, qui permet à la personne âgée de continuer à occuper son logement tout en réalisant sa valeur patrimoniale. Pour les propriétaires aisés, l'arbitrage est permanent entre le placement dans la valeur de la maison et le placement dans d'autres outils financiers. Cette attitude, associée à un marché très fluide et au fait que l'ensemble des frais liés au changement, frais de transaction, de mutation, d'emprunt, est beaucoup plus modique, explique qu'une société très mobile ait une très large majorité de propriétaires occupants et permette à des ménages très modestes de tenter leur chance dans cette voie.</w:t>
      </w:r>
    </w:p>
    <w:p>
      <w:r>
        <w:t>Plus que le démembrement de la propriété, c'est cette pratique du crédit hypothécaire qui permet de jouir de tous les droits de propriété du logement que l'on occupe, sans être réellement propriétaire de la valeur qui s'y niche.</w:t>
      </w:r>
    </w:p>
    <w:p>
      <w:r>
        <w:t>Cette façon d'envisager la propriété est loin des habitudes françaises; le français craint la mobilité plus qu'il ne l'anticipe, il s'efforce de rembourser le plus rapidement possible son emprunt, tandis que l'américain pousse son endettement hypothécaire devant lui, alors même qu'il est, globalement, beaucoup plus endetté; la pratique des " equity loan " lui permet de réemprunter une partie du capital déjà amorti.</w:t>
      </w:r>
    </w:p>
    <w:p>
      <w:r>
        <w:t>Il ne s'agit aucunement de considérer que cette attitude soit meilleure ou doive être encouragée. Cependant, on peut penser que permettre au plus grand nombre d'accéder à la propriété, dans une société où la mobilité, même si elle n'est pas souhaitée est une contrainte, relève davantage de l'évolution vers une distinction plus affirmée entre le statut de propriétaire et la propriété de la valeur patrimoniale, que de l'élaboration de formules juridiques qui ne parviennent pas à faire disparaître le risque qui s'attache nécessairement à toute opération d'accession très sociale.</w:t>
      </w:r>
    </w:p>
    <w:p>
      <w:pPr>
        <w:pStyle w:val="Heading1"/>
      </w:pPr>
      <w:r>
        <w:t>Le marché locatif en Mayenne au second semestre 1999</w:t>
      </w:r>
    </w:p>
    <w:p>
      <w:r>
        <w:rPr>
          <w:i/>
        </w:rPr>
        <w:t>https://www.anil.org/documentation-experte/etudes-eclairages/etudes-et-eclairages-2001/le-marche-locatif-en-mayenne-au-second-semestre-1999/</w:t>
      </w:r>
    </w:p>
    <w:p>
      <w:r>
        <w:t>Etude réalisée par l'ADIL de la Mayenne ANIL, Habitat Actualité, juillet 2000</w:t>
      </w:r>
    </w:p>
    <w:p>
      <w:r>
        <w:t>L'ADIL de la Mayenne centralise l'offre locative des professionnels (agents immobiliers, notaires et experts fonciers) des Pays de Laval et de Mayenne et édite, toutes les semaines, des listes d'adresses que le public peut consulter gratuitement sur place, ou via Internet (www.adil.org/53).</w:t>
      </w:r>
    </w:p>
    <w:p>
      <w:r>
        <w:t>Elle a réalisé une synthèse des observations effectuées pour le deuxième semestre 1999, essentiellement sur Laval, la Communauté des Communes du Pays de Laval (CCPL) et la Communauté du Pays de Mayenne.</w:t>
      </w:r>
    </w:p>
    <w:p>
      <w:r>
        <w:t>En volume global, l'offre de locations en 1999 reste équivalente à celle de 1998, avec quelques particularités :</w:t>
      </w:r>
    </w:p>
    <w:p>
      <w:r>
        <w:t>l'offre hebdomadaire de locations augmente sensiblement à partir du second semestre 1999 (plus de cent locations sur le marché fin décembre, par rapport à 1998), alors que les demandes de listes d'adresses à l'ADIL diminuent;</w:t>
      </w:r>
    </w:p>
    <w:p>
      <w:r>
        <w:t>mais le dernier semestre 1998 était atypique : les offres de locations étaient moins importantes qu'en 1997 et les demandes à l'ADIL exceptionnellement fortes pour une fin d'année. Le rythme des locations n'ayant pas subi par ailleurs de fluctuation notable, on peut supposer que l'offre locative s'étant amplifiée fin 1999, les futurs locataires n'ont pas eu à faire de nombreuses démarches pour trouver le logement qui leur convenait et ont eu - relativement - moins recours aux listes de l'ADIL.</w:t>
      </w:r>
    </w:p>
    <w:p>
      <w:r>
        <w:t>Le nombre des studios et T1 mis en location en 1999 diminue : les étudiants arrivent toujours plus nombreux à partir de la deuxième quinzaine du mois de juillet.</w:t>
      </w:r>
    </w:p>
    <w:p>
      <w:r>
        <w:t>Le nombre des T2 progresse, en phase avec une demande de plus en plus forte pour ce type de location.</w:t>
      </w:r>
    </w:p>
    <w:p>
      <w:r>
        <w:t>L'offre des maisons T5 et T6 reste importante par rapport aux années 1996/1997, mais les grands appartements deviennent plus difficiles à trouver.</w:t>
      </w:r>
    </w:p>
    <w:p>
      <w:r>
        <w:t>L'observatoire du logement des Pays de Laval constate, pour le secteur social en 1999, une forte demande en locations T2 non entièrement satisfaite (198 attributions en T2 pour 295 demandes) et seulement 19 T5 attribués pour 34 demandes formulées.</w:t>
      </w:r>
    </w:p>
    <w:p>
      <w:r>
        <w:t>Le service du fichier locatif est opérationnel sur la ville de Mayenne depuis septembre 1998 : 91 logements ont été mis en location au second semestre 1999, pour des loyers moyens inférieurs de 150 à 450 F à ceux constatés sur Laval, sauf en ce qui concerne les T3 dont les loyers moyens sont sensiblement identiques dans les deux communes.</w:t>
      </w:r>
    </w:p>
    <w:p>
      <w:r>
        <w:t>A Laval et dans la Communauté des Communes du Pays de Laval, le loyer moyen - tous types confondus - est de 40,7 F/m² au second semestre 1999, contre 40,6 F/m² au premier semestre et 37,5 F/m² dans la ville de Mayenne.</w:t>
      </w:r>
    </w:p>
    <w:p>
      <w:r>
        <w:t>Les courbes des loyers restent homogènes et stables. Seuls les T6 connaissent une augmentation plus forte du loyer moyen depuis 1998, liée sans doute à la mise sur le marché d'un nombre important de pavillons neufs ces deux dernières années.</w:t>
      </w:r>
    </w:p>
    <w:p>
      <w:r>
        <w:t>La durée moyenne de vacance est de deux semaines pour les logements entrés dans le fichier entre juin et décembre 1999; les adresses restent en moyenne, six semaines dans le fichier de l'ADIL, contre neuf au premier semestre.</w:t>
      </w:r>
    </w:p>
    <w:p>
      <w:r>
        <w:t>Pour les T5 et les T6, la vacance moyenne augmente d'une semaine par rapport à celle constatée au premier semestre.</w:t>
      </w:r>
    </w:p>
    <w:p>
      <w:pPr>
        <w:pStyle w:val="Heading1"/>
      </w:pPr>
      <w:r>
        <w:t>Les conditions d'accès au parc locatif privé dans l'Allier, la Lozère et le Morbihan</w:t>
      </w:r>
    </w:p>
    <w:p>
      <w:r>
        <w:rPr>
          <w:i/>
        </w:rPr>
        <w:t>https://www.anil.org/documentation-experte/etudes-eclairages/etudes-et-eclairages-2001/les-conditions-dacces-au-parc-locatif-prive-dans-lallier-la-lozere-et-le-morbihan/</w:t>
      </w:r>
    </w:p>
    <w:p>
      <w:r>
        <w:t>Etude réalisée par les ADIL de l'Allier, de la Lozère et du Morbihan ANIL, Habitat Actualité, juillet 2000</w:t>
      </w:r>
    </w:p>
    <w:p>
      <w:r>
        <w:t>Ces trois ADIL ont réalisé, de décembre 1999 à janvier 2000, auprès de leurs consultants, une enquête (il s'agissait, dans un premier temps, d'un recueil d'informations dans le cadre d'une étude nationale à laquelle ont collaboré une quarantaine d'ADIL. Les ADIL de l'Allier, de la Lozère et du Morbihan ont étendu cette enquête de façon à pouvoir en exploiter les résultats pour leurs départements respectifs) sur les conditions d'accès au parc locatif. Il s'agit de départements plutôt ruraux, ou du moins ne comprenant pas d'agglomération de grande taille. Leurs marchés locatifs se distinguent donc assez nettement de ceux des départements fortement urbanisés, et les conditions d'accès au logement présentent donc certaines spécificités.</w:t>
      </w:r>
    </w:p>
    <w:p>
      <w:r>
        <w:t>Dans la grande majorité des cas, les logements sont gérés directement par le propriétaire bailleur : le recours à un mandataire pour la gestion du bien y est en effet relativement rare (un logement sur six en Lozère, un sur quatre dans le Morbihan). Les vérifications de l'identité du locataire sont très loin d'être systématiques (30 % dans l'Allier, 40 % dans le Morbihan), mais ceci tient sans doute à la connaissance, directe ou indirecte, que le bailleur peut avoir du locataire, sur des marchés où les relations personnelles et le bouche à oreille jouent un rôle non négligeable dans la recherche d'un logement.</w:t>
      </w:r>
    </w:p>
    <w:p>
      <w:r>
        <w:t>C'est probablement ce qui explique aussi que l'exigence d'une caution y soit relativement peu fréquente (15 à 20 % des cas), bien qu'en augmentation. En revanche, le locataire doit, en règle générale, justifier la réalité de ses ressources en produisant ses derniers bulletins de salaire, son avis d'imposition, sa déclaration de revenus ou une attestation de l'employeur.</w:t>
      </w:r>
    </w:p>
    <w:p>
      <w:r>
        <w:t>Lorsqu'un cautionnement a été exigé, il n'est pas toujours établi dans les règles : on constate en effet qu'un pourcentage important de cautions (25 % dans l'Allier, plus encore en Lozère) n'est pas juridiquement valide en raison de l'absence des mentions obligatoires ou de la non remise du bail au garant.</w:t>
      </w:r>
    </w:p>
    <w:p>
      <w:r>
        <w:t>L'assurance impayés est très peu souscrite, l'assurance remise en état pratiquement jamais. A l'opposé, l'exigence d'un dépôt de garantie tend à devenir systématique.</w:t>
      </w:r>
    </w:p>
    <w:p>
      <w:r>
        <w:t>Notons enfin que, lorsque les locataires sont des couples vivant en union libre, ils sont presque toujours cotitulaires du bail (c'est-à-dire mentionnés individuel-lement comme locataires sur celui-ci). Dans ce cas, le contrat de location inclut le plus souvent une clause de solidarité pour le paiement du loyer et des charges.</w:t>
      </w:r>
    </w:p>
    <w:p>
      <w:pPr>
        <w:pStyle w:val="Heading1"/>
      </w:pPr>
      <w:r>
        <w:t>Bailleurs et risques locatifs</w:t>
      </w:r>
    </w:p>
    <w:p>
      <w:r>
        <w:rPr>
          <w:i/>
        </w:rPr>
        <w:t>https://www.anil.org/documentation-experte/etudes-eclairages/etudes-et-eclairages-2000/bailleurs-et-risques-locatifs/</w:t>
      </w:r>
    </w:p>
    <w:p>
      <w:r>
        <w:t>ANIL, Habitat Actualité, juillet 2000 (Avec le concours de l'Observatoire des Pratiques du Conseil National de l'Habitat)</w:t>
      </w:r>
    </w:p>
    <w:p>
      <w:r>
        <w:t>Synthèse :</w:t>
      </w:r>
    </w:p>
    <w:p>
      <w:r>
        <w:t>Le développement du contentieux locatif lié aux impayés de loyers, la protection des personnes les plus défavorisées intervenue par la loi relative à la lutte contre les exclusions (29 juillet 1998) ont-ils conduit à une modification du comportement des bailleurs quant à la sélection du locataire lors de la mise en location d'un logement ? De quels moyens disposent les bailleurs, qu'il s'agisse de personnes physiques, de bailleurs institutionnels ou d'organismes de logement social pour tenter d'apprécier les risques et se prémunir contre eux ? Dans quelle mesure et de quelle manière les mettent-ils en œuvre ? Les pratiques ont-elles évolué au cours des années récentes ? La présente étude conduite par l'ANIL a pour but d'apporter à ces questions des éléments de réponse. Elle s'appuie sur une enquête réalisée par les ADIL de novembre 1999 à janvier 2000 auprès de leurs consultants et portant sur les conditions d'accès au parc locatif. La comparaison des résultats à ceux d'une enquête analogue réalisée en 1994 permet d'apprécier l'évolution des exigences des bailleurs. Comme le montre le tableau ci-dessus, les bailleurs utilisent de plus en plus largement les moyens à leur disposition pour sélectionner le locataire et se prémunir contre les risques. Cette évolution marque sans aucun doute une appréhension des risques plus aiguë qui se traduit par une prudence accrue, mais aussi une meilleure information quant aux moyens de s'en prémunir. Pour autant, tous les instruments à leur disposition ne sont pas forcément utilisés : en particulier, les diverses formes d'assurance ne se diffusent que lentement et les garanties offertes par le 1 % logement sont encore trop récentes pour qu'une telle enquête puisse permettre de juger de leur succès. De plus, il apparaît que, dans un cas sur cinq environ, l'engagement de caution n'est pas valide, pour des raisons qui tiennent en général au non respect du formalisme de l'acte ou au défaut d'information de la caution. Corollaire de cette évolution : les ménages qui ne sont pas en mesure de satisfaire aux exigences des bailleurs ont de plus en plus de mal à louer. C'est ce qu'indique une enquête complémentaire des ADIL relative aux difficultés d'accès au parc locatif, réalisée auprès de consultants ayant postulé au moins une fois, sans succès, pour la location d'un logement. L'analyse des raisons du refus de location qui leur sont opposées montre, sans surprise, que ces difficultés d'accès sont avant tout d'ordre financier et concernent au premier chef les jeunes et les personnes seules. Concernant les couples locataires vivant en union libre, on constate que la cotitularité du bail (chacun des membres du couple est désigné dans le contrat de location) tend à devenir la règle, puisqu'elle est présente dans plus des trois quarts des cas. Le bailleur comme le locataire y ont intérêt : l'enquête montre clairement que leur information, sur ce point comme sur ceux évoqués précédemment, s'est sensiblement améliorée.</w:t>
      </w:r>
    </w:p>
    <w:p>
      <w:r>
        <w:t>Téléchargez le fichier Acrobat Reader - Taille : 187 Koctets</w:t>
      </w:r>
    </w:p>
    <w:p>
      <w:pPr>
        <w:pStyle w:val="Heading1"/>
      </w:pPr>
      <w:r>
        <w:t>La politique du logement en Chine : le grand bond en avant vers l'accession (parue dans l'Observateur de l'Immobilier, n° 46, juillet 2000)</w:t>
      </w:r>
    </w:p>
    <w:p>
      <w:r>
        <w:rPr>
          <w:i/>
        </w:rPr>
        <w:t>https://www.anil.org/documentation-experte/etudes-eclairages/etudes-et-eclairages-2000/la-politique-du-logement-en-chine-le-grand-bond-en-avant-vers-laccession-parue-dans-lobservateur-de-limmobilier-n-46-juillet-2000/</w:t>
      </w:r>
    </w:p>
    <w:p>
      <w:r>
        <w:t>ANIL, juillet 2000</w:t>
      </w:r>
    </w:p>
    <w:p>
      <w:r>
        <w:t>Synthèse :</w:t>
      </w:r>
    </w:p>
    <w:p>
      <w:r>
        <w:t>Un objectif essentiel de la politique du logement de la Chine consiste à permettre aux entreprises de s'adapter à l'économie de marché : il s'agit de les décharger des responsabilités qui pesaient sur elles en matière de gestion de la protection sociale, notamment celle de loger leurs salariés. Le but est aussi d'accélérer la monétarisation de l'économie et de faire en sorte que le secteur de la construction joue un rôle moteur dans la croissance économique. Pour y parvenir, les responsables chinois font preuve d'une grande curiosité (), ils examinent tous les systèmes expérimentés à l'étranger et arrêtent leur choix avec une absence d'a priori idéologique qui peut étonner. Les grands axes de leur politique actuelle, priorité absolue à l'accession à la propriété, maintien d'un parc social pour les plus modestes et incitation à l'investissement locatif privé, n'ont rien qui puissent surprendre au regard des schémas européens, en revanche le rythme des transformations traduit la volonté d'un appareil d'Etat resté puissant de bâtir de toutes pièces un système qui, dans les autres pays, résulte d'une longue évolution. Quant à savoir si le pouvoir de l'Etat, dont la légitimité se déplace du communisme vers le nationalisme, sera bousculé par le libéralisme économique, cette question dépasse très largement les ambitions de cet article.</w:t>
      </w:r>
    </w:p>
    <w:p>
      <w:r>
        <w:t>&lt;link fileadmin anil publications etudes le téléchargement du&gt;Téléchargez le fichier Acrobat Reader - Taille : 880 Koctets</w:t>
      </w:r>
    </w:p>
    <w:p>
      <w:pPr>
        <w:pStyle w:val="Heading1"/>
      </w:pPr>
      <w:r>
        <w:t>Prêt à 0 % et urbanisme (publiée dans l'Observateur de l'Immobilier, septembre 2000, n° 46)</w:t>
      </w:r>
    </w:p>
    <w:p>
      <w:r>
        <w:rPr>
          <w:i/>
        </w:rPr>
        <w:t>https://www.anil.org/documentation-experte/etudes-eclairages/etudes-et-eclairages-2000/pret-a-0-et-urbanisme-publiee-dans-lobservateur-de-limmobilier-septembre-2000-n-46/</w:t>
      </w:r>
    </w:p>
    <w:p>
      <w:r>
        <w:t>ADIL d'Ille-et-Vilaine, juillet 2000</w:t>
      </w:r>
    </w:p>
    <w:p>
      <w:r>
        <w:t>Synthèse :</w:t>
      </w:r>
    </w:p>
    <w:p>
      <w:r>
        <w:t>Le prêt à 0% peut-il être rendu responsable de l'extension périurbaine, c'est à dire d'inciter à ce qu'Alphonse Allais appelait "construire des villes à la campagne" ? Comme autrefois avec le PAP, l'Etat, en l'occurence la DGUHC, se préoccupe de l'impact du prêt à 0% sur l'environnement bâti. Il a donc demandé à l'agence d'urbanisme de Toulouse et à l'ADIL d'Ile-et-Vilaine de mener une étude sur l'aire urbaine de Toulouse et le département d'Ile-et-Vilaine afin d'analyser comment a évolué la localisation de l'accession sociale en maison individuelle neuve depuis la mise en place du prêt à 0%. Pierre Almanzor a dirigé l'étude sur l'Ile-et-Vilaine; il nous en livre ici les principales conclusions et quelques réflexions qu'elles lui inspirent. Il est bien clair que le prêt à 0% finance en majorité la construction de maisons individuelles neuves périurbaines, comme c'était le cas pour le PAP. Leur implantation est de plus en plus excentrée, conséquence inévitable de l'extension des agglomérations et du succès du produit. A ceux qui s'inquiètent d'un étalement urbain excessif, l'auteur répond sans ambages : le prêt à 0% stimule la demande mais il ne la modèle pas. Or les ménagesveulent de l'espace et un habitat individuel. C'est pourquoi une ouverture plus large à l'ancien aurait peu d'effet, d'autant que l'aide serait sans doute captée par les vendeurs. Il reste donc à organiser l'offre en conséquence : la balle est dans le camp des collectivités locales.</w:t>
      </w:r>
    </w:p>
    <w:p>
      <w:r>
        <w:t>Téléchargez le fichier Acrobat Reader - Taille : 1158 Koctets</w:t>
      </w:r>
    </w:p>
    <w:p>
      <w:pPr>
        <w:pStyle w:val="Heading1"/>
      </w:pPr>
      <w:r>
        <w:t>Une expérience de formation des accédants les plus modestes en Guadeloupe</w:t>
      </w:r>
    </w:p>
    <w:p>
      <w:r>
        <w:rPr>
          <w:i/>
        </w:rPr>
        <w:t>https://www.anil.org/documentation-experte/etudes-eclairages/etudes-et-eclairages-2001/une-experience-de-formation-des-accedants-les-plus-modestes-en-guadeloupe/</w:t>
      </w:r>
    </w:p>
    <w:p>
      <w:r>
        <w:t>ANIL, Habitat actualité, avril 2000</w:t>
      </w:r>
    </w:p>
    <w:p>
      <w:pPr>
        <w:pStyle w:val="Heading2"/>
      </w:pPr>
      <w:r>
        <w:t>Accompagner les bénéficiaires de LES</w:t>
      </w:r>
    </w:p>
    <w:p>
      <w:r>
        <w:t>A côté de dispositifs d'accession proches de ceux qui prévalent en métropole, existe, dans les départements d'outremer, un financement aidé, le LES /logement évolutif social, destiné aux ménages à très faibles ressources. La subvention de l'Etat représente au maximum 50 % du coût total de l'opération; s'y ajoute l'apport personnel de l'accédant et un prêt remboursé pour l'essentiel par l'allocation logement, le reste à charge ne devant pas excéder 10 % des ses revenus mensuels. Le constat des difficultés rencontrées par cette catégorie d'accédants a conduit l'ADIL de la Guadeloupe à mettre en place une action spécifique d'accompagnement, de suivi juridique et financier qui fait l'objet d'une convention avec la Direction Départementale de l'Equipement.</w:t>
      </w:r>
    </w:p>
    <w:p>
      <w:pPr>
        <w:pStyle w:val="Heading2"/>
      </w:pPr>
      <w:r>
        <w:t>Le constat de l'ADIL</w:t>
      </w:r>
    </w:p>
    <w:p>
      <w:r>
        <w:t>L'ADIL déplorait, en effet, que les accédants viennent généralement la consulter sans le contrat de construction de maison individuelle, d'autre part, qu'ils méconnaissent l'importance de la garantie décennale, des garanties de parfait achèvement et de bon fonctionnement et qu'enfin ils n'obtiennent pas du constructeur de précisions sur le délai nécessaire à la réalisation des travaux de construction. Il s'est alors agi d'attirer leur attention sur leurs responsabilités, en les informant de leurs droits et obligations vis-à-vis de leur cocontractant. Ce faisant, l'objectif est également d'inciter le constructeur à clarifier les documents contractuels, à respecter leur contenu et à observer les règles de l'art, améliorant ainsi la qualité des travaux de construction.</w:t>
      </w:r>
    </w:p>
    <w:p>
      <w:pPr>
        <w:pStyle w:val="Heading2"/>
      </w:pPr>
      <w:r>
        <w:t>Conseiller tous les bénéficiaires de LES</w:t>
      </w:r>
    </w:p>
    <w:p>
      <w:r>
        <w:t>S'agissant d'une action de formation aussi socialement ciblée, il faut se donner les chances de toucher tous les bénéficiaires potentiels. Pour cela, tous ceux qui ont présenté un dossier LES en diffus ou en groupé à la DDE et qui ont fait l'objet d'une décision positive d'attribution reçoivent un courrier de la DDE les invitant à assister au stage organisé par l'ADIL à une date, à une heure et en un lieu précis, le plus souvent celui de la commune où seront construits les logements. La DDE transmet alors à l'ADIL la liste des participants à la réunion.</w:t>
      </w:r>
    </w:p>
    <w:p>
      <w:pPr>
        <w:pStyle w:val="Heading2"/>
      </w:pPr>
      <w:r>
        <w:t>Des réunions contradictoires</w:t>
      </w:r>
    </w:p>
    <w:p>
      <w:r>
        <w:t>Plusieurs de ces sessions, qui prennent la forme de réunions d'information contradictoires, ont ainsi été animées par l'ADIL en 1998 et en 1999, avec la participation de la DDE., de la Caisse d'Allocations Familiales et de Guadeloupe Habitat, structure d'intermédiation entre l'accédant et le prêteur, qui assure le suivi et le bon déroulement du prêt. Le nombre d'attributaires absents reste relativement faible : toutes réunions confondues, le taux de participation des attributaires convoqués dépasse les 87 %. De plus, nombreux sont les parents et les amis d'attributaires qui se joignent à ceux qui sont régulièrement convoqués.</w:t>
      </w:r>
    </w:p>
    <w:p>
      <w:r>
        <w:t>Accédants et professionnels apprécient ce moyen d'information contradictoire : les opérateurs de LES tiennent à y participer, tandis que les attributaires, satisfaits de trouver un interlocuteur neutre et objectif, n'hésitent pas à faire état de leurs préoccupations.</w:t>
      </w:r>
    </w:p>
    <w:p>
      <w:pPr>
        <w:pStyle w:val="Heading2"/>
      </w:pPr>
      <w:r>
        <w:t>Les principales préoccupations des accédants</w:t>
      </w:r>
    </w:p>
    <w:p>
      <w:r>
        <w:t>Les principales questions des accédants, après ou pendant les exposés, portent sur le déroulement de l'opération LES. Le fait d'être en public, ou la présence des constructeurs à ces réunions, empêche certainement les plus réservés de s'exprimer. Ceux-là sont invités à prendre rendez-vous au siège de l'ADIL, afin de soumettre leur problème en toute confidentialité. Près de 25 % de ces attributaires se trouvent dans cette situation. Les questions les plus fréquemment posées sont les suivantes :</w:t>
      </w:r>
    </w:p>
    <w:p>
      <w:r>
        <w:t>les frais de dossier : montant, modalités de versement et de remboursement;</w:t>
      </w:r>
    </w:p>
    <w:p>
      <w:r>
        <w:t>le rôle et la mission du guichet unique : Guadeloupe Habitat;</w:t>
      </w:r>
    </w:p>
    <w:p>
      <w:r>
        <w:t>la mise en place du prêt complémentaire;</w:t>
      </w:r>
    </w:p>
    <w:p>
      <w:r>
        <w:t>l'apport personnel : montant et modalités de verse-ment;</w:t>
      </w:r>
    </w:p>
    <w:p>
      <w:r>
        <w:t>l'absence de contrat de construction ou de contrat de vente remis à l'attributaire lors de la signature;</w:t>
      </w:r>
    </w:p>
    <w:p>
      <w:r>
        <w:t>les garanties en matière de construction;</w:t>
      </w:r>
    </w:p>
    <w:p>
      <w:r>
        <w:t>la date de début des travaux et le délai de la construction;</w:t>
      </w:r>
    </w:p>
    <w:p>
      <w:r>
        <w:t>la réception ou la livraison du chantier;</w:t>
      </w:r>
    </w:p>
    <w:p>
      <w:r>
        <w:t>les éléments d'équipements obligatoires du LES;</w:t>
      </w:r>
    </w:p>
    <w:p>
      <w:r>
        <w:t>l'aménagement du LES.</w:t>
      </w:r>
    </w:p>
    <w:p>
      <w:r>
        <w:t>Afin d'apporter immédiatement une réponse à certaines questions et permettre aux attributaires de mieux tirer parti des informations dispensées, un dossier LES est remis nominativement à chaque participant, qui comprend :</w:t>
      </w:r>
    </w:p>
    <w:p>
      <w:r>
        <w:t>la liste des équipements obligatoires dans le Logement Evolutif Social;</w:t>
      </w:r>
    </w:p>
    <w:p>
      <w:r>
        <w:t>le schéma de financement du LES;</w:t>
      </w:r>
    </w:p>
    <w:p>
      <w:r>
        <w:t>les devoirs des attributaires;</w:t>
      </w:r>
    </w:p>
    <w:p>
      <w:r>
        <w:t>les différentes garanties et leur mise en œuvre;</w:t>
      </w:r>
    </w:p>
    <w:p>
      <w:r>
        <w:t>l'opération de construction et son déroulement;</w:t>
      </w:r>
    </w:p>
    <w:p>
      <w:r>
        <w:t>les relations de voisinage (le bruit).</w:t>
      </w:r>
    </w:p>
    <w:p>
      <w:pPr>
        <w:pStyle w:val="Heading2"/>
      </w:pPr>
      <w:r>
        <w:t>La réaction des professionnels</w:t>
      </w:r>
    </w:p>
    <w:p>
      <w:r>
        <w:t>Les opérateurs, de plus en plus convaincus de l'utilité de cette formation initiale, acceptent l'intervention de l'ADIL à ce stade de l'opération. Leur présence, alors même qu'elle aurait pu constituer un frein à la libre expression de certains accédants, semble malgré tout être indispensable au bon déroulement des sessions.</w:t>
      </w:r>
    </w:p>
    <w:p>
      <w:r>
        <w:t>Une évolution des opérateurs est perceptible : ceux-ci s'inquiètent de plus en plus de la conformité des documents contractuels au regard de la législation en vigueur en matière de construction de maison individuelle.</w:t>
      </w:r>
    </w:p>
    <w:p>
      <w:r>
        <w:t>Cette expérience a conduit l'ADIL a solliciter de la DDE une clarification sur les textes régissant les constructions de LES :</w:t>
      </w:r>
    </w:p>
    <w:p>
      <w:r>
        <w:t>En secteur diffus, l'application de la loi du 19 décembre 1990 relative au Contrat de Construction de Maison Individuelle;</w:t>
      </w:r>
    </w:p>
    <w:p>
      <w:r>
        <w:t>En secteur groupé, l'application des articles L 261-1 et suivants du Code de la construction et de l'habitation relatifs à la vente d'immeuble à construire (vente à terme ou vente en l'état futur d'achèvement).</w:t>
      </w:r>
    </w:p>
    <w:p>
      <w:r>
        <w:t>La rencontre avec les attributaires a également conduit l'ADIL à formuler les recommandations suivantes :</w:t>
      </w:r>
    </w:p>
    <w:p>
      <w:r>
        <w:t>Réglementation des frais de dossier versés par l'attributaire potentiel à l'opérateur;</w:t>
      </w:r>
    </w:p>
    <w:p>
      <w:r>
        <w:t>Amélioration du contenu du contrat (une notice descriptive détaillée des prestations proposées; la durée de la construction exprimée de préférence en mois; les pénalités de retard en cas de dépassement de délai imputable au constructeur…);</w:t>
      </w:r>
    </w:p>
    <w:p>
      <w:r>
        <w:t>Remise instantanée à l'attributaire d'un exemplaire de chaque document qu'il a signé.</w:t>
      </w:r>
    </w:p>
    <w:p>
      <w:r>
        <w:t>Il est intéressant de constater que cette expérience, qui est jugée très positive, s'apparente à ce qui se pratique aux Etats-Unis pour les primo accédants les plus modestes, où de véritables sessions de formation sont organisées, donnant lieu à la remise d'un diplôme dont une copie est jointe au dossier de prêt. Cette action, perçue en Guadeloupe, comme de protection des accédants est envisagée là-bas comme un outil de sécurisation des créances.</w:t>
      </w:r>
    </w:p>
    <w:p>
      <w:pPr>
        <w:pStyle w:val="Heading1"/>
      </w:pPr>
      <w:r>
        <w:t>Les projets d'accession étudiés dans les ADIL en 1999</w:t>
      </w:r>
    </w:p>
    <w:p>
      <w:r>
        <w:rPr>
          <w:i/>
        </w:rPr>
        <w:t>https://www.anil.org/documentation-experte/etudes-eclairages/etudes-et-eclairages-2000/les-projets-daccession-etudies-dans-les-adil-en-1999/</w:t>
      </w:r>
    </w:p>
    <w:p>
      <w:r>
        <w:t>ANIL, Habitat actualité, avril 2000 Etude réalisée avec le concours de l'Observatoire des Pratiques du Conseil National de l'Habitat</w:t>
      </w:r>
    </w:p>
    <w:p>
      <w:r>
        <w:t>L'analyse d'environ 15 000 projets d'accession à la propriété étudiés dans 40 ADIL - soit 60 % des agences - au cours de l'année 1999 met en évidence la stabilité d'ensemble des profils des candidats aussi bien que des projets étudiés par rapport aux deux années précédentes. Dans un contexte de forte conjoncture immobilière - on pourrait même parler de surchauffe dans certains départements pour le secteur de la construction de maisons individuelles -, et alors que les taux d'intérêt des crédits à l'habitat ont atteint en cours d'année leur plus bas niveau depuis 1996, cette stabilité est remarquable. On observe toutefois certaines inflexions concernant le financement des projets : la diminution du taux d'apport personnel, déjà entrevue au premier semestre et qui paraît se confirmer; une tendance à l'allongement de la durée moyenne des prêts en raison de l'augmentation de la part des prêts de durée supérieure à 17 ans. A champ géographique équivalent, le volume des projets étudiés est proche de celui des années précédentes. La répartition selon le type de consultation n'a pratiquement pas varié, avec 67 % de diagnostics financiers et 33 % de plans de financement. La prédominance des diagnostics, dont l'objectif est de déterminer la capacité d'investissement du ménage, traduit le fait que le recours au conseil des ADIL intervient dans la grande majorité des cas, et de plus en plus fréquemment, dès le début de leur projet d'accession. Elle s'explique également par la part, très largement majoritaire, des projets de construction de maisons individuelles, pour lesquels les consultants cherchent en général, avant d'engager le projet, à évaluer une enveloppe maximale. De fait, plus des deux tiers des consultants ont entrepris leurs démarches depuis moins d'un mois, et pour près de la moitié d'entre eux, la visite à l'ADIL constitue le premier acte dans leur tentative. Cette proportion, respectivement de 61 % pour les diagnostics et de 34 % pour les plans, est en hausse d'environ 3 % par rapport aux années précédentes. C'est là sans aucun doute le résultat des actions de communication des ADIL, qui cherchent à inciter les candidats à l'accession à les consulter le plus tôt possible : l'efficacité du conseil est en effet d'autant plus grande que la consultation intervient plus en amont dans l'élaboration des projets.</w:t>
      </w:r>
    </w:p>
    <w:p>
      <w:r>
        <w:t>20 % des projets sont jugés non viables par les ADIL : fort logiquement, ce pourcentage est plus élevé pour les diagnostics (22 %) que pour les plans de financement (15 %) qui interviennent, la plupart du temps, à un stade plus avancé de la définition des projets.</w:t>
      </w:r>
    </w:p>
    <w:p>
      <w:pPr>
        <w:pStyle w:val="Heading2"/>
      </w:pPr>
      <w:r>
        <w:t>Une population jeune et de condition plutôt modeste</w:t>
      </w:r>
    </w:p>
    <w:p>
      <w:r>
        <w:t>94 % des ménages sont des primo-accédants - proportion stable par rapport aux années précédentes. Parmi ces derniers, le poids des locataires du secteur privé est en hausse par rapport à 1998 (+ 4 %), alors que les locataires du parc social sont moins nombreux : ils ne représentent plus qu'un primo-accédant sur cinq, contre un sur quatre en 1997.</w:t>
      </w:r>
    </w:p>
    <w:p>
      <w:r>
        <w:t>L'accession familiale prédomine toujours, quoique moins largement : 56 % des ménages sont des couples avec enfants, contre 60 % en 1997-98. Viennent ensuite les couples sans enfants (19 %), les personnes seules, toujours en proportion non négligeable (17 %), puis les familles monoparentales (7 %). L'ensemble de ces " petits ménages " voit sa part augmenter et représente maintenant 44 % des consultants.</w:t>
      </w:r>
    </w:p>
    <w:p>
      <w:r>
        <w:t>Il s'agit d'une population jeune. L'âge moyen du consultant n'a pas changé, il est toujours de 35 ans, moins d'un sur quatre ayant dépassé 40 ans. Les moins de 30 ans représentent un consultant sur cinq, leur part étant particulièrement importante parmi les personnes seules (27 %) et les couples sans enfant (41 %) Elle est faible en revanche dans les familles monoparentales, qui ne représentent, il est vrai, que 7 % des candidats à l'accession et sont en général relativement âgées (la moitié ont plus de 40 ans).</w:t>
      </w:r>
    </w:p>
    <w:p>
      <w:r>
        <w:t>Les deux conjoints travaillent dans les deux tiers des couples</w:t>
      </w:r>
    </w:p>
    <w:p>
      <w:r>
        <w:t>Les revenus mensuels nets sont inférieurs à 12 500 F pour près de 85 % des personnes seules, et compris entre 10.000 et 17 500 F pour près de 60 % des couples. Pour ceux-ci, l'activité du conjoint est la règle : plus des deux tiers d'entre eux comptent deux actifs, cette proportion tombant toutefois à 58 % pour les familles de deux enfants et plus, contre 77 % pour les autres couples. Au total, plus de la moitié des consultants sont des ménages de deux actifs.</w:t>
      </w:r>
    </w:p>
    <w:p>
      <w:r>
        <w:t>Un ménage sur six relève de l'accession " très modeste "</w:t>
      </w:r>
    </w:p>
    <w:p>
      <w:r>
        <w:t>Le calcul approché du revenu par unité de consommation / u.c. (selon la définition de l' INSEE -échelle d'Oxford-, on compte une unité de consommation pour le premier adulte du ménage, 0,7 pour chacune des autres personnes de plus de 14 ans et 0,5 pour chaque enfant de moins de 14 ans. Faute de connnaître l'âge des enfants, nous avons comptabilisé 0,5 u.c. pour chacun d'entre eux) de chaque ménage permet, en quelque sorte, de normer le revenu brut, ce qui autorise des comparaisons entre des ménages de composition différente.</w:t>
      </w:r>
    </w:p>
    <w:p>
      <w:r>
        <w:t>Selon le montant de leur revenu par u.c., on peut donc répartir les candidats à l'accession en quatre catégories : " très modestes " (moins de 4 000 F/mois), " modestes " (de 4 000 à 6 000 F/mois), " aisés " (6 000 à 8 600 F/mois), " très aisés " (8 600 F/mois ou plus). Les valeurs retenues pour délimiter chacun des groupes correspondent aux quartiles de revenu par u.c. de l'ensemble des ménages français en 1996.</w:t>
      </w:r>
    </w:p>
    <w:p>
      <w:r>
        <w:t>Globalement, la part de l'accession que l'on peut qualifier de très modeste est de 16,5 % et celle de l'accession modeste de 29 %. L'accession aisée représente une proportion un peu plus élevée (32 %) et l'accession très aisée 23 %. Cette distribution diffère notablement de celle des ménages ayant déclaré à l'enquête logement de 1996 avoir l'intention d'accéder à la propriété dans les quatre ans à venir, notablement plus concentrée dans les hauts revenus.</w:t>
      </w:r>
    </w:p>
    <w:p>
      <w:r>
        <w:t>Les candidats très modestes et modestes sont toutefois légèrement majoritaires (52 %) dans les projets d'acquisition avec travaux. C'est dans les opérations d'acquisition d'ancien sans travaux que leur part est la plus faible (40 %).</w:t>
      </w:r>
    </w:p>
    <w:p>
      <w:pPr>
        <w:pStyle w:val="Heading2"/>
      </w:pPr>
      <w:r>
        <w:t>L'apport personnel en légère baisse</w:t>
      </w:r>
    </w:p>
    <w:p>
      <w:r>
        <w:t>Le montant moyen de l'opération envisagée est de 604 000 francs, en légère augmentation (+ 2,8 %) par rapport à l'année précédente. Autour de cette moyenne, les coûts s'étalent, pour l'essentiel, de 300 000 à un million de francs, plus de la moitié sont concentrés entre 400 000 et 700 000 francs. 18% des projets ont un coût inférieur à 400 000 francs et 5 % dépassent un million de francs. Les moins chers concernent dans leur grande majorité l'accession dans l'ancien avec ou sans travaux.</w:t>
      </w:r>
    </w:p>
    <w:p>
      <w:r>
        <w:t>La baisse de l'apport personnel observée au premier semestre se confirme : sa valeur moyenne s'établit à 124 000 francs, contre 134 000 francs au premier semestre 1998, et sa dispersion s'est accrue du fait de l'augmentation de la part des projets à très faible apport : le premier quartile (montant délimitant le quart des projets ayant les apports les plus faibles) est à 23 000 francs, il était à 30 000 en 1998; le pourcentage de consultants ne disposant pas d'apport personnel est passé de 10 % à 15 %.</w:t>
      </w:r>
    </w:p>
    <w:p>
      <w:r>
        <w:t>Cette baisse, conjuguée à l'augmentation des prix, se traduit par une diminution de 1,7 point du taux d'apport personnel moyen, diminution particulièrement sensible (- 2,1 %) pour les projets d'acquisition d'ancien sans travaux. Cette baisse s'observe quel que soit le niveau du revenu, mais elle est nettement plus importante pour les ménages les plus aisés (- 3 %).</w:t>
      </w:r>
    </w:p>
    <w:p>
      <w:r>
        <w:t>Le taux d'apport moyen reste néanmoins élevé, à 18,2 %. Le taux d'apport médian, nettement plus faible, est de 13,2 %. Cet écart traduit l'asymétrie de la distribution du taux d'effort, avec une concentration importante dans les taux faibles et un étalement des valeurs élevées : le taux d'apport est supérieur à 27 % pour un quart des projets et à 43 % pour 10 % d'entre eux.</w:t>
      </w:r>
    </w:p>
    <w:p>
      <w:r>
        <w:t>On notera que, pour l'ensemble des ménages, le taux d'apport moyen est beaucoup plus faible en acquisition-amélioration (13,4 %) qu'en neuf ou en ancien sans travaux (18,9 %), ce qui explique sans doute que la proportion de ce type de projet soit la plus forte parmi les ménages à faible revenu. Il est également fonction croissante du revenu. Cependant, même pour les ménages " très modestes ", il est en règle générale assez conséquent : 15,5 % en moyenne, contre 20,1 % pour les très aisés.</w:t>
      </w:r>
    </w:p>
    <w:p>
      <w:r>
        <w:t>Corollaire de ce constat : l'endettement nécessaire à la réalisation de l'opération est d'autant plus lourd que le revenu du ménage est plus faible. L'écart est considérable entre les ménages " très modestes ", pour lesquels l'endettement représente près de quatre années de revenu, et les " très aisés " (2,8 années).</w:t>
      </w:r>
    </w:p>
    <w:p>
      <w:r>
        <w:t>8 % des ménages disposent d'un apport immobilier - 4 % d'un logement, et 4 % d'un terrain. Plus particulièrement, 10 % des ménages qui envisagent la construction ou l'acquisition d'une maison individuelle sont propriétaires d'un terrain.</w:t>
      </w:r>
    </w:p>
    <w:p>
      <w:pPr>
        <w:pStyle w:val="Heading2"/>
      </w:pPr>
      <w:r>
        <w:t>Les financements : le recul de l'épargne-logement s'accentue, les prêts bancaires sont de plus en plus présents</w:t>
      </w:r>
    </w:p>
    <w:p>
      <w:r>
        <w:t>L'étude des plans de financement montre une amplification des tendances observées depuis un an : les prêts d'épargne logement sont de moins en moins présents, que ce soit à titre principal ou complémentaire, alors que le rôle des prêts bancaires continue à se renforcer. Cette évolution est sans nul doute liée à la diminution des taux d'intérêt qui A rendu les prêts bancaires de plus en plus compétitifs face aux prêts d'épargne logement, dont les taux, liés à la date d'ouverture des plans, sont pour la plupart des prêts supérieurs à 6 %. Le développement des prêts à taux révisable n'a pu que renforcer cette tendance, confirmée au demeurant par l'évolution du ratio de trésorerie de l'épargne logement. A noter également un nouveau recul des PAS, mais il faut noter que le barème de l'allocation logement était encore au premier semestre, pour certains ménages, beaucoup plus favorable que celui de l' APL (le taux d'effort minimum en AL accession est entré en vigueur en juillet 1999), et que le dispositif de sécurisation lié au PAS n'est entré en vigueur qu'en avril.</w:t>
      </w:r>
    </w:p>
    <w:p>
      <w:r>
        <w:t>Les prêts mobilisés de 1997 à 1999</w:t>
      </w:r>
    </w:p>
    <w:p>
      <w:r>
        <w:t>Type de prêts</w:t>
      </w:r>
    </w:p>
    <w:p>
      <w:r>
        <w:t>1997</w:t>
      </w:r>
    </w:p>
    <w:p>
      <w:r>
        <w:t>1998</w:t>
      </w:r>
    </w:p>
    <w:p>
      <w:r>
        <w:t>1999</w:t>
      </w:r>
    </w:p>
    <w:p>
      <w:r>
        <w:t>Prêt 0%</w:t>
      </w:r>
    </w:p>
    <w:p>
      <w:r>
        <w:t>54%</w:t>
      </w:r>
    </w:p>
    <w:p>
      <w:r>
        <w:t>52%</w:t>
      </w:r>
    </w:p>
    <w:p>
      <w:r>
        <w:t>50%</w:t>
      </w:r>
    </w:p>
    <w:p>
      <w:r>
        <w:t>Prêt d'épargne-logement</w:t>
      </w:r>
    </w:p>
    <w:p>
      <w:r>
        <w:t>37%</w:t>
      </w:r>
    </w:p>
    <w:p>
      <w:r>
        <w:t>28%</w:t>
      </w:r>
    </w:p>
    <w:p>
      <w:r>
        <w:t>13%</w:t>
      </w:r>
    </w:p>
    <w:p>
      <w:r>
        <w:t>Prêt employeur</w:t>
      </w:r>
    </w:p>
    <w:p>
      <w:r>
        <w:t>38%</w:t>
      </w:r>
    </w:p>
    <w:p>
      <w:r>
        <w:t>32%</w:t>
      </w:r>
    </w:p>
    <w:p>
      <w:r>
        <w:t>PAS</w:t>
      </w:r>
    </w:p>
    <w:p>
      <w:r>
        <w:t>41%</w:t>
      </w:r>
    </w:p>
    <w:p>
      <w:r>
        <w:t>39%</w:t>
      </w:r>
    </w:p>
    <w:p>
      <w:r>
        <w:t>36%</w:t>
      </w:r>
    </w:p>
    <w:p>
      <w:r>
        <w:t>17%</w:t>
      </w:r>
    </w:p>
    <w:p>
      <w:r>
        <w:t>15%</w:t>
      </w:r>
    </w:p>
    <w:p>
      <w:r>
        <w:t>Prêt bancaire (non réglementé)</w:t>
      </w:r>
    </w:p>
    <w:p>
      <w:r>
        <w:t>40%</w:t>
      </w:r>
    </w:p>
    <w:p>
      <w:r>
        <w:t>47%</w:t>
      </w:r>
    </w:p>
    <w:p>
      <w:r>
        <w:t>Autres prêts</w:t>
      </w:r>
    </w:p>
    <w:p>
      <w:r>
        <w:t>27%</w:t>
      </w:r>
    </w:p>
    <w:p>
      <w:r>
        <w:t>26%</w:t>
      </w:r>
    </w:p>
    <w:p>
      <w:r>
        <w:t>19%</w:t>
      </w:r>
    </w:p>
    <w:p>
      <w:r>
        <w:t>Les prêts majoritaires de 1997 à 1999</w:t>
      </w:r>
    </w:p>
    <w:p>
      <w:r>
        <w:t>Type de prêt</w:t>
      </w:r>
    </w:p>
    <w:p>
      <w:r>
        <w:t>Prêt O%</w:t>
      </w:r>
    </w:p>
    <w:p>
      <w:r>
        <w:t>35%</w:t>
      </w:r>
    </w:p>
    <w:p>
      <w:r>
        <w:t>16%</w:t>
      </w:r>
    </w:p>
    <w:p>
      <w:r>
        <w:t>34%</w:t>
      </w:r>
    </w:p>
    <w:p>
      <w:r>
        <w:t>45%</w:t>
      </w:r>
    </w:p>
    <w:p>
      <w:r>
        <w:t>La part des projets intégrant un prêt à 0 % est en légère diminution par rapport aux années précédentes, alors que, selon les statistiques de la SGFGAS, le nombre de prêts à 0 % distribués en 1999 a augmenté d'environ 14 000 unités par rapport à 1998. Cependant, dans un contexte conjoncturel euphorique de l'accession à la propriété, ces évolutions ne sont pas contradictoires, le secteur non aidé, et en particulier les acquisitions de logements anciens, ayant connu une progression plus raide que le secteur aidé.</w:t>
      </w:r>
    </w:p>
    <w:p>
      <w:r>
        <w:t>Les trois-quarts de ces projets sont susceptibles de bénéficier d'un différé de remboursement :</w:t>
      </w:r>
    </w:p>
    <w:p>
      <w:r>
        <w:t>Différé 100%</w:t>
      </w:r>
    </w:p>
    <w:p>
      <w:r>
        <w:t>Différé 75%</w:t>
      </w:r>
    </w:p>
    <w:p>
      <w:r>
        <w:t>22%</w:t>
      </w:r>
    </w:p>
    <w:p>
      <w:r>
        <w:t>Différé 50%</w:t>
      </w:r>
    </w:p>
    <w:p>
      <w:r>
        <w:t>18%</w:t>
      </w:r>
    </w:p>
    <w:p>
      <w:r>
        <w:t>17 ans</w:t>
      </w:r>
    </w:p>
    <w:p>
      <w:r>
        <w:t>10%</w:t>
      </w:r>
    </w:p>
    <w:p>
      <w:r>
        <w:t>15 ans</w:t>
      </w:r>
    </w:p>
    <w:p>
      <w:r>
        <w:t>Le prêt à 0 % intervient dans 84 % des projets d'accession en neuf.</w:t>
      </w:r>
    </w:p>
    <w:p>
      <w:r>
        <w:t>Trois ménages sur dix sont susceptibles de bénéficier de l' APL ou de l' AL, pour un montant moyen de 697 F. Toutefois pour les couples avec deux enfants et plus et les familles monoparentales, la fréquence et le montant moyen des aides sont sensiblement plus élevés : 43 % des couples avec deux enfants ou plus et 57 % des familles monoparentales pourraient bénéficier d'une aide d'un montant mensuel moyen de 822 F pour les premiers et 751 F pour les seconds. Ce type de ménage représente du reste près des deux tiers des bénéficiaires potentiels.</w:t>
      </w:r>
    </w:p>
    <w:p>
      <w:pPr>
        <w:pStyle w:val="Heading2"/>
      </w:pPr>
      <w:r>
        <w:t>Plus de prêts de longue durée</w:t>
      </w:r>
    </w:p>
    <w:p>
      <w:r>
        <w:t>Si la durée modale des prêts principaux reste égale à 15 ans (45 % des cas), on observe en 1999 une augmentation significative de la part relative des prêts longs (18 ans et plus), qui représentent 28 % de l'ensemble des prêts principaux contre 22 % en 1998. La part des prêts plus courts diminue, qu'il s'agisse des durées inférieures ou égales à 15 ans (- 4 %) ou des intermédiaires (- 3 % pour les durées de 16-17 ans).</w:t>
      </w:r>
    </w:p>
    <w:p>
      <w:r>
        <w:t>Cette évolution concerne l'ensemble des projet</w:t>
      </w:r>
    </w:p>
    <w:p>
      <w:r>
        <w:t>pour ceux dont leur financement intègre un prêt à 0 %, la durée du prêt principal semble être moins souvent déterminée par la durée du différé d'amortissement, les cas où la durée du prêt principal excède celle du différé étant plus nombreux qu'en 1998; la part des prêts principaux de 15 ans ou moins étant pratiquement stable, c'est au sein des prêts les plus longs que la redistribution a eu lieu;</w:t>
      </w:r>
    </w:p>
    <w:p>
      <w:r>
        <w:t>parmi les autres, la part de ceux dont la durée du prêt majoritaire est supérieure ou égale à 18 ans augmente de 8 % par rapport à 1998 et atteint 35 %.</w:t>
      </w:r>
    </w:p>
    <w:p>
      <w:r>
        <w:t>Cette évolution est très vraisemblablement liée à la conjoncture de l'accession : la progression du nombre de transactions dans l'ancien aussi bien que de la construction neuve s'est accompagnée d'une augmentation des prix qui a sans doute incité nombre de ménages à hâter la réalisation de leurs projets. La remontée des taux d'intérêt des prêts à l'habitat à partir de l'été a joué dans le même sens. De là sans aucun doute l'évolution à la baisse du taux d'apport personnel constatée plus haut, et par conséquent un endettement moyen plus lourd qui induit un allongement de la durée moyenne des emprunts.</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w:t>
      </w:r>
    </w:p>
    <w:p>
      <w:r>
        <w:t>un revenu par unité de consommation supérieur de 10à 20 %, à montant d'opération comparable, à celui des ménages projetant d'accéder dans le neuf;</w:t>
      </w:r>
    </w:p>
    <w:p>
      <w:r>
        <w:t>un taux d'apport personnel plus élevé : l'écart est de 2 à 5 % pour les opérations de moins de 700 000 francs;</w:t>
      </w:r>
    </w:p>
    <w:p>
      <w:r>
        <w:t>et un ratio endettement / revenu considérablement plus faible : ce ratio est de 3,4 dans le neuf (ce qui signifie que l'endettement moyen nécessaire aux candidats à l'accession en neuf représente 3,4 années de leur revenu), mais seulement de 3,0 dans l'ancien. L'écart est particulièrement élevé pour les opérations de prix moyen.</w:t>
      </w:r>
    </w:p>
    <w:p>
      <w:r>
        <w:t>On note par ailleurs que les acquéreurs potentiels de logements anciens sans travaux ne sont majoritaires que parmi les " très aisés ". Dans les trois autres tranches de revenu par u.c., ce sont les projets d'accession dans le neuf qui prédominent.</w:t>
      </w:r>
    </w:p>
    <w:p>
      <w:r>
        <w:t>Ce constat, apparemment paradoxal, s'explique aisément par le fait que les aides publiques à l'accession sont quasi exclusivement orientées vers le neuf. Le pouvoir solvabilisateur du prêt à taux zéro, d'autant plus efficace que le revenu des bénéficiaires est faible, constitue pour les ménages modestes une puissante incitation à s'orienter vers le neuf plutôt que vers l'ancien.</w:t>
      </w:r>
    </w:p>
    <w:p>
      <w:r>
        <w:t>L'acquisition-amélioration apparaît comme un moyen terme, avec une clientèle constituée en majorité de ménages " modestes " ou " très modestes " et des taux d'apport personnel voisins de ceux observés pour le neuf, mais un endettement moins important du fait du coût moins élevé des opérations projetées.</w:t>
      </w:r>
    </w:p>
    <w:p>
      <w:pPr>
        <w:pStyle w:val="Heading1"/>
      </w:pPr>
      <w:r>
        <w:t>Les contrats de construction de maisons individuelles dans un marché en expansion : le constat des ADIL</w:t>
      </w:r>
    </w:p>
    <w:p>
      <w:r>
        <w:rPr>
          <w:i/>
        </w:rPr>
        <w:t>https://www.anil.org/documentation-experte/etudes-eclairages/etudes-et-eclairages-2000/les-contrats-de-construction-de-maisons-individuelles-dans-un-marche-en-expansion-le-constat-des-adil/</w:t>
      </w:r>
    </w:p>
    <w:p>
      <w:r>
        <w:t>Promesse de vente / Condition suspensive / Non réalisation à l'échéance prévue Cass. Civ. III : 13.7.99 HA 74</w:t>
      </w:r>
    </w:p>
    <w:p>
      <w:r>
        <w:t>La défaillance de la condition suspensive - en l'espèce, l'obtention d'un permis de construire - à l'échéance prévue emporte caducité de la promesse synallagmatique de vente et peut être invoquée par l'une ou l'autre des parties.</w:t>
      </w:r>
    </w:p>
    <w:p>
      <w:r>
        <w:t>Cette décision est intéressante car c'est le vendeur qui prétendait que l'acte était caduc du fait de la non-réalisation de la condition. La Cour de Cassation, cassant la décision de la Cour d'appel qui avait rejeté sa demande, apporte deux précisions utiles. D'abord, la défaillance de la condition suspensive peut être invoquée tant par le promettant que par le bénéficiaire de la promesse (Code Civil : art. 1589 et 1168). La Cour réserve cependant le cas où la condition aurait été stipulée dans l'intérêt exclusif de l'acquéreur, ce qui n'avait pas été constaté en l'espèce.</w:t>
      </w:r>
    </w:p>
    <w:p>
      <w:r>
        <w:t>Ensuite, la non-réalisation de la condition à l'échéance prévue suffit à rendre celle-ci caduque, sans qu'il soit besoin que l'une ou l'autre des parties l'invoque puisque, dans ce cas, " la condition est censée défaillie " (Code civil : art. 1176). La situation aurait été différente si aucun délai n'avait été prévu pour l'accomplissement de la condition, car dans ce cas, la condition n'est réputée défaillie que lorsqu'il est certain que l'événement ne se réalisera pas.</w:t>
      </w:r>
    </w:p>
    <w:p>
      <w:r>
        <w:t>Téléchargez le fichier Acrobat Reader - Taille : 186 Koctets</w:t>
      </w:r>
    </w:p>
    <w:p>
      <w:pPr>
        <w:pStyle w:val="Heading1"/>
      </w:pPr>
      <w:r>
        <w:t>Les dispositifs d'aide à l'accès au logement des jeunes</w:t>
      </w:r>
    </w:p>
    <w:p>
      <w:r>
        <w:rPr>
          <w:i/>
        </w:rPr>
        <w:t>https://www.anil.org/documentation-experte/etudes-eclairages/etudes-et-eclairages-2000/les-dispositifs-daide-a-lacces-au-logement-des-jeunes/</w:t>
      </w:r>
    </w:p>
    <w:p>
      <w:r>
        <w:t>ANIL, Habitat Actualité, mars 2000 (Avec le concours de l'Observatoire des Pratiques du Conseil National de l'Habitat)</w:t>
      </w:r>
    </w:p>
    <w:p>
      <w:r>
        <w:t>Synthèse :</w:t>
      </w:r>
    </w:p>
    <w:p>
      <w:r>
        <w:t>Les jeunes, ou pour être plus exact les jeunes adultes, représentent près de 10 % de la population, si l'on comprend les individus âgés de 18 à 25 ans, mais près de 16 % si l'on adopte le critère des 17 à 29 ans. Les difficultés de logement rencontrées par les jeunes sont diverses, comme l'est la " jeunesse ", qui ne forme pas une catégorie homogène; cependant, c'est une phase au cours de laquelle l'individu va gagner son indépendance par rapport à sa famille, décohabiter, parfois pour s'installer en couple et, à ce titre, rencontrer des difficultés spécifiques. La frontière entre les différentes catégories de jeunes, - étudiants, salariés, jeunes en insertion… -, est de plus en plus floue : nombreux sont les étudiants qui doivent subvenir en partie à leurs besoins et les jeunes actifs sont souvent des jeunes en formation. Si l'on se réfère à l'enquête emploi de 1996, le pourcentage d'actifs parmi les jeunes était de 7 % pour la tranche des 15 à 19 ans, 50 % pour les 20 à 24 ans et 85 % pour les 25 à 29 ans. Les jeunes restent de plus en plus longtemps dans leur famille : cela s'explique à la fois par les meilleures conditions de logement des parents, par l'évolution des mœurs, qui rend la cohabitation compatible avec une certaine liberté, mais aussi par une entrée plus difficile et plus tardive dans la vie active et par la montée de la précarisation : en Ile-de-France un jeune actif sur quatre travaille sous statut précaire. L'enquête logement de 1996 montre que 47 % des jeunes de 17 à 29 ans étaient logés dans leur famille, contre 63 % pour les 18 à 25 ans. Les autres sont majoritairement locataires du parc locatif privé, plus précisément ils se répartissent ainsi :</w:t>
      </w:r>
    </w:p>
    <w:p>
      <w:r>
        <w:t>propriétaires pour un peu plus de 10 % d'entre eux,</w:t>
      </w:r>
    </w:p>
    <w:p>
      <w:r>
        <w:t>locataires du parc social pour près de 23 %,</w:t>
      </w:r>
    </w:p>
    <w:p>
      <w:r>
        <w:t>locataires de la loi de 48 pour près de 1,50 %,</w:t>
      </w:r>
    </w:p>
    <w:p>
      <w:r>
        <w:t>locataires du parc privé pour près de 50 %,</w:t>
      </w:r>
    </w:p>
    <w:p>
      <w:r>
        <w:t>sous-locataires pour 8 %,</w:t>
      </w:r>
    </w:p>
    <w:p>
      <w:r>
        <w:t>logés à titre gratuit pour 7.50 %.</w:t>
      </w:r>
    </w:p>
    <w:p>
      <w:r>
        <w:t>Les problèmes posés par les difficultés d'accès au logement des jeunes deviennent un sujet de préoccupation croissante pour les pouvoirs publics et les collectivités locales.</w:t>
      </w:r>
    </w:p>
    <w:p>
      <w:r>
        <w:t>La question de savoir s'il convient de créer une offre spécifique pour les jeunes (foyers de jeunes travailleurs, cités universitaires, etc.) ne suscite pas de réponse unanime. En revanche, l'accord se fait sur la nécessité de disposer d'un parc offrant des solutions de logement de courte durée, solutions qu'appelle la mobilité qui caractérise cette phase de transition. Mais les obstacles les plus manifestes tiennent à la difficulté des jeunes à répondre au niveau croissant d'exigences des bailleurs en matière de garanties et de cautions. A cet égard, l'accord que les pouvoirs publics viennent de passer avec le 1% élargit aux jeunes le bénéfice de deux aides : le financement du dépôt de garantie et la garantie de paiement du loyer et des charges.</w:t>
      </w:r>
    </w:p>
    <w:p>
      <w:r>
        <w:t>Enfin, une attention particulière doit être portée aux jeunes en difficulté : leur demande de logement est également une demande d'accompagnement social : c'est d'ailleurs ce dernier aspect qui caractérise nombre des initiatives décrites dans ce dossier. Celles- ci, tant au niveau national qu'au plan local, sont multiples, elles sont aussi réparties de façon inégale sur le territoire; leur efficacité est difficile à apprécier. Elles relèvent pour l'essentiel de l'information et du recensement de l'offre, de la mise en place d'aides à l'accès au logement, de la promotion de statuts d'occupation spécifiques ou même de la mise sur le marché d'une offre de logements particulièrement tournée vers les besoins des jeunes.</w:t>
      </w:r>
    </w:p>
    <w:p>
      <w:pPr>
        <w:pStyle w:val="Heading2"/>
      </w:pPr>
      <w:r>
        <w:t>L'information du public et le recensement de l'offre</w:t>
      </w:r>
    </w:p>
    <w:p>
      <w:r>
        <w:t>Plusieurs ministères ont suscité la création de réseaux d'accueil et d'information spécifiques pour les jeunes qui relèvent de leur secteur :</w:t>
      </w:r>
    </w:p>
    <w:p>
      <w:r>
        <w:t>le Ministère de la jeunesse dispose, au niveau local, de Bureaux Informations Jeunesse (BIJ) et de Points Information Jeunesse (PIJ);</w:t>
      </w:r>
    </w:p>
    <w:p>
      <w:r>
        <w:t>le Ministère du Travail et des Affaires Sociales, de Missions Locales et des Permanences d'Accueil d'Information et d'Orientation;</w:t>
      </w:r>
    </w:p>
    <w:p>
      <w:r>
        <w:t>le Ministère de l'Education Nationale des Centres Régionaux des Oeuvres Universitaires et Scolaires (CROUS).</w:t>
      </w:r>
    </w:p>
    <w:p>
      <w:r>
        <w:t>Le logement ne constitue qu'un des volets de l'activité de chacune de ces structures; cependant, au-delà de l'accueil, de l'orientation et de l'information, elles s'attachent, le plus souvent, à gérer des fichiers de logements adaptés aux besoins des jeunes. Le cas des Comités Locaux d'Aide pour le Logement Autonome des Jeunes (CLLAJ) est différent, puisqu'ils ont pour vocation unique l'insertion des jeunes par le logement; au demeurant, plusieurs ministères interviennent dans leur mise en place. Les CLLAJ procèdent à l'égard des jeunes comme le font les associations d'insertion en faveur des populations les plus défavorisées. Ils les aident dans la recherche de logement et, si nécessaire, leur offrent une solution d'hébergement provisoire avec un accompagnement social. Certains CLLAJ peuvent se montrer très dynamiques, mais ils se heurtent souvent à des blocages liés à la fragilité de leur financement ou à la difficulté qu'ils ont à se définir par rapport à leurs partenaires.</w:t>
      </w:r>
    </w:p>
    <w:p>
      <w:pPr>
        <w:pStyle w:val="Heading2"/>
      </w:pPr>
      <w:r>
        <w:t>Les aides à l'accès au logement</w:t>
      </w:r>
    </w:p>
    <w:p>
      <w:r>
        <w:t>Au niveau national, une attribution plus large des aides au logement (Allocation Logement, Aide Personnalisée au Logement, Allocation de Logement Temporaire) devrait faciliter l'accès au logement des jeunes. Les initiatives locales se sont multipliées, mais elles restent limitées à certaines villes ou, au mieux, à certains départements. Elles ont souvent le même objet :</w:t>
      </w:r>
    </w:p>
    <w:p>
      <w:r>
        <w:t>aide à l'entrée dans les lieux par les recours aux fonds d'aide : Fonds d'Aide aux Jeunes (FAJ) ou Fonds de Solidarité pour le Logement (FSL);</w:t>
      </w:r>
    </w:p>
    <w:p>
      <w:r>
        <w:t>garantie au paiement des loyers.</w:t>
      </w:r>
    </w:p>
    <w:p>
      <w:r>
        <w:t>Les modalités d'interventions sont très diverses et varient en fonction des acteurs mobilisés et des fonds engagés. Les aides financières destinées aux jeunes ne concernent pas le seul logement. En effet, s'il existe un dispositif permettant l'attribution d'une aide financière aux jeunes en difficultés - le Fonds d'Aide au Jeunes (FAJ) - ce fonds ne traite que de manière accessoire les difficultés d'accès des jeunes à un logement indépendant. A contrario, les dispositifs spécifiques d'aide à l'accès au logement - le Fonds de Solidarité pour le Logement (FSL) - ne semblent pas avoir mis au point d'intervention particulière pour répondre à l'attente des jeunes. La situation du jeune est analysée comme celle de toute personne en difficulté.</w:t>
      </w:r>
    </w:p>
    <w:p>
      <w:r>
        <w:t>Téléchargez le fichier Acrobat Reader - Taille : 222 Koctets</w:t>
      </w:r>
    </w:p>
    <w:p>
      <w:pPr>
        <w:pStyle w:val="Heading1"/>
      </w:pPr>
      <w:r>
        <w:t>Démunis et marginaux en milieu rural</w:t>
      </w:r>
    </w:p>
    <w:p>
      <w:r>
        <w:rPr>
          <w:i/>
        </w:rPr>
        <w:t>https://www.anil.org/documentation-experte/etudes-eclairages/etudes-et-eclairages-2000/demunis-et-marginaux-en-milieu-rural/</w:t>
      </w:r>
    </w:p>
    <w:p>
      <w:r>
        <w:t>ANIL (avec le concours de l'Observatoire des Pratiques du Conseil National de l'Habitat), Habitat Actualité, mars 2000</w:t>
      </w:r>
    </w:p>
    <w:p>
      <w:r>
        <w:t>Généralement, les dispositifs d'aide au logement définissent des filières d'accès au logement correspondant aux différentes catégories de la population dont la demande ne peut être satisfaite par le seul jeu du marché. Or, il arrive que la mise en œuvre de procédures normalisées s'avère inadaptée pour répondre à certaines situations très spécifiques posées par des personnes marginalisées, tant par leur précarité financière que par les rapports difficiles qu'elles entretiennent avec leur environnement immédiat.</w:t>
      </w:r>
    </w:p>
    <w:p>
      <w:r>
        <w:t>Des pratiques apparaissent donc localement, qui utilisent les dispositifs existants, souvent en les détournant de leur objectif premier, parfois en adoptant une interprétation extensive de leurs conditions d'accès. Ces actions permettent d'apporter des solutions ponctuelles à des problèmes autrefois pris en charge par les solidarités traditionnelles en milieu rural.</w:t>
      </w:r>
    </w:p>
    <w:p>
      <w:r>
        <w:t>Les changements de la réglementation, qui ne prennent évidemment pas en compte ces effets à la marge, contraignent à trouver de nouveaux montages pour traiter ces situations. Ainsi, par exemple l'harmonisation de la règle du taux d'effort minimal entre l' AL et l' APL en accession à la propriété interdit-elle désormais le bouclage de certaines opérations qualifiées d'accession très sociale.</w:t>
      </w:r>
    </w:p>
    <w:p>
      <w:r>
        <w:t>Quelles sont les caractéristiques de ces montages et dans quelle mesure serait-il possible de donner une assise plus solide à leur mise en œuvre ?</w:t>
      </w:r>
    </w:p>
    <w:p>
      <w:r>
        <w:t>Téléchargez le fichier Acrobat Reader - Taille : 39 Koctets</w:t>
      </w:r>
    </w:p>
    <w:p>
      <w:pPr>
        <w:pStyle w:val="Heading1"/>
      </w:pPr>
      <w:r>
        <w:t>Les assurances liées aux prêts immobiliers</w:t>
      </w:r>
    </w:p>
    <w:p>
      <w:r>
        <w:rPr>
          <w:i/>
        </w:rPr>
        <w:t>https://www.anil.org/documentation-experte/etudes-eclairages/etudes-et-eclairages-2000/les-assurances-liees-aux-prets-immobiliers/</w:t>
      </w:r>
    </w:p>
    <w:p>
      <w:r>
        <w:t>ANIL, Habitat Actualité, mars 2000 (Avec le concours de l'Observatoire des Pratiques du Conseil National de l'Habitat)</w:t>
      </w:r>
    </w:p>
    <w:p>
      <w:r>
        <w:t>Synthèse :</w:t>
      </w:r>
    </w:p>
    <w:p>
      <w:r>
        <w:t>Le prêt au logement joue un rôle de premier plan dans la vive concurrence pour le marché des particuliers qui s'exerce depuis plusieurs années entre les établissements de crédit. La compétition porte principalement sur le taux nominal des prêts; or, on constate désormais qu'elle s'étend de plus en plus aux accessoires du contrat de prêt, et en particulier aux assurances décès-invalidité / incapacité de travail et perte d'emploi, dont l'incidence actuarielle sur le taux effectif global est d'autant plus visible que les taux sont bas. Avec des taux proches de 5%, l'impact de l'assurance décès-invalidité / incapacité de travail sur le taux effectif global peut atteindre un demi point. La concurrence dans ce secteur n'est pas nouvelle, mais elle se durcit; elle ne jouait qu'auprès des prêteurs qui négocient des contrats de groupe, alors que des tentatives sont faites, par l'intermédiaire de courtiers, mais aussi directement par certaines compagnies (publicité, Internet...) pour viser les emprunteurs eux-mêmes. Ce durcissement s'exprime par une pression croissante à la baisse des tarifs, mais il peut aussi se traduire par une réduction des garanties ou par une sélection accrue des risques qui peut avoir pour conséquence une forme de démutualisation de l'assurance. Le coût et les caractéristiques des assurances liées au contrat de prêt font l'objet, de la part de l'ANIL, de bilans périodiques. L'objet de cette étude est d'envisager les conséquences de cette évolution sur le coût et la qualité des garanties offertes au particulier.</w:t>
      </w:r>
    </w:p>
    <w:p>
      <w:r>
        <w:t>Téléchargez le fichier Acrobat Reader - Taille : 75 Koctets</w:t>
      </w:r>
    </w:p>
    <w:p>
      <w:pPr>
        <w:pStyle w:val="Heading1"/>
      </w:pPr>
      <w:r>
        <w:t>Expertise technique des logements et protection du consommateur</w:t>
      </w:r>
    </w:p>
    <w:p>
      <w:r>
        <w:rPr>
          <w:i/>
        </w:rPr>
        <w:t>https://www.anil.org/documentation-experte/etudes-eclairages/etudes-et-eclairages-2001/expertise-technique-des-logements-et-protection-du-consommateur/</w:t>
      </w:r>
    </w:p>
    <w:p>
      <w:r>
        <w:t>ANIL, Habitat actualité, janvier 2000 Etude réalisée avec le concours de l'Observatoire des Pratiques du Conseil National de l'Habitat</w:t>
      </w:r>
    </w:p>
    <w:p>
      <w:r>
        <w:t>Serait-il souhaitable d'introduire en France de façon systématique, à l'occasion des transactions, une expertise technique du logement qui aurait pour objet d'informer le particulier de l'état du bien dont il se porte acquéreur ? C'est une question qui revient régulièrement à l'ordre du jour. Le parallèle est souvent fait entre l'exigence d'un contrôle technique pour toute vente d'une automobile de plus de quatre ans et l'absence d'obligation de ce type concernant le logement. Il est vrai que le contrôle technique automobile est censé protéger la sécurité des tiers. Cependant, le fait qu'une part croissante des opérations les plus sociales se réalise dans l'ancien justifie un effort de protection du consommateur; les ADIL voient trop d'accédants dans l'ancien découvrant après coup la nécessité d'effectuer des travaux beaucoup plus importants que prévu. Tout doit pouvoir être vendu, mais il est important de savoir ce que l'on achète.</w:t>
      </w:r>
    </w:p>
    <w:p>
      <w:r>
        <w:t>L'évolution réglementaire va dans ce sens; certaines informations doivent désormais être obligatoirement communiquées à l'acheteur : la surface, depuis la loi Carrez, l'état sanitaire concernant l'amiante, le radon, le saturnisme et les termites, depuis une date récente. Pour le reste, il est aisé de s'exonérer de toute obligation d'information sur l'état du logement, dès lors que l'on écarte le recours aux prêts réglementés (cf. Habitat-Actualité n° 72). Est-il possible d'aller plus loin et de systématiser le recours à une expertise technique lors d'une vente ? Ceci pose plusieurs questions : cette expertise devrait-elle être obligatoire ou facultative ? A qui en incomberait la charge ? A quel stade devrait-elle intervenir ? Quels en seraient les effets juridiques sur la vente ? Quel serait le contenu de cette expertise ? Quels professionnels pourraient y procéder ? Quels seraient les liens entre cette expertise et le contrôle éventuel du respect de certaines normes ?</w:t>
      </w:r>
    </w:p>
    <w:p>
      <w:r>
        <w:t>Pour y répondre, peut-on s'inspirer des expériences étrangères, et notamment de l'expertise technique dite "home inspection" qui est de pratique générale lors des ventes aux Etats-Unis ? Cet exercice permet de mesurer combien il est difficile de passer d'une logique de la réglementation à une logique de la transparence.</w:t>
      </w:r>
    </w:p>
    <w:p>
      <w:pPr>
        <w:pStyle w:val="Heading2"/>
      </w:pPr>
      <w:r>
        <w:t>La "home inspection"aux Etats-Unis</w:t>
      </w:r>
    </w:p>
    <w:p>
      <w:r>
        <w:t>Pour l'ensemble des acquéreurs, le recours à l'expertise technique et les conséquences juridiques qui lui sont attachées, découlent de la volonté des parties et du jeu de la concurrence. Le fait que la quasi-totalité des transactions y donne lieu ne résulte d'aucune obligation légale. L'expertise technique protège l'acheteur et lui permet d'évaluer le montant des travaux éventuellement nécessaires.</w:t>
      </w:r>
    </w:p>
    <w:p>
      <w:r>
        <w:t>En général, si le vendeur n'a pas, de son propre chef, fait réaliser l'expertise technique, la vente est conclue sous la condition suspensive des résultats de celle que demandera l'acheteur; trois types de clauses se rencontrent alors :</w:t>
      </w:r>
    </w:p>
    <w:p>
      <w:r>
        <w:t>le vendeur s'engage à réduire son prix du montant des travaux jugés nécessaires, dans la limite d'un montant plafond;</w:t>
      </w:r>
    </w:p>
    <w:p>
      <w:r>
        <w:t>le vendeur s'engage à conduire lui-même les travaux jugés nécessaires, dans la limite d'un plafond;</w:t>
      </w:r>
    </w:p>
    <w:p>
      <w:r>
        <w:t>si le montant des travaux jugés nécessaires est trop élevé, l'acheteur est libre de se dégager.</w:t>
      </w:r>
    </w:p>
    <w:p>
      <w:r>
        <w:t>Il est à noter que l'expert est dissuadé de minimiser le coût des travaux jugés nécessaires, car sa responsabilité pourrait être mise en cause. Le choix entre ces trois types de clauses relève également du contrat signé entre les parties.</w:t>
      </w:r>
    </w:p>
    <w:p>
      <w:r>
        <w:t>L'agent immobilier recommande systématiquement de recourir à l'expertise technique et conseille son client dans le choix d'une clause protectrice. Précisons que 85 ou 95 % des transactions, selon les estimations, se font par l'intermédiaire d'un agent et que ce dernier est le plus souvent mandaté par l'acheteur. En effet, la pratique la plus habituelle consiste pour un candidat au logement à signer avec un agent un mandat de recherche, par lequel il s'interdit d'acheter, autrement que par son intermédiaire, pendant une durée déterminée.</w:t>
      </w:r>
    </w:p>
    <w:p>
      <w:r>
        <w:t>Le contenu de l'expertise technique ne relève pas de la loi, non plus que l'agrément de ceux qui y procèdent. Cela semble être le fait de trois organisations professionnelles qui les regroupent, attestent de leur compétence et normalisent leur intervention. L'inspecteur est un généraliste qui, s'il identifie un problème grave, oriente l'accédant vers un spécialiste. L'inspection donne lieu à un rapport, mais il est fortement conseillé à l'accédant d'accompagner l'inspecteur lors de l'expertise. Le coût moyen de cette inspection est de l'ordre de 1 500 à 3 000 F.</w:t>
      </w:r>
    </w:p>
    <w:p>
      <w:r>
        <w:t>L'examen des publicités des experts, les "home inspectors", comme celles des associations professionnelles qui les regroupent, donne à penser que le caractère plus ou moins complet des expertises et la qualification des professionnels sont des éléments de concurrence. Dans les faits, l'examen des logements est assez approfondi : il porte notamment sur les fondations, les fenêtres et les portes, intérieures et extérieures, le toit, les gouttières, les cheminées, la ventilation, la plomberie, l'état de l'installation électrique, du chauffage et de l'air conditionné, des caves des murs et des sols, du rattachement à l'égout ou, le cas échéant, de la fosse septique…</w:t>
      </w:r>
    </w:p>
    <w:p>
      <w:r>
        <w:t>Tout ceci montre que la logique de protection du consommateur, aux Etats-Unis, repose essentiellement sur la qualité et la sincérité de l'information et sur l'interdiction du mélange des genres. Ceci n'exclut cependant pas, pour l'Etat fédéral ou pour chacun des Etats confédérés, la possibilité d'édicter des normes obligatoires correspondant à nos normes minimales d'habitabilité, par exemple les "minimum property standards for housing", ni les politiques volontaristes encourageant, pour les plus modestes, le recours à l'expertise technique. Ainsi, pour éviter que ces derniers ne soient tentés d'en faire l'économie, le ministère du logement (le HUD) a prévu que le FHA (Federal Housing Administration), dont le but est, à l'image de la SGFGAS (Société de Gestion du Fonds de Garantie de l'Accession Sociale en France), de garantir l'accès au crédit des ménages modestes, compte le coût de l'expertise technique dans le montant de l'apport personnel qui doit, au minimum, représenter 3 % du montant de l'opération.</w:t>
      </w:r>
    </w:p>
    <w:p>
      <w:pPr>
        <w:pStyle w:val="Heading2"/>
      </w:pPr>
      <w:r>
        <w:t>Une réflexion en cours en Grande Bretagne</w:t>
      </w:r>
    </w:p>
    <w:p>
      <w:r>
        <w:t>La question est posée en Grande Bretagne à l'occasion d'une consultation lancée, en décembre 1998, par le gouvernement sur l'amélioration des procédures d'achat et de vente des logements "the key to easier home buying and selling ".</w:t>
      </w:r>
    </w:p>
    <w:p>
      <w:r>
        <w:t>Cette initiative résulte notamment des critiques émises par les associations de consommateurs, qui déplorent les faiblesses de la réglementation actuelle et l'inefficacité du code de conduite volontaire adopté par l'organisation professionnelle représentative des prêteurs, le Council of Mortgage Lenders (CML).</w:t>
      </w:r>
    </w:p>
    <w:p>
      <w:r>
        <w:t>Il est envisagé de définir une liste des informations obligatoires, le "Seller's Information Pack" (SIP) qui devrait accompagner la mise sur le marché d'un bien. Le CML, dans sa réponse, souhaite que les informations techniques à inclure dans le SIP soient définies de façon précise et standardisée, de telle sorte que les parties à la transaction puissent se reposer sur ce rapport.</w:t>
      </w:r>
    </w:p>
    <w:p>
      <w:r>
        <w:t>Le CML insiste, ce qui est une attitude nouvelle pour lui, sur le fait que le recours à ce SIP devrait être obligatoire pour être effectif, faute de quoi les parties reculeraient devant un coût supplémentaire. Plusieurs années auparavant une entreprise du même type, promue par la "Law society of England and Wales", sur une base volontaire, avait échoué.</w:t>
      </w:r>
    </w:p>
    <w:p>
      <w:r>
        <w:t>Le CML pense qu'entre autres avantages, le SIP devrait avoir pour effet de sécuriser et d'accélérer les processus de ventes, actuellement initiés par des acheteurs potentiels sur la base d'une information insuffisante, et trop souvent interrompus. Il va sans dire que d'autres éléments d'information, portant notamment sur la sécurité juridique, seraient inclus dans le SIP; en revanche, le CML souhaite qu'en soit exclue l'expertise de valeur, qui sert au prêteur pour s'assurer de la qualité de sa garantie, de peur qu'elle ne serve de base à la fixation du prix par les parties. Les préoccupations de mise en cause de la responsabilité des experts ne sont peut-être pas absentes de cette position.</w:t>
      </w:r>
    </w:p>
    <w:p>
      <w:pPr>
        <w:pStyle w:val="Heading2"/>
      </w:pPr>
      <w:r>
        <w:t>Un système transposable en France ?</w:t>
      </w:r>
    </w:p>
    <w:p>
      <w:r>
        <w:t>Il est difficile d'imaginer, en France, un système de protection qui ne soit pas obligatoire. Toutes les expériences montrent que le consommateur français est réticent à payer, de son plein gré, une prestation de conseil ou d'expertise, qu'au demeurant aucun professionnel de la transaction n'est prêt à encourager. L'expérience de l'état des lieux, obligatoire avec un prêt conventionné, a montré que les agents immobiliers, majoritairement mandatés par les vendeurs, souvent dotés d'un mandat simple, étaient hostiles à l'intervention d'un tiers susceptible de retarder, voire de remettre en cause la transaction.</w:t>
      </w:r>
    </w:p>
    <w:p>
      <w:r>
        <w:t>En l'absence d'obligation, une incitation du type de celle pratiquée par le HUD serait-elle suffisante ? Il faudrait s'assurer qu'elle ne constitue pas, comme c'est le cas actuellement pour l'exigence de l'état de lieux, une incitation au contournement de procédures par ceux-là mêmes qu'elles sont censées protéger.</w:t>
      </w:r>
    </w:p>
    <w:p>
      <w:r>
        <w:t>De la même façon, on peut difficilement imaginer en France que la loi ne définisse pas un contenu minimal pour l'expertise, à tout le moins pour intégrer les informations qui sont aujourd'hui obligatoires (surface, amiante, plomb, termites) et permettre de juger si le logement est conforme aux différentes catégories de normes (sécurité, NMH, APL, PTZ etc.). Une telle expertise pourrait également être utile pour juger de l'opportunité des travaux d'amélioration.</w:t>
      </w:r>
    </w:p>
    <w:p>
      <w:r>
        <w:t>Qui pourrait y procéder ? Elle devrait être le fait de professionnels qualifiés, sachant que les compétences requises existent sur le marché. Rendre obligatoire une telle expertise standardisée ferait apparaître une profession et l'on peut penser que l'exigence d'une assurance professionnelle de responsabilité suffirait peut-être à la réglementer.</w:t>
      </w:r>
    </w:p>
    <w:p>
      <w:pPr>
        <w:pStyle w:val="Heading1"/>
      </w:pPr>
      <w:r>
        <w:t>Prêts conventionnés hors PAS</w:t>
      </w:r>
    </w:p>
    <w:p>
      <w:r>
        <w:rPr>
          <w:i/>
        </w:rPr>
        <w:t>https://www.anil.org/documentation-experte/etudes-eclairages/etudes-et-eclairages-2001/pourquoi-reste-t-il-des-prets-conventionnes-hors-pas/</w:t>
      </w:r>
    </w:p>
    <w:p>
      <w:r>
        <w:t>ANIL, Habitat actualité, janvier 2000 Etude réalisée avec le concours de l'Observatoire des Pratiques du Conseil National de l'Habitat</w:t>
      </w:r>
    </w:p>
    <w:p>
      <w:r>
        <w:t>Le prêt conventionné, accordé à des emprunteurs dont les revenus se situent au-delà des plafonds de ressources du PAS, n'est assorti d'aucun avantage significatif, ni pour l'emprunteur, ni pour le prêteur. Dès lors, connaissant la forte réticence de la plupart des établissements de crédit pour les prêts réglementés, il est surprenant de constater que le volume de production des prêts conventionnés "hors PAS " a marqué une progression en 1999. Comment l'expliquer ? Une interrogation préalable doit porter sur la réalité de ces chiffres. En effet, à l'occasion d'une étude conduite par l'ANIL en 1993, sur la mise en place du prêt conventionné sans travaux, le constat avait été fait de l'absence de données quantitatives fiables. Une seconde question porte sur la part des prêts conventionnés destinés à financer un logement neuf. En effet, dans le neuf, le prêt conventionné est doté de quelques atouts apparents :</w:t>
      </w:r>
    </w:p>
    <w:p>
      <w:r>
        <w:t>La réduction des frais d'hypothèques par le biais de l'exonération de la taxe de publicité foncière (soit environ 2 000 F) : pour convaincre le client de souscrire un prêt bancaire, seul un privilège de prêteur de deniers est inscrit, dont le coût est inférieur de 1 000 F par rapport à l'hypothèque.</w:t>
      </w:r>
    </w:p>
    <w:p>
      <w:r>
        <w:t>La réduction de la taxe locale d'équipement, qui profite à tous les logements respectant les normes du prêt conventionné, quel que soit leur financement, mais qui est parfois perçue comme attachée au prêt conventionné. Exemple : soit un pavillon de 80 m² de SHON en province dans une commune ayant fixé un taux de TLE à 3 % : En PC : 80 x 1.700 x 3 % = 4.080 F. Si les normes du PC ne sont pas respectées : 80 x 3.260 x 3% = 7.824 F.</w:t>
      </w:r>
    </w:p>
    <w:p>
      <w:r>
        <w:t>En PC : 80 x 1.700 x 3 % = 4.080 F.</w:t>
      </w:r>
    </w:p>
    <w:p>
      <w:r>
        <w:t>Si les normes du PC ne sont pas respectées : 80 x 3.260 x 3% = 7.824 F.</w:t>
      </w:r>
    </w:p>
    <w:p>
      <w:r>
        <w:t>L'image commerciale du prêt conventionné : les promoteurs utilisent volontiers dans leur publicité le terme " prêt conventionné", qui bénéficierait de connotations commerciales positives. A cela s'ajoutent des cas particuliers comme celui du Crédit Immobilier de France qui est contraint de recourir au prêt conventionné, dès lors qu'il intervient également en tant que promoteur, puisque ses statuts limitent son activité au logement "social", ou celui du Crédit Foncier de France qui n'éprouve pas de réticence de principe à l'égard des prêts conventionnés. Il est donc logique que l'essor de la production de logements neufs en 1999 se soit accompagné d'une progression du volume des prêts conventionnés. En revanche, il est plus difficile de comprendre les motifs du recours au "prêt conventionné hors PAS ", pour l'achat d'ancien. Le filet de sécurité que constituerait le droit à l' APL en cas de baisse de revenu ne semble pas pris en considération par les prêteurs. En 1992, la volonté de contenir le champ des prêts réglementés avait même conduit les instances nationales d'un grand réseau à recommander la suppression de l'avantage de taux dont bénéficiaient encore les barèmes "prêt conventionné", par rapport aux barèmes des prêts non réglementés; l'observation des pratiques locales avait montré que cette décision n'a pas été suivie dans toutes les régions.</w:t>
      </w:r>
    </w:p>
    <w:p>
      <w:r>
        <w:t>L'enquête conduite par les ADIL auprès de leurs partenaires pour l'étude mentionnée plus haut, révélait que, dans un bon tiers des départements, une différence de taux subsistait en faveur du prêt conventionné. Les entretiens conduits localement avaient permis d'expliquer de plusieurs façons l'attitude qui consistait, pour une agence locale de banque, à faire apparaître un taux privilégié en faveur du prêt conventionné :</w:t>
      </w:r>
    </w:p>
    <w:p>
      <w:r>
        <w:t>la force de l'habitude;</w:t>
      </w:r>
    </w:p>
    <w:p>
      <w:r>
        <w:t>la volonté de profiter de la notoriété relative du produit "prêt conventionné";</w:t>
      </w:r>
    </w:p>
    <w:p>
      <w:r>
        <w:t>le souci d'adopter une attitude concurrentielle face à un autre réseau : le maintien d'un barème spécifique pour le prêt conventionné est souvent justifié par l'attitude de la concurrence locale. Ce que cette enquête, conduite département par département, avait fait clairement apparaître, c'est que le niveau des taux pratiqués par les banques était fixé localement, en fonction d'une concurrence locale limitée à un marché déterminé et non d'une concurrence nationale; l'offensive réelle, ou supposée, d'un réseau sur un produit particulier, en l'occurrence le nouveau prêt conventionné, provoquait immédiatement une réplique, sous forme de baisse de taux des autres établissements.</w:t>
      </w:r>
    </w:p>
    <w:p>
      <w:r>
        <w:t>Aujourd'hui, les quelques éléments qui peuvent expliquer la survivance du "prêt conventionné hors PAS ", semblent donc être :</w:t>
      </w:r>
    </w:p>
    <w:p>
      <w:r>
        <w:t>l'attrait du label "prêt conventionné" en neuf, mis en avant par les promoteurs et l'avantage, résiduel qui s'y attache;</w:t>
      </w:r>
    </w:p>
    <w:p>
      <w:r>
        <w:t>l'attitude particulière du Crédit Foncier et du Crédit Immobilier;</w:t>
      </w:r>
    </w:p>
    <w:p>
      <w:r>
        <w:t>la concurrence dans une région déterminée accrochée par un prêteur à un produit déterminé;</w:t>
      </w:r>
    </w:p>
    <w:p>
      <w:r>
        <w:t>la force de l'habitude qui, en matière bancaire comme en toutes choses, joue un rôle déterminant.</w:t>
      </w:r>
    </w:p>
    <w:p>
      <w:pPr>
        <w:pStyle w:val="Heading1"/>
      </w:pPr>
      <w:r>
        <w:t>Les projets d'accession étudiés dans les ADIL au premier semestre 1999</w:t>
      </w:r>
    </w:p>
    <w:p>
      <w:r>
        <w:rPr>
          <w:i/>
        </w:rPr>
        <w:t>https://www.anil.org/documentation-experte/etudes-eclairages/etudes-et-eclairages-2000/les-projets-daccession-etudies-dans-les-adil-au-premier-semestre-1999/</w:t>
      </w:r>
    </w:p>
    <w:p>
      <w:r>
        <w:t>ANIL, Habitat actualité, janvier 2000 Etude réalisée avec le concours de l'Observatoire des Pratiques du Conseil National de l'Habitat</w:t>
      </w:r>
    </w:p>
    <w:p>
      <w:r>
        <w:t>L'analyse d'environ 8 000 projets d'accession à la propriété étudiés dans 37 ADIL - soit 60 % des agences - au cours du premier semestre de l'année 1999 - met en évidence la stabilité d'ensemble des profils des candidats aussi bien que des projets étudiés par rapport au premier semestre 1998. Dans un contexte de forte conjoncture immobilière, et alors que les taux d'intérêt des crédits à l'habitat atteignaient leur plus bas niveau depuis 1996, cette stabilité est remarquable. On observe toutefois certains changements : une baisse sensible de la part des consultants de moins de 30 ans et une légère diminution du taux d'apport personnel.</w:t>
      </w:r>
    </w:p>
    <w:p>
      <w:r>
        <w:t>A champ géographique équivalent, le volume des projets étudiés est proche de celui du premier semestre 1998. La répartition selon le type de consultation n'a pratiquement pas varié, avec 68 % de diagnostics financiers et 32 % de plans de financement. La prédominance des diagnostics, dont l'objectif est de déterminer la capacité d'investissement du ménage, traduit le fait que le recours au conseil des ADIL intervient dans la grande majorité des cas, et de plus en plus fréquemment, dès le début de leur projet d'accession. Elle s'explique également par la part, très largement majoritaire, des projets de construction de maisons individuelles, pour lesquels les consultants cherchent en général, avant d'engager le projet, à évaluer une enveloppe maximale. De fait, les deux tiers des consultants ont entrepris leurs démarches depuis moins d'un mois, et pour près de la moitié d'entre eux, la visite à l'ADIL constitue le premier acte dans leur tentative. C'est précisément ce que tendent à promouvoir les actions de communication des ADIL, l'efficacité du conseil étant d'autant plus grande que la consultation intervient plus en amont dans l'élaboration des projets.</w:t>
      </w:r>
    </w:p>
    <w:p>
      <w:r>
        <w:t>20 % des projets sont jugés non viables par les ADIL : fort logiquement, ce pourcentage est plus élevé pour les diagnostics (22 %) que pour les plans de financement (15 %) qui interviennent, la plupart du temps, à un stade plus avancé de la définition des projets.</w:t>
      </w:r>
    </w:p>
    <w:p>
      <w:pPr>
        <w:pStyle w:val="Heading2"/>
      </w:pPr>
      <w:r>
        <w:t>Une population jeune et de condition plutôt modeste</w:t>
      </w:r>
    </w:p>
    <w:p>
      <w:r>
        <w:t>94 % des ménages sont des primo-accédants - proportion stable par rapport aux années précédentes -, locataires majoritairement issus du parc privé (65 %). Un ménage sur cinq est toutefois issu du parc locatif social.</w:t>
      </w:r>
    </w:p>
    <w:p>
      <w:r>
        <w:t>L'accession familiale prédomine toujours, quoiqu'un peu moins largement : 57 % des ménages sont des couples avec enfants, contre 60 % en 1988. Viennent ensuite les couples sans enfants (19 %), les isolés sans enfants, toujours en proportion non négligeable (17 %), puis les isolés avec un ou plusieurs enfants (7 %). L'ensemble de ces "petits ménages" représente ainsi plus de quatre consultants sur dix.</w:t>
      </w:r>
    </w:p>
    <w:p>
      <w:r>
        <w:t>Il s'agit d'une population jeune. L'âge moyen du consultant n'a pas changé, il est toujours de 35 ans, moins d'un sur quatre ayant dépassé 40 ans. On observe toutefois une réduction de la dispersion autour de cette moyenne, avec notamment une diminution sensible de la part des moins de 30 ans (19 % de l'ensemble, contre 28 % au premier semestre 1998), même si elle reste importante parmi les personnes seules (28 %) et les couples sans enfant (39 %). Elle est faible, en revanche, dans les familles monoparentales, qui ne représentent, il est vrai, que 7 % des candidats à l'accession et sont en général relativement âgées (48 % ont plus de 40 ans).</w:t>
      </w:r>
    </w:p>
    <w:p>
      <w:r>
        <w:t>Les deux conjoints travaillent dans les deux tiers des couples. Les revenus mensuels nets sont généralement inférieurs à 12 500 F pour près de 90 % des personnes seules, et compris entre 10.000 et 17 500 F pour 60 % des couples. Pour ceux-ci, l'activité du conjoint est la règle : plus des deux tiers d'entre eux comptent deux actifs, cette proportion tombant toutefois à 58 % pour les familles de deux enfants et plus, contre 76 % pour les autres couples.</w:t>
      </w:r>
    </w:p>
    <w:p>
      <w:r>
        <w:t>Un ménage sur six relève de l'accession "très modeste". Le calcul approché du revenu par unité de consommation (u.c.) de chaque ménage permet, en quelque sorte, de normer le revenu brut, ce qui autorise des comparaisons entre des ménages de composition différente. Selon le montant de leur revenu par u.c., on peut donc répartir les candidats à l'accession en quatre catégories : "très modestes" (moins de 4 000 F/mois), "modestes" (de 4 000 à 6 000 F/mois), "aisés" (6 000 à 8 600 F/mois), "très aisés" (8 600 F/mois ou plus). Les valeurs retenues pour délimiter chacun des groupes correspondent aux quartiles de revenu par u.c. de l'ensemble des ménages français. Globalement, la part de l'accession que l'on peut qualifier de très modeste est de 17 % et celle de l'accession modeste de 28 %. L'accession aisée représente une proportion un peu plus élevée (32%) et l'accession très aisée 21 %. Cette distribution diffère notablement de celle des ménages ayant déclaré à l'enquête logement de 1996 avoir l'intention d'accéder à la propriété dans les quatre ans à venir, notablement plus concentrée dans les hauts revenus. Les candidats modestes sont toutefois majoritaires (55 %) dans les projets d'acquisition avec travaux.</w:t>
      </w:r>
    </w:p>
    <w:p>
      <w:pPr>
        <w:pStyle w:val="Heading2"/>
      </w:pPr>
      <w:r>
        <w:t>L'apport personnel en légère baisse</w:t>
      </w:r>
    </w:p>
    <w:p>
      <w:r>
        <w:t>Le montant moyen de l'opération envisagée est de 608 000 francs, en légère augmentation (+ 2,7 %) par rapport à l'année précédente. Autour de cette moyenne, les coûts s'étalent, pour l'essentiel, de 300 000 à un million de francs, plus de la moitié sont concentrés entre 400 000 et 700 000 francs. 18 % des projets ont un coût inférieur à 400 000 francs et 5 % dépassent un million de francs. Les moins chers concernent dans leur grande majorité l'accession dans l'ancien avec ou sans travaux.</w:t>
      </w:r>
    </w:p>
    <w:p>
      <w:r>
        <w:t>L'apport personnel est en légère baisse : sa valeur moyenne s'établit à 126 000 francs, contre 134 000 francs au premier semestre 1998, et sa dispersion s'est accrue du fait de l'augmentation de la part des projets à très faible apport: le premier quartile est à 25 000 francs, il était à 30 000 en 1998; le pourcentage de consultants ne disposant pas d'apport personnel est passé de 10 % à 15 %.</w:t>
      </w:r>
    </w:p>
    <w:p>
      <w:r>
        <w:t>Cette baisse, conjuguée à la légère augmentation des prix, se traduit par une diminution de 1,6 point du taux d'apport personnel moyen, diminution particulièrement sensible pour les projets d'acquisition d'ancien sans travaux (- 2,6 %). Cette baisse s'observe quel que soit le niveau du revenu, des ménages modestes aux plus aisés.</w:t>
      </w:r>
    </w:p>
    <w:p>
      <w:r>
        <w:t>Le taux d'apport moyen reste néanmoins élevé, à 19 %. On notera que, pour l'ensemble des ménages, ce taux est beaucoup plus faible en acquisition-amélioration (14,6 %) qu'en neuf ou en ancien sans travaux (18,9 %), ce qui explique sans doute que la proportion de ce type de projet soit la plus forte parmi les ménages à faible revenu. Il est également fonction croissante du revenu. Cependant, même pour les ménages "très modestes", il est en règle générale assez conséquent : 15,2 % en moyenne, contre 20,9 % pour les très aisés.</w:t>
      </w:r>
    </w:p>
    <w:p>
      <w:r>
        <w:t>Corollaire de ce constat : l'endettement nécessaire à la réalisation de l'opération est d'autant plus lourd que le revenu du ménage est plus faible. L'écart est considérable entre les ménages "très modestes", pour lesquels l'endettement représente quatre années de revenu, et les "très aisés" (2,8 années).</w:t>
      </w:r>
    </w:p>
    <w:p>
      <w:r>
        <w:t>8 % des ménages disposent d'un apport immobilier - 4 % d'un logement, et 4 % d'un terrain. Plus particulièrement, 10 % des ménages qui envisagent la construction ou l'acquisition d'une maison individuelle sont propriétaires d'un terrain.</w:t>
      </w:r>
    </w:p>
    <w:p>
      <w:pPr>
        <w:pStyle w:val="Heading2"/>
      </w:pPr>
      <w:r>
        <w:t>Les financements : le recul de l'épargne-logement s'accentue, les prêts bancaires sont de plus en plus présents</w:t>
      </w:r>
    </w:p>
    <w:p>
      <w:r>
        <w:t>L'étude des plans de financement montre une amplification des tendances observées depuis un an : les prêts d'épargne logement sont de moins en moins présents, que ce soit à titre principal ou complémentaire, alors que le rôle des prêts bancaires continue à se renforcer. Cette évolution est sans nul doute liée à la diminution des taux d'intérêt qui rend les prêts bancaires de plus en plus compétitifs face aux prêts d'épargne logement, dont les taux, liés à la date d'ouverture des plans, sont pour la plupart des prêts supérieurs à 6 %. Le développement des prêts à taux révisable n'a pu que renforcer cette tendance, confirmée au demeurant par l'évolution du ratio de trésorerie de l'épargne logement. A remarquer également un nouveau recul des PAS, mais il faut noter que le barème de l'allocation logement était encore, pour certains ménages, beaucoup plus favorable que celui de l' APL, et que le dispositif de sécurisation lié au PAS n'est entré en vigueur qu'en avril.</w:t>
      </w:r>
    </w:p>
    <w:p>
      <w:r>
        <w:t>Types de prêts mobilisés et prêts majoritaires en 1998</w:t>
      </w:r>
    </w:p>
    <w:p>
      <w:r>
        <w:t>Type de prêt</w:t>
      </w:r>
    </w:p>
    <w:p>
      <w:r>
        <w:t>Prêt mobilisé</w:t>
      </w:r>
    </w:p>
    <w:p>
      <w:r>
        <w:t>Prêt majoritaire</w:t>
      </w:r>
    </w:p>
    <w:p>
      <w:r>
        <w:t>1er semestre 1998</w:t>
      </w:r>
    </w:p>
    <w:p>
      <w:r>
        <w:t>1er semestre 1999</w:t>
      </w:r>
    </w:p>
    <w:p>
      <w:r>
        <w:t>Prêt 0%</w:t>
      </w:r>
    </w:p>
    <w:p>
      <w:r>
        <w:t>Prêt épargne-logement</w:t>
      </w:r>
    </w:p>
    <w:p>
      <w:r>
        <w:t>Prêt employeur</w:t>
      </w:r>
    </w:p>
    <w:p>
      <w:r>
        <w:t>PAS</w:t>
      </w:r>
    </w:p>
    <w:p>
      <w:r>
        <w:t>Prêt bancaire (non réglementé)</w:t>
      </w:r>
    </w:p>
    <w:p>
      <w:r>
        <w:t>Autres prêts</w:t>
      </w:r>
    </w:p>
    <w:p>
      <w:r>
        <w:t>La part des projets intégrant un prêt à 0 % est en légère diminution par rapport aux années précédentes. Les trois-quarts de ces projets sont susceptibles de bénéficier d'un différé de remboursement :</w:t>
      </w:r>
    </w:p>
    <w:p>
      <w:r>
        <w:t>différé 100 % : 36 %</w:t>
      </w:r>
    </w:p>
    <w:p>
      <w:r>
        <w:t>différé 75 % : 22 %</w:t>
      </w:r>
    </w:p>
    <w:p>
      <w:r>
        <w:t>différé 50 % : 18 %</w:t>
      </w:r>
    </w:p>
    <w:p>
      <w:r>
        <w:t>17 ans : 10 %</w:t>
      </w:r>
    </w:p>
    <w:p>
      <w:r>
        <w:t>15 ans : 9 %</w:t>
      </w:r>
    </w:p>
    <w:p>
      <w:r>
        <w:t>11 ans : 4 %</w:t>
      </w:r>
    </w:p>
    <w:p>
      <w:r>
        <w:t>8 ans : 1 %</w:t>
      </w:r>
    </w:p>
    <w:p>
      <w:r>
        <w:t>Le prêt à 0 % intervient dans 83 % des projets d'accession en neuf.</w:t>
      </w:r>
    </w:p>
    <w:p>
      <w:r>
        <w:t>Trois ménages sur dix sont susceptibles de bénéficier de l' APL ou de l' AL, pour un montant moyen de 690 F. Toutefois, pour les couples avec deux enfants et plus et les familles monoparentales, la fréquence et le montant moyen des aides sont sensiblement plus élevés : 42 % des couples avec deux enfants ou plus et 55 % des familles monoparentales pourraient bénéficier d'une aide d'un montant mensuel moyen de 806 F pour les premiers et 774 F pour les seconds. Ce type de ménage représente du reste près des deux tiers des bénéficiaires potentiels.</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w:t>
      </w:r>
    </w:p>
    <w:p>
      <w:r>
        <w:t>un revenu par unité de consommation supérieur de 10 à 20 %, à montant d'opération comparable, à celui des ménages projetant d'accéder dans le neuf (à l'exception des opérations de plus d'un million de francs, peu significatives en raison de la faiblesse de leur effectif);</w:t>
      </w:r>
    </w:p>
    <w:p>
      <w:r>
        <w:t>un taux d'apport personnel plus élevé : l'écart est de 2 à 5 % pour les opérations de moins de 700 000 francs;</w:t>
      </w:r>
    </w:p>
    <w:p>
      <w:r>
        <w:t>et un ratio endettement / revenu considérablement plus faible : ce ratio est de 3,4 dans le neuf (ce qui signifie que l'endettement moyen nécessaire aux candidats à l'accession en neuf représente 3,4 années de leur revenu), mais seulement de 3,05 dans l'ancien. L'écart est particulièrement élevé pour les opérations de prix moyen.</w:t>
      </w:r>
    </w:p>
    <w:p>
      <w:r>
        <w:t>On note par ailleurs que les acquéreurs potentiels de logements anciens sans travaux ne sont majoritaires que parmi les "très aisés". Dans les trois autres tranches de revenu par u.c., ce sont les projets d'accession dans le neuf qui prédominent.</w:t>
      </w:r>
    </w:p>
    <w:p>
      <w:r>
        <w:t>Ce constat, apparemment paradoxal, s'explique aisément par le fait que les aides publiques à l'accession sont quasi exclusivement orientées vers le neuf. Le pouvoir solvabilisateur du prêt à taux zéro, d'autant plus efficace que le revenu des bénéficiaires est faible, constitue pour les ménages modestes une puissante incitation à s'orienter vers le neuf plutôt que vers l'ancien.</w:t>
      </w:r>
    </w:p>
    <w:p>
      <w:r>
        <w:t>L'acquisition-amélioration apparaît comme un moyen terme, avec une clientèle constituée en majorité de ménages "modestes" ou "très modestes" et des taux d'apport personnel voisins de ceux observés pour le neuf, mais un endettement moins important du fait du coût moins élevé des opérations projetées.</w:t>
      </w:r>
    </w:p>
    <w:p>
      <w:pPr>
        <w:pStyle w:val="Heading1"/>
      </w:pPr>
      <w:r>
        <w:t>Logement et instabilité familiale</w:t>
      </w:r>
    </w:p>
    <w:p>
      <w:r>
        <w:rPr>
          <w:i/>
        </w:rPr>
        <w:t>https://www.anil.org/documentation-experte/etudes-eclairages/etudes-et-eclairages-2000/logement-et-instabilite-familiale/</w:t>
      </w:r>
    </w:p>
    <w:p>
      <w:r>
        <w:t>ANIL, Habitat Actualité, janvier 2000 (Avec le concours de l'Observatoire des Pratiques du Conseil National de l'Habitat)</w:t>
      </w:r>
    </w:p>
    <w:p>
      <w:r>
        <w:t>Synthèse :</w:t>
      </w:r>
    </w:p>
    <w:p>
      <w:r>
        <w:t>L'effacement du modèle familial traditionnel et la fréquence croissante des séparations des couples mariés ou non mariés ont des conséquences lourdes en matière de logement. A partir des questions qui leur sont posées, les ADIL en ont dressé le bilan et se sont aussi efforcées de juger dans quelle mesure ces nouveaux comportements familiaux orientaient les choix en matière de logement. Ce constat a été enrichi par les observations des membres de l'ANIL, notamment à l'occasion d'une table ronde qui réunissait les personnalités suivantes concernées par cette question : Mmes Dominique Dujols (UNFOHLM), Amélie Gallégo (ADIL 54), Fabienne Réjou (ADIL 81), MM. Hubert Brin (Président de l'UNAF), Jacques Combret (notaire, rapporteur général au congrès sur la famille en 1999), François Lemasson (Président du Crédit Foncier de France), Alain Quibeuf (Directeur à la Caisse Nationale de Prévoyance) et Denis Burckel (Sous-directeur à la Direction générale de l'urbanisme, de l'habitat et de la construction du Ministère de l'équipement). Mmes Nicole Prudhomme (Présidente de la CNAF), Aminata Koné (CSF), Isabelle Séry (FNARS) et MM. Louis-Charles Bary (Président de l'UESL), Tahar Belmounès, Philippe Steck, (Directeurs-adjoints de la CNAF), Michel Chevalier (CNL) et Stéphane Rézette (Directeur Général de la SGFGAS) sont également intervenus au cours de la discussion. Les travaux étaient animés par M. André Massot (IAURIF). Force est de constater qu'à l'exception notable des aides personnelles, l'ensemble de l'environnement juridico-financier du secteur du logement ne s'est pas adapté à ces transformations de fond et que l'économie générale du secteur du logement, et singulièrement de l'accession à la propriété, reste fondée sur le modèle de la famille traditionnelle durable.</w:t>
      </w:r>
    </w:p>
    <w:p>
      <w:r>
        <w:t>Téléchargez le fichier Acrobat Reader - Taille : 103 Koctets</w:t>
      </w:r>
    </w:p>
    <w:p>
      <w:pPr>
        <w:pStyle w:val="Heading1"/>
      </w:pPr>
      <w:r>
        <w:t>La rentabilité de l'investissement locatif</w:t>
      </w:r>
    </w:p>
    <w:p>
      <w:r>
        <w:rPr>
          <w:i/>
        </w:rPr>
        <w:t>https://www.anil.org/documentation-experte/etudes-eclairages/etudes-et-eclairages-1999/la-rentabilite-de-linvestissement-locatif/</w:t>
      </w:r>
    </w:p>
    <w:p>
      <w:r>
        <w:t>Anil, Habitat Actualité, décembre 1999</w:t>
      </w:r>
    </w:p>
    <w:p>
      <w:r>
        <w:t>Téléchargez le fichier Acrobat Reader - Taille : 916 Koctets</w:t>
      </w:r>
    </w:p>
    <w:p>
      <w:pPr>
        <w:pStyle w:val="Heading1"/>
      </w:pPr>
      <w:r>
        <w:t>L'ampleur de la negative equity en France fin 1996</w:t>
      </w:r>
    </w:p>
    <w:p>
      <w:r>
        <w:rPr>
          <w:i/>
        </w:rPr>
        <w:t>https://www.anil.org/documentation-experte/etudes-eclairages/etudes-et-eclairages-1999/lampleur-de-la-negative-equity-en-france-fin-1996/</w:t>
      </w:r>
    </w:p>
    <w:p>
      <w:r>
        <w:t>ANIL, Habitat actualité, septembre 1999</w:t>
      </w:r>
    </w:p>
    <w:p>
      <w:r>
        <w:t>Le terme de "negative equity" désigne, dans les pays anglo-saxons, la situation d'une opération d'accession dans laquelle la valeur de revente de bien est inférieure au montant du capital restant dû (&lt;link fileadmin anil publications habitat_actualites _blank le téléchargement du&gt;cf. "Expertise et negative equity&lt;link fileadmin anil publications habitat_actualites _blank le téléchargement du&gt;"&lt;link fileadmin anil publications habitat_actualites _blank le téléchargement du&gt; HA n° 71). Le chiffrage de la negative equity pour l'ensemble des ménages en cours d'accession à la propriété est donc un précieux indicateur du risque potentiel pesant sur eux et, par contrecoup, sur leurs créanciers. D'où l'intérêt de l'essai de chiffrage de David le Blanc, qui constitue à notre connaissance, la première tentative du genre en France.</w:t>
      </w:r>
    </w:p>
    <w:p>
      <w:r>
        <w:t>Téléchargez le fichier Acrobat Reader - Taille : 148 Koctets</w:t>
      </w:r>
    </w:p>
    <w:p>
      <w:pPr>
        <w:pStyle w:val="Heading1"/>
      </w:pPr>
      <w:r>
        <w:t>Expertise technique, expertise de la valeur</w:t>
      </w:r>
    </w:p>
    <w:p>
      <w:r>
        <w:rPr>
          <w:i/>
        </w:rPr>
        <w:t>https://www.anil.org/documentation-experte/etudes-eclairages/etudes-et-eclairages-1999/expertise-technique-expertise-de-la-valeur/</w:t>
      </w:r>
    </w:p>
    <w:p>
      <w:r>
        <w:t>ANIL, Habitat actualité, septembre 1999 Etude réalisée avec le concours de l'Observatoire des Pratiques du Conseil National de l'Habitat</w:t>
      </w:r>
    </w:p>
    <w:p>
      <w:r>
        <w:t>Le cadre des ventes de logements en France offre l'image paradoxale d'une multiplicité de normes, associée à une absence totale d'information sur l'état du logement et sur sa valeur de marché.</w:t>
      </w:r>
    </w:p>
    <w:p>
      <w:r>
        <w:t>L'information du consommateur sur la qualité du logement dont il se porte acquéreur n'est obligatoire que pour quelques éléments, la surface, depuis la loi CARREZ et l'état sanitaire concernant l'amiante, le radon, le saturnisme et les termites, depuis une date récente. Pour le reste, il est aisé de s'exonérer de toute obligation d'information sur l'état du logement, dès lors que l'on écarte le recours aux prêts réglementés. Or une part croissante des opérations les plus sociales se réalise dans l'ancien; ceci justifie un effort de protection du consommateur, qui, s'il était généralisé, ne serait pas coûteux.</w:t>
      </w:r>
    </w:p>
    <w:p>
      <w:r>
        <w:t>La question se pose également de l'expertise de la valeur : les prêteurs français, qui concentrent prioritairement leur attention sur la solvabilité de leurs emprunteurs, sont parmi les seuls à ne pas exiger d'expertise pour accorder un prêt hypothécaire. Elle serait d'ailleurs d'une mise en œuvre délicate pour ce qui concerne le marché de la maison individuelle neuve où s'observent les phénomènes de " negative equity " les plus pénalisants. Plusieurs facteurs remettent cependant l'expertise à l'ordre du jour :</w:t>
      </w:r>
    </w:p>
    <w:p>
      <w:r>
        <w:t>une rotation des biens qui a toutes chances de s'accélérer : flexibilité du marché du travail, plus grande mobilité géographique et fragilité des cellules familiales se traduiront par des reventes précoces de plus en plus fréquentes.</w:t>
      </w:r>
    </w:p>
    <w:p>
      <w:r>
        <w:t>des mouvements de valeurs qui gagnent en amplitude et qui pourraient se rapprocher de ce qui prévaut dans les pays anglo-saxons.</w:t>
      </w:r>
    </w:p>
    <w:p>
      <w:r>
        <w:t>l'introduction de nouveaux instruments de refinancement, titrisation ou obligations foncières : les porteurs de " MBS/mortgage backed securities " ou d'obligations foncières, souhaiteront être rassurés sur la qualité des biens qui garantissent leurs créances.</w:t>
      </w:r>
    </w:p>
    <w:p>
      <w:r>
        <w:t>C'est pourquoi il est intéressant de porter le regard sur la pratique américaine, qui associe une proportion très élevée de propriétaires occupants, une forte rotation du parc et un marché totalement contrôlé par les agents immobiliers.</w:t>
      </w:r>
    </w:p>
    <w:p>
      <w:pPr>
        <w:pStyle w:val="Heading2"/>
      </w:pPr>
      <w:r>
        <w:t>Une protection du consommateur fondée sur la transparence de l'information : la pratique des Etats-Unis.</w:t>
      </w:r>
    </w:p>
    <w:p>
      <w:r>
        <w:t>La logique de protection du consommateur repose essentiellement sur la qualité et la sincérité de l'information et sur l'interdiction du mélange des genres.</w:t>
      </w:r>
    </w:p>
    <w:p>
      <w:r>
        <w:t>Les règles les plus importantes, mises à part celles qui concernent la lutte contre la ségrégation ethnique, prennent la forme des " disclosure acts " : ces textes listent les informations qui doivent obligatoirement être portées à la connaissance des parties.</w:t>
      </w:r>
    </w:p>
    <w:p>
      <w:r>
        <w:t>La responsabilité d'un vendeur pourrait être mise en cause s'il était convaincu de n'avoir pas communiqué à l'acheteur un élément connu de lui sur l'état du bien vendu.</w:t>
      </w:r>
    </w:p>
    <w:p>
      <w:r>
        <w:t>Ceci suppose une séparation étanche entre les différents métiers qui prennent part à la transaction immobilière : agent immobilier représentant l'acheteur, agent immobilier représentant le vendeur, expert chargé de l'appréciation de la valeur de revente, expert pour la qualité technique, courtier en crédit… Le versement de commission entre eux est strictement interdit. La loi proscrit la confusion des rôles. Les différents professionnels rencontrés à l'occasion d'une vente peuvent se réunir au sein d'un même groupe, mais chaque intervention doit faire l'objet d'un contrat spécifique avec une personne distincte. Entre chacune des fonctions sont établies des cloisons étanches.</w:t>
      </w:r>
    </w:p>
    <w:p>
      <w:pPr>
        <w:pStyle w:val="Heading2"/>
      </w:pPr>
      <w:r>
        <w:t>Un recours systématique à l'expertise technique et à l'expertise de la valeur.</w:t>
      </w:r>
    </w:p>
    <w:p>
      <w:r>
        <w:t>Sans que cela résulte d'une obligation légale, la quasi-totalité des transactions donne lieu à une expertise de la valeur et à une expertise technique de l'état du logement. Leur objectif est parfaitement distinct : l'expertise de la valeur est destinée au prêteur, et le cas échéant au porteur de MBS, elle a pour seul objet de garantir la valeur de la créance; l'expertise technique protège l'acheteur et lui permet d'évaluer le montant des travaux éventuellement nécessaires.</w:t>
      </w:r>
    </w:p>
    <w:p>
      <w:r>
        <w:t>Le coût de l'expertise de la valeur est de l'ordre de 250 $ pour une maison individuelle. Cette expertise n'est en aucune manière un instrument de protection du consommateur. Dans l'hypothèse où la valeur déterminée par l'expertise serait très inférieure au niveau auquel s'est établi la transaction, le particulier pourrait se dégager si le prêt lui était refusé : comme la fiscalité incite les particuliers à recourir à des quotités de prêt élevées, le banquier pourrait juger trop élevé le rapport entre le montant de l'endettement et la valeur du gage. On note d'ailleurs que, dans la conjoncture actuelle, la bonne santé du marché immobilier conduit certains prêteurs à s'interroger sur la nécessité d'une expertise en bonne et due forme : la hausse des prix entraîne une diminution du rapport entre le montant du prêt et la valeur du gage plus rapide que celle qui résulte du seul rythme de l'amortissement. Des réflexions sont en cours sur la possibilité de procéder à une " expertise automatique " à distance, par simple rapprochement entre les caractéristiques du logement, sa situation et les données accumulées lors des ventes précédentes par les agences de titrisation. Il est vrai qu'existent sur les prix des banques de données de bonne qualité et que le marché donne le sentiment d'être plus facile à appréhender : peut-être l'homogénéité sociale des quartiers américains contribue-t-elle à ce que, dans un quartier déterminé, la valeur des logements de même type soit très proche.</w:t>
      </w:r>
    </w:p>
    <w:p>
      <w:r>
        <w:t>La réalisation d'une expertise technique de la qualité du logement n'est pas obligatoire non plus, mais elle est de pratique générale. Elle est faite par des " inspecteurs " qui sont regroupés au sein de trois associations professionnelles spécialisées, qui attestent de leur compétence et normalisent leur intervention. Les éléments pris en compte dans cette expertise sont assez approfondis : ils portent sur les fondations, les fenêtres et les portes, intérieures et extérieures, le toit, les gouttières, les cheminées, la ventilation, la plomberie, l'état de l'installation électrique, du chauffage et de l'air conditionné, des caves des murs et des sols, du rattachement à l'égout ou, le cas échéant, de la fosse septique…</w:t>
      </w:r>
    </w:p>
    <w:p>
      <w:r>
        <w:t>L'inspecteur est un généraliste qui, s'il identifie un problème grave, oriente l'accédant vers un spécialiste. L'inspection donne lieu à un rapport, mais il est fortement conseillé à l'accédant d'accompagner l'inspecteur lors de l'expertise. Le coût moyen de cette inspection est également de l'ordre de 250 $. Pour éviter que les accédants les plus modestes ne veuillent en faire l'économie, le FHA/federal housing administration, dont le but est, à l'image de la SGFGAS en France, de garantir l'accès au crédit des ménages modestes, considère que la dépense engagée pour réaliser l'expertise technique s'ajoute aux fonds propres pour calculer le montant de l'apport personnel et juger si ce dernier est suffisant au regard des règles prudentielles. La vente est conclue sous la condition suspensive des résultats de cette expertise technique; trois types de clauses se rencontrent :</w:t>
      </w:r>
    </w:p>
    <w:p>
      <w:r>
        <w:t>le vendeur s'engage à réduire son prix du montant des travaux jugés nécessaires, dans la limite d'un plafond;</w:t>
      </w:r>
    </w:p>
    <w:p>
      <w:r>
        <w:t>le vendeur s'engage à conduire lui-même le montant des travaux jugés nécessaires, dans la limite d'un plafond;</w:t>
      </w:r>
    </w:p>
    <w:p>
      <w:r>
        <w:t>si le montant des travaux jugés nécessaire est trop élevé, l'acheteur est libre de se dégager.</w:t>
      </w:r>
    </w:p>
    <w:p>
      <w:r>
        <w:t>A noter que l'expert a tendance à ne pas minimiser le coût des travaux, car sa responsabilité pourrait être mise en cause.</w:t>
      </w:r>
    </w:p>
    <w:p>
      <w:r>
        <w:t>Quels enseignements peut-on en tirer pour la pratique française ? Tant les données sur le niveau de la " negative equity " en Grande-Bretagne que l'exemple des Etats-Unis montrent que les accédants n'ont pour leur part rien à attendre d'un recours à l'expertise en France. Il reste à savoir si les prêteurs, les cautions ou les porteurs d'obligations, l'exigeront.</w:t>
      </w:r>
    </w:p>
    <w:p>
      <w:r>
        <w:t>En revanche, l'intervention d'une expertise technique, destinée à informer le particulier sur la qualité du bien qu'il envisage d'acheter et sur le coût des réparations qu'il risque d'avoir à entreprendre, serait très utile et ce quel que soit le type de financement mobilisé.</w:t>
      </w:r>
    </w:p>
    <w:p>
      <w:r>
        <w:t>Reste qu'aucune instance n'est légitime pour l'exiger. Toutes les expériences - celle de l'Ademe avec le diagnostic thermique, comme les plus récentes conduites par certaines ADIL avec l'appui des CAF, des PACT ou de Qualitel - montrent que le consommateur français est réticent à payer, de son plein gré, une prestation de conseil ou d'expertise, qu'au demeurant aucun professionnel de la transaction n'est prêt à encourager. De surcroît, la dévalorisation de l'activité commerciale, fait qu'il n'est pas un professionnel en France, banquier, constructeur ou agent immobilier, qui ne souhaite se présenter avant tout comme un conseiller, financier, immobilier ou patrimonial. Si l'expertise technique devenait de pratique courante, elle pourrait n'être pas très coûteuse, les chiffres américains le prouvent, et elle ferait émerger une profession spécialisée. Mais ceci suppose le problème résolu, or il n'est pas évident que dans l'état actuel de nos habitudes, il puisse l'être sans le recours à la contrainte réglementaire.</w:t>
      </w:r>
    </w:p>
    <w:p>
      <w:pPr>
        <w:pStyle w:val="Heading1"/>
      </w:pPr>
      <w:r>
        <w:t>Application du dispositif de prévention des expulsions : bilan à partir des observations des ADIL</w:t>
      </w:r>
    </w:p>
    <w:p>
      <w:r>
        <w:rPr>
          <w:i/>
        </w:rPr>
        <w:t>https://www.anil.org/documentation-experte/etudes-eclairages/etudes-et-eclairages-2000/application-du-dispositif-de-prevention-des-expulsions-bilan-a-partir-des-observations-des-adil/</w:t>
      </w:r>
    </w:p>
    <w:p>
      <w:r>
        <w:t>ANIL, Habitat actualité, septembre 1999 Etude réalisée avec le concours de l'Observatoire des Pratiques du Conseil National de l'Habitat</w:t>
      </w:r>
    </w:p>
    <w:p>
      <w:r>
        <w:t>Quelques mois après l'entrée en vigueur de la loi contre les exclusions, il s'agissait de vérifier le bien fondé des craintes émises, dès son entrée en vigueur, de voir certaines pratiques se développer pour faire échec aux nouveaux délais institués.Trois questions ont donc été posées aux ADIL à l'initiative de l'ADIL de la Dordogne qui avait elle-même repéré certains dysfonctionnements dans son département :</w:t>
      </w:r>
    </w:p>
    <w:p>
      <w:r>
        <w:t>Constatez-vous que certains bailleurs, afin d'éviter la mise en jeu de la clause résolutoire, assignent directement le locataire sur la base de l'article 1184 du Code civil ? (ils adressent une sommation payer au lieu d'un commandement de payer et évitent ainsi tous les délais) ?</w:t>
      </w:r>
    </w:p>
    <w:p>
      <w:r>
        <w:t>Constatez-vous que les bailleurs adressent des commandements de payer pour non-paiement de la prime d'assurance " risques locatifs ", ce qui leur permet d'obtenir la résiliation du bail automatiquement au terme d'un délai d'un mois si le locataire n'a pas justifié la souscription de son assurance ?</w:t>
      </w:r>
    </w:p>
    <w:p>
      <w:r>
        <w:t>Avez-vous connaissance de difficultés concernant l'enquête sociale ? Les juges refusent-ils de tenir compte de l'enquête sociale prévue par la circulaire du 9 février 1999, en s'appuyant sur l'article 7 du nouveau Code de procédure civile qui dispose que " le juge ne peut fonder sa décision sur des faits qui ne sont pas dans le débat ". (L'enquête sociale n'est pas portée à la connaissance des parties, elle a un caractère confidentiel et les services sociaux ne souhaitent pas la voir communiquée dans le cadre d'une procédure contradictoire).</w:t>
      </w:r>
    </w:p>
    <w:p>
      <w:r>
        <w:t>De ce questionnaire qui a été soumis aux ADIL à la mi-avril et auquel vingt départements ont répondu, il ressort que :</w:t>
      </w:r>
    </w:p>
    <w:p>
      <w:r>
        <w:t>Dans la majorité des départements qui ont répondu, les assignations basées sur l'article 1184 du Code civil semblent être utilisées de façon marginale pour contourner la clause résolutoire.</w:t>
      </w:r>
    </w:p>
    <w:p>
      <w:r>
        <w:t>Elles se pratiquent lorsque la location ne relève pas de la loi du 6 juillet 1989 (location meublée, verbale), mais sans qu'un accroissement notable ait été constaté depuis l'entrée en vigueur de la loi contre les exclusions.</w:t>
      </w:r>
    </w:p>
    <w:p>
      <w:r>
        <w:t>Quelques ADIL indiquent toutefois que les magistrats leur ont signalé le développement du recours à l'article 1184 du Code civil (Hauts-de-Seine, Puy-de-Dôme).</w:t>
      </w:r>
    </w:p>
    <w:p>
      <w:r>
        <w:t>Si les magistrats acceptent fréquemment le recours à l'article 1184 du Code civil et valident le congé, on peut se demander si cela ne risque pas d'entraîner un développement du recours à l'article 1184, sachant que pour le moment il est surtout lié à l'intervention de professionnels dans la procédure (avocat, huissier), les particuliers l'ignorant.</w:t>
      </w:r>
    </w:p>
    <w:p>
      <w:r>
        <w:t>Il suffirait qu'un intervenant, ayant un volant d'activité important, ait systématiquement recours à cette pratique pour que les assignations selon l'article 1184 se multiplient dans un département : c'est le risque avec la pratique d'un huissier que signale l'ADIL dans les Pyrénées-Atlantiques. L'ADIL du Rhône note qu'un bailleur social a recours à l'article 1184 dans des cas extrêmes ne souffrant aucune contestation (mauvaise foi du locataire).</w:t>
      </w:r>
    </w:p>
    <w:p>
      <w:r>
        <w:t>A noter : interrogée sur certaines pratiques, la Chancellerie indique :</w:t>
      </w:r>
    </w:p>
    <w:p>
      <w:r>
        <w:t>" La délivrance simultanée du commandement de payer et de l'assignation n'est pas formellement interdite, cependant elle est contraire à l'esprit de la loi et le bailleur s'expose à des déconvenues dans l'hypothèse où l'assignation s'avérerait inutile en raison du paiement des causes du commandement dans les deux mois suivant sa délivrance. Il aurait en ce cas à conserver à sa charge les frais de l'assignation; il pourrait même être condamné à réparer le préjudice causé au locataire du fait du tracas généré par cette saisine de la juridiction qui, précipitée, pourrait être considérée comme fautive, d'autant plus que l'assignation, désormais communiquée au préfet, déclenche des investigations administratives.</w:t>
      </w:r>
    </w:p>
    <w:p>
      <w:r>
        <w:t>L'assignation en vue du prononcé de la résolution du bail plutôt qu'en constat de la résolution est possible. En effet, lorsqu'un contrat comporte une clause de résolution de plein droit, le créancier garde la possibilité d'agir en justice pour voir prononcer la résolution. Le bailleur a donc le choix entre une demande tendant au constat de la résolution du bail, sur le fondement de l'article 24 de la loi de 1989, et une demande tendant au prononcé de la résolution sur le fondement de l'article 1184 du Code civil; s'il choisit la seconde voie ce n'est pas sans inconvénient et risques pour le bailleur :</w:t>
      </w:r>
    </w:p>
    <w:p>
      <w:r>
        <w:t>action au fond et non en référé -incidence sur les délais d'obtention de la décision (3,9 contre 1,6 mois en moyenne);</w:t>
      </w:r>
    </w:p>
    <w:p>
      <w:r>
        <w:t>risque de rejet de la demande si le juge estime que l'inexécution n'est pas suffisamment grave - ex : un impayé de loyers de deux mois, dans certaines circonstances …;</w:t>
      </w:r>
    </w:p>
    <w:p>
      <w:r>
        <w:t>risque de rejet fondé sur la fraude à la loi, la demande en prononcé de la résolution visant à éluder les règles procédurales de la demande en constat de la résolution;</w:t>
      </w:r>
    </w:p>
    <w:p>
      <w:r>
        <w:t>mesure d'instruction ordonnée par le juge pour connaître la situation du locataire (notamment auprès du préfet) et renvoi à une audience ultérieure;</w:t>
      </w:r>
    </w:p>
    <w:p>
      <w:r>
        <w:t>en cas de demande de délais de paiement formulée par le locataire,</w:t>
      </w:r>
    </w:p>
    <w:p>
      <w:r>
        <w:t>et même, hors la présence du locataire, afin de lui accorder éventuellement des délais pour quitter les lieux, ces délais pouvant toujours être accordés d'office;</w:t>
      </w:r>
    </w:p>
    <w:p>
      <w:r>
        <w:t>de plus, le juge garde la possibilité de transmettre sa décision ordonnant l'expulsion au préfet.</w:t>
      </w:r>
    </w:p>
    <w:p>
      <w:r>
        <w:t>Il résulte de l'ensemble de ces éléments que le juge ne manque pas de moyens pour contrecarrer, le cas échéant, une pratique qui lui paraîtrait abusive".</w:t>
      </w:r>
    </w:p>
    <w:p>
      <w:r>
        <w:t>Le commandement de payer pour non-souscription de l'assurance locative.</w:t>
      </w:r>
    </w:p>
    <w:p>
      <w:r>
        <w:t>La pratique du commandement de payer pour non-paiement de la prime d'assurance existe, mais de façon marginale, dans la plupart des départements ayant répondu à l'enquête. Trois ADIL toutefois signalent cette procédure comme relativement fréquente (l'Ain, le Finistère, le Rhône).</w:t>
      </w:r>
    </w:p>
    <w:p>
      <w:r>
        <w:t>Les difficultés concernant la transmission de l'enquête sociale.</w:t>
      </w:r>
    </w:p>
    <w:p>
      <w:r>
        <w:t>Dix ADIL (Ain, Doubs, Bas-Rhin, Rhône, Meurthe-et-Moselle, Valenciennes, Finistère, Val-de-Marne, Haute-Savoie, Yonne), n'ont pas connaissance de difficultés particulières concernant la position des magistrats sur les pièces transmises avant l'audience par la préfecture.</w:t>
      </w:r>
    </w:p>
    <w:p>
      <w:r>
        <w:t>Dans six départements en revanche (Aube, Corrèze, Dordogne, Drôme, Puy-de-Dôme et Hauts-de-Seine), les ADIL ont relevé des difficultés :</w:t>
      </w:r>
    </w:p>
    <w:p>
      <w:r>
        <w:t>Trois arguments sont invoqués :</w:t>
      </w:r>
    </w:p>
    <w:p>
      <w:r>
        <w:t>les services sociaux ne souhaitent pas que l'enquête sociale soit produite comme pièce contradictoire. Ils avancent des raisons déontologiques (renseignements confidentiels) et des raisons pratiques (délais trop courts et absence de moyens matériels);</w:t>
      </w:r>
    </w:p>
    <w:p>
      <w:r>
        <w:t>la prise en compte des documents transmis par la préfecture est très liée actuellement à la position du magistrat. Certains juges refusent de prendre en compte les pièces si celles-ci ne sont pas versées au débat.</w:t>
      </w:r>
    </w:p>
    <w:p>
      <w:r>
        <w:t>Selon la Chancellerie, " ces objections, sous réserve bien sûr de l'appréciation des tribunaux, ne paraissent pas déterminantes, car en raison tant de l'objet et du fondement de la demande qu'en raison du pouvoir donné au juge d'accorder d'office des délais, on peut considérer que la situation de défaillance pécuniaire du locataire se trouve dans le débat. Le juge peut dès lors prendre l'initiative d'une mesure d'instruction pour rechercher et accueillir des informations provenant d'un tiers à l'instance sur l'aptitude du locataire à acquitter son loyer et à se maintenir dans les locaux. Il lui appartient ensuite de mettre en œuvre le principe, essentiel, du contradictoire en soumettant le document à la discussion des parties. Le juge reste évidemment totalement libre d'accorder ou refuser des délais, le document administratif ne lui donnant que des éléments d'information".</w:t>
      </w:r>
    </w:p>
    <w:p>
      <w:r>
        <w:t>Les juges qui tiennent compte des éléments transmis par la préfecture souhaitent la mise en place d'une enquête sous forme de fiche rapide d'information. Le circuit prévu par les textes (organisme social Þ unité territoriale Þ assistante sociale Þ convention locataire Þ retour information Þ transmission au juge) est lourd et long. Même s'ils veulent en tenir compte, les magistrats ne reçoivent pas les enquêtes à temps, à moins de repousser l'affaire.</w:t>
      </w:r>
    </w:p>
    <w:p>
      <w:r>
        <w:t>Il faut noter que la réticence des services sociaux et des magistrats à utiliser l'enquête sociale -chacun avec leurs raisons propres- peut être levée ou atténuée lorsque ces questions sont mises à plat dans le cadre de la préparation de la charte de prévention des expulsions, et que des solutions sont trouvées.</w:t>
      </w:r>
    </w:p>
    <w:p>
      <w:r>
        <w:t>Par exemple, la mise au point d'une fiche de renseignements simplifiée à l'instar de ce qui est prévu dans la Drôme, la Haute-Savoie et la Dordogne, notamment.</w:t>
      </w:r>
    </w:p>
    <w:p>
      <w:pPr>
        <w:pStyle w:val="Heading1"/>
      </w:pPr>
      <w:r>
        <w:t>L'épargne préalable et la sécurité des projets d'accession</w:t>
      </w:r>
    </w:p>
    <w:p>
      <w:r>
        <w:rPr>
          <w:i/>
        </w:rPr>
        <w:t>https://www.anil.org/documentation-experte/etudes-eclairages/etudes-et-eclairages-2000/lepargne-prealable-et-la-securite-des-projets-daccession/</w:t>
      </w:r>
    </w:p>
    <w:p>
      <w:r>
        <w:t>ANIL / Habitat Actualité, septembre 1999 Etude réalisée avec le concours de l'Observatoire des Pratiques du Conseil National de l'Habitat</w:t>
      </w:r>
    </w:p>
    <w:p>
      <w:r>
        <w:t>L’accession à la propriété est-elle toujours synonyme d’effort financier accru ? En d’autres termes, le prix à payer pour réaliser un projet d’accession est-il obligatoirement, pour les ménages à revenu moyen ou modeste qui constituent la grande majorité des consultants des ADIL, une réduction temporaire du revenu résiduel ?</w:t>
      </w:r>
    </w:p>
    <w:p>
      <w:r>
        <w:t>Pour tenter d’apporter à cette question des éléments de réponse, dix-sept ADIL ont accepté de réaliser, auprès des ménages venant les consulter pour un projet d’accession à la propriété, une enquête permettant de compléter les informations nécessaires aux simulations financières par les éléments suivants concernant leur situation à la date de la consultation, c’est-à-dire avant la mise en œuvre éventuelle de leur projet : montant et durée résiduelle des crédits en cours (notamment crédits à la consommation), autres dépenses obligatoires et régulières (pensions alimentaires), montant de la dépense de logement et, le cas échéant, de l’aide personnelle perçue, montant mensuel approximatif de l’épargne. L’objectif était d’apprécier si, et dans quelle mesure, il était possible d’établir une relation entre la dépense de logement actuelle et le niveau de la dépense de remboursement envisagée en cas de réalisation du projet d’accession.</w:t>
      </w:r>
    </w:p>
    <w:p>
      <w:r>
        <w:t>550 ménages candidats à l’accession ont ainsi été interrogés au cours des mois de juin et de juillet 1999.</w:t>
      </w:r>
    </w:p>
    <w:p>
      <w:pPr>
        <w:pStyle w:val="Heading2"/>
      </w:pPr>
      <w:r>
        <w:t>L’accession à la propriété n’implique pas toujours un accroissement de l’effort financier.</w:t>
      </w:r>
    </w:p>
    <w:p>
      <w:r>
        <w:t>La comparaison de la seule dépense mensuelle de logement actuelle à la dépense de remboursement envisagée montre une très grande dispersion, difficile à interpréter.</w:t>
      </w:r>
    </w:p>
    <w:p>
      <w:r>
        <w:t>On a donc préféré s’intéresser à l’effort global du ménage, défini comme la somme de sa dépense de logement et de son épargne courante. C’est bien, en effet, en comparant cette quantité au montant des remboursements envisagés que l’on pourra mesurer l’évolution de l’effort financier du ménage en cas de réalisation du projet. On remarquera que cette façon de procéder équivaut à évaluer le revenu résiduel du ménage (ou " reste à vivre ") avant et après la réalisation éventuelle du projet.</w:t>
      </w:r>
    </w:p>
    <w:p>
      <w:r>
        <w:t>En procédant de la sorte, on obtient en outre une indication du risque attaché au projet, complémentaire de l’observation, classique, du taux d’effort : à taux d’effort égal, le projet sera d’autant plus risqué qu’il impliquera une plus forte baisse du revenu résiduel. A contrario, un taux d’effort élevé n’est pas forcément synonyme de danger, s’il n’induit pas une baisse du revenu résiduel.</w:t>
      </w:r>
    </w:p>
    <w:p>
      <w:r>
        <w:t>Le rapprochement de l’effort global avant l’accession et du montant des remboursements envisagé permet de mettre en évidence des situations très contrastées.</w:t>
      </w:r>
    </w:p>
    <w:p>
      <w:r>
        <w:t>Evolution de l’effort global en cas de réalisation du projet</w:t>
      </w:r>
    </w:p>
    <w:p>
      <w:r>
        <w:t>Diminution de plus de 25 %</w:t>
      </w:r>
    </w:p>
    <w:p>
      <w:r>
        <w:t>18,4%</w:t>
      </w:r>
    </w:p>
    <w:p>
      <w:r>
        <w:t>Diminution de 10 à 25 %</w:t>
      </w:r>
    </w:p>
    <w:p>
      <w:r>
        <w:t>13,8%</w:t>
      </w:r>
    </w:p>
    <w:p>
      <w:r>
        <w:t>Equivalent (de –10 % à +10 %)</w:t>
      </w:r>
    </w:p>
    <w:p>
      <w:r>
        <w:t>24,4%</w:t>
      </w:r>
    </w:p>
    <w:p>
      <w:r>
        <w:t>Augmentation de 10 % à 25 %</w:t>
      </w:r>
    </w:p>
    <w:p>
      <w:r>
        <w:t>12,9%</w:t>
      </w:r>
    </w:p>
    <w:p>
      <w:r>
        <w:t>Augmentation de 25 % à 50 %</w:t>
      </w:r>
    </w:p>
    <w:p>
      <w:r>
        <w:t>12,1%</w:t>
      </w:r>
    </w:p>
    <w:p>
      <w:r>
        <w:t>Augmentation de plus de 50 %</w:t>
      </w:r>
    </w:p>
    <w:p>
      <w:r>
        <w:t>Ensemble</w:t>
      </w:r>
    </w:p>
    <w:p>
      <w:r>
        <w:t>100,0%</w:t>
      </w:r>
    </w:p>
    <w:p>
      <w:r>
        <w:t>Les chiffres de ce tableau, comme d’ailleurs tous ceux présentés ici, sont calculés en dépense nette, c’est-à-dire après déduction de l’aide personnelle éventuellement perçue. Les calculs en dépense brute (aide non déduite) aboutissent à des résultats analogues.</w:t>
      </w:r>
    </w:p>
    <w:p>
      <w:r>
        <w:t>Comme le montre le tableau ci-dessus, plus de la moitié des ménages (56 %) devraient pouvoir réaliser leur projet sans que cela entraîne des modifications majeures dans leur budget, puisqu’ils n’auront pas à accroître de façon sensible leur effort global. Une bonne partie d’entre eux (32 % de l’ensemble) conserveront même une capacité d’épargne qui constituera une marge de sécurité.</w:t>
      </w:r>
    </w:p>
    <w:p>
      <w:r>
        <w:t>A l’opposé du spectre, un peu plus de 30 % des candidats devront accepter une augmentation de plus d’un quart de leur effort global s’ils décident de passer à l’acte.</w:t>
      </w:r>
    </w:p>
    <w:p>
      <w:r>
        <w:t>Il est frappant de constater que cette classification ne recoupe absolument pas la ventilation des projets selon le taux d’effort en cas d’accession (rapport de la mensualité de remboursement nette de l’aide au revenu).</w:t>
      </w:r>
    </w:p>
    <w:p>
      <w:r>
        <w:t>taux d'effort</w:t>
      </w:r>
    </w:p>
    <w:p>
      <w:r>
        <w:t>Evolution de l'effort global</w:t>
      </w:r>
    </w:p>
    <w:p>
      <w:r>
        <w:t>accession</w:t>
      </w:r>
    </w:p>
    <w:p>
      <w:r>
        <w:t>Baisse supérieur à 10%</w:t>
      </w:r>
    </w:p>
    <w:p>
      <w:r>
        <w:t>Equivalent (de –10 % à + 10%)</w:t>
      </w:r>
    </w:p>
    <w:p>
      <w:r>
        <w:t>Augmentation de 10 à 50 %</w:t>
      </w:r>
    </w:p>
    <w:p>
      <w:r>
        <w:t>Augmentation supérieure à 50%</w:t>
      </w:r>
    </w:p>
    <w:p>
      <w:r>
        <w:t>&lt; 25 %</w:t>
      </w:r>
    </w:p>
    <w:p>
      <w:r>
        <w:t>% des ménages interrogés</w:t>
      </w:r>
    </w:p>
    <w:p>
      <w:r>
        <w:t>14,0%</w:t>
      </w:r>
    </w:p>
    <w:p>
      <w:r>
        <w:t>5,9%</w:t>
      </w:r>
    </w:p>
    <w:p>
      <w:r>
        <w:t>6,6%</w:t>
      </w:r>
    </w:p>
    <w:p>
      <w:r>
        <w:t>7,0%</w:t>
      </w:r>
    </w:p>
    <w:p>
      <w:r>
        <w:t>33,5%</w:t>
      </w:r>
    </w:p>
    <w:p>
      <w:r>
        <w:t>Durée prêt principal</w:t>
      </w:r>
    </w:p>
    <w:p>
      <w:r>
        <w:t>171 mois</w:t>
      </w:r>
    </w:p>
    <w:p>
      <w:r>
        <w:t>189 mois</w:t>
      </w:r>
    </w:p>
    <w:p>
      <w:r>
        <w:t>194 mois</w:t>
      </w:r>
    </w:p>
    <w:p>
      <w:r>
        <w:t>185 mois</w:t>
      </w:r>
    </w:p>
    <w:p>
      <w:r>
        <w:t>182 mois</w:t>
      </w:r>
    </w:p>
    <w:p>
      <w:r>
        <w:t>Apport personnel / revenu</w:t>
      </w:r>
    </w:p>
    <w:p>
      <w:r>
        <w:t>17 mois</w:t>
      </w:r>
    </w:p>
    <w:p>
      <w:r>
        <w:t>12 mois</w:t>
      </w:r>
    </w:p>
    <w:p>
      <w:r>
        <w:t>7 mois</w:t>
      </w:r>
    </w:p>
    <w:p>
      <w:r>
        <w:t>6 mois</w:t>
      </w:r>
    </w:p>
    <w:p>
      <w:r>
        <w:t>Montant du projet</w:t>
      </w:r>
    </w:p>
    <w:p>
      <w:r>
        <w:t>560 000 F</w:t>
      </w:r>
    </w:p>
    <w:p>
      <w:r>
        <w:t>570 000 F</w:t>
      </w:r>
    </w:p>
    <w:p>
      <w:r>
        <w:t>551 000F</w:t>
      </w:r>
    </w:p>
    <w:p>
      <w:r>
        <w:t>508 000F</w:t>
      </w:r>
    </w:p>
    <w:p>
      <w:r>
        <w:t>549 000 F</w:t>
      </w:r>
    </w:p>
    <w:p>
      <w:r>
        <w:t>Revenu brut</w:t>
      </w:r>
    </w:p>
    <w:p>
      <w:r>
        <w:t>13 000 F</w:t>
      </w:r>
    </w:p>
    <w:p>
      <w:r>
        <w:t>15 000 F</w:t>
      </w:r>
    </w:p>
    <w:p>
      <w:r>
        <w:t>14 000 F</w:t>
      </w:r>
    </w:p>
    <w:p>
      <w:r>
        <w:t>Epargne mensuelle</w:t>
      </w:r>
    </w:p>
    <w:p>
      <w:r>
        <w:t>1645 F</w:t>
      </w:r>
    </w:p>
    <w:p>
      <w:r>
        <w:t>484 F</w:t>
      </w:r>
    </w:p>
    <w:p>
      <w:r>
        <w:t>561 F</w:t>
      </w:r>
    </w:p>
    <w:p>
      <w:r>
        <w:t>247 F</w:t>
      </w:r>
    </w:p>
    <w:p>
      <w:r>
        <w:t>935 F</w:t>
      </w:r>
    </w:p>
    <w:p>
      <w:r>
        <w:t>25 - 30%</w:t>
      </w:r>
    </w:p>
    <w:p>
      <w:r>
        <w:t>9,2%</w:t>
      </w:r>
    </w:p>
    <w:p>
      <w:r>
        <w:t>7,7%</w:t>
      </w:r>
    </w:p>
    <w:p>
      <w:r>
        <w:t>6,4%</w:t>
      </w:r>
    </w:p>
    <w:p>
      <w:r>
        <w:t>32,5%</w:t>
      </w:r>
    </w:p>
    <w:p>
      <w:r>
        <w:t>167 mois</w:t>
      </w:r>
    </w:p>
    <w:p>
      <w:r>
        <w:t>184 mois</w:t>
      </w:r>
    </w:p>
    <w:p>
      <w:r>
        <w:t>195 mois</w:t>
      </w:r>
    </w:p>
    <w:p>
      <w:r>
        <w:t>183 mois</w:t>
      </w:r>
    </w:p>
    <w:p>
      <w:r>
        <w:t>16 mois</w:t>
      </w:r>
    </w:p>
    <w:p>
      <w:r>
        <w:t>10 mois</w:t>
      </w:r>
    </w:p>
    <w:p>
      <w:r>
        <w:t>8 mois</w:t>
      </w:r>
    </w:p>
    <w:p>
      <w:r>
        <w:t>655 000 F</w:t>
      </w:r>
    </w:p>
    <w:p>
      <w:r>
        <w:t>689 000 F</w:t>
      </w:r>
    </w:p>
    <w:p>
      <w:r>
        <w:t>627 000 F</w:t>
      </w:r>
    </w:p>
    <w:p>
      <w:r>
        <w:t>629 000F</w:t>
      </w:r>
    </w:p>
    <w:p>
      <w:r>
        <w:t>653 000 F</w:t>
      </w:r>
    </w:p>
    <w:p>
      <w:r>
        <w:t>12 000 F</w:t>
      </w:r>
    </w:p>
    <w:p>
      <w:r>
        <w:t>2228 F</w:t>
      </w:r>
    </w:p>
    <w:p>
      <w:r>
        <w:t>1428 F</w:t>
      </w:r>
    </w:p>
    <w:p>
      <w:r>
        <w:t>751 F</w:t>
      </w:r>
    </w:p>
    <w:p>
      <w:r>
        <w:t>543 F</w:t>
      </w:r>
    </w:p>
    <w:p>
      <w:r>
        <w:t>1318 F</w:t>
      </w:r>
    </w:p>
    <w:p>
      <w:r>
        <w:t>&gt;= 30%</w:t>
      </w:r>
    </w:p>
    <w:p>
      <w:r>
        <w:t>7,9%</w:t>
      </w:r>
    </w:p>
    <w:p>
      <w:r>
        <w:t>8,6%</w:t>
      </w:r>
    </w:p>
    <w:p>
      <w:r>
        <w:t>9,6%</w:t>
      </w:r>
    </w:p>
    <w:p>
      <w:r>
        <w:t>34,0%</w:t>
      </w:r>
    </w:p>
    <w:p>
      <w:r>
        <w:t>193 mois</w:t>
      </w:r>
    </w:p>
    <w:p>
      <w:r>
        <w:t>15 mois</w:t>
      </w:r>
    </w:p>
    <w:p>
      <w:r>
        <w:t>13 mois</w:t>
      </w:r>
    </w:p>
    <w:p>
      <w:r>
        <w:t>14 mois</w:t>
      </w:r>
    </w:p>
    <w:p>
      <w:r>
        <w:t>690 000 F</w:t>
      </w:r>
    </w:p>
    <w:p>
      <w:r>
        <w:t>630 000 F</w:t>
      </w:r>
    </w:p>
    <w:p>
      <w:r>
        <w:t>632 000 F</w:t>
      </w:r>
    </w:p>
    <w:p>
      <w:r>
        <w:t>693 000 F</w:t>
      </w:r>
    </w:p>
    <w:p>
      <w:r>
        <w:t>662 000 F</w:t>
      </w:r>
    </w:p>
    <w:p>
      <w:r>
        <w:t>11 000 F</w:t>
      </w:r>
    </w:p>
    <w:p>
      <w:r>
        <w:t>2531 F</w:t>
      </w:r>
    </w:p>
    <w:p>
      <w:r>
        <w:t>949 F</w:t>
      </w:r>
    </w:p>
    <w:p>
      <w:r>
        <w:t>700 F</w:t>
      </w:r>
    </w:p>
    <w:p>
      <w:r>
        <w:t>380 F</w:t>
      </w:r>
    </w:p>
    <w:p>
      <w:r>
        <w:t>1094 F</w:t>
      </w:r>
    </w:p>
    <w:p>
      <w:r>
        <w:t>31,1%</w:t>
      </w:r>
    </w:p>
    <w:p>
      <w:r>
        <w:t>23,0%</w:t>
      </w:r>
    </w:p>
    <w:p>
      <w:r>
        <w:t>176 mois</w:t>
      </w:r>
    </w:p>
    <w:p>
      <w:r>
        <w:t>188 mois</w:t>
      </w:r>
    </w:p>
    <w:p>
      <w:r>
        <w:t>186 mois</w:t>
      </w:r>
    </w:p>
    <w:p>
      <w:r>
        <w:t>11 mois</w:t>
      </w:r>
    </w:p>
    <w:p>
      <w:r>
        <w:t>9 mois</w:t>
      </w:r>
    </w:p>
    <w:p>
      <w:r>
        <w:t>621 000 F</w:t>
      </w:r>
    </w:p>
    <w:p>
      <w:r>
        <w:t>638 000 F</w:t>
      </w:r>
    </w:p>
    <w:p>
      <w:r>
        <w:t>607 000 F</w:t>
      </w:r>
    </w:p>
    <w:p>
      <w:r>
        <w:t>619 000 F</w:t>
      </w:r>
    </w:p>
    <w:p>
      <w:r>
        <w:t>243 000 F</w:t>
      </w:r>
    </w:p>
    <w:p>
      <w:r>
        <w:t>1021 F</w:t>
      </w:r>
    </w:p>
    <w:p>
      <w:r>
        <w:t>677 F</w:t>
      </w:r>
    </w:p>
    <w:p>
      <w:r>
        <w:t>385 F</w:t>
      </w:r>
    </w:p>
    <w:p>
      <w:r>
        <w:t>1113 F</w:t>
      </w:r>
    </w:p>
    <w:p>
      <w:r>
        <w:t>On observe en revanche une corrélation très forte entre l’évolution de l’effort global d’une part, le montant de l’épargne mensuelle et l’importance de l’apport personnel d’autre part : les ménages qui verront leur effort global baisser sont ceux qui épargnent le plus (plus de 2 000 francs par mois en moyenne), ceux aussi dont l’apport personnel, rapporté à leur revenu, est le plus élevé (16 mois de revenu). Remarquons cependant que l’apport personnel ne varie pas dans les mêmes proportions que le flux d’épargne : même les ménages qui épargnent peu disposent en moyenne d’un apport personnel non négligeable. Cela n’est guère surprenant, dans la mesure où l’aide familiale joue, on le sait, un rôle important dans la constitution de l’apport personnel.</w:t>
      </w:r>
    </w:p>
    <w:p>
      <w:r>
        <w:t>Les groupes ainsi définis ne se distinguent guère par leurs autres caractéristiques, qu’il s’agisse du revenu, de l’âge ou de la composition des ménages.</w:t>
      </w:r>
    </w:p>
    <w:p>
      <w:pPr>
        <w:pStyle w:val="Heading2"/>
      </w:pPr>
      <w:r>
        <w:t>Des degrés divers dans la maturation du projet.</w:t>
      </w:r>
    </w:p>
    <w:p>
      <w:r>
        <w:t>Il semble donc bien que l’analyse selon l’évolution de l’effort global traduise avant tout des approches différentes du projet d’accession. A cet égard, deux groupes de ménages s’opposent de façon très nette :</w:t>
      </w:r>
    </w:p>
    <w:p>
      <w:r>
        <w:t>D’une part, les ménages qui ont préparé de longue date leur projet par un effort soutenu d’épargne préalable. Ils disposent d’un apport personnel conséquent et pourront réaliser leur projet sans mettre en péril leur équilibre financier. Ceux d’entre eux qui auront à supporter des remboursements élevés ont déjà fait la preuve de leur capacité à y faire face.</w:t>
      </w:r>
    </w:p>
    <w:p>
      <w:r>
        <w:t>Ces ménages restent prudents dans la définition de leur projet : le fait de disposer d’un apport élevé ne les conduit pas pour autant à envisager des opérations d’un coût plus important que la moyenne, ni à limiter a priori la durée de remboursement de leurs emprunts.</w:t>
      </w:r>
    </w:p>
    <w:p>
      <w:r>
        <w:t>A l’opposé, ceux qui envisagent d’accéder à la propriété malgré une capacité d’épargne apparemment faible et d’un apport personnel modeste, voire parfois insignifiant. Le passage à l’acte se traduira nécessairement pour eux par un accroissement brutal de leur effort global, donc par une rigueur plus grande dans la gestion de leur budget. Cet effort devrait logiquement être tempéré par un allongement de la durée de la période de remboursement : force est cependant de constater que ce n’est guère le cas, la durée moyenne des emprunts n’étant pas considérablement supérieure à celle du groupe précédent.</w:t>
      </w:r>
    </w:p>
    <w:p>
      <w:r>
        <w:t>Bien évidemment, la description des comportements ne peut se résumer à une opposition entre ces deux groupes extrêmes, bien qu’ils représentent à eux deux 54 % des ménages interrogés; une part non négligeable des candidats à l’accession se situe dans une position intermédiaire : moins prudents que les ménages du premier groupe, ils ont néanmoins préparé leur projet et devraient, pour une bonne part d’entre eux, être en mesure de le réaliser.</w:t>
      </w:r>
    </w:p>
    <w:p>
      <w:pPr>
        <w:pStyle w:val="Heading2"/>
      </w:pPr>
      <w:r>
        <w:t>Des projets à déconseiller.</w:t>
      </w:r>
    </w:p>
    <w:p>
      <w:r>
        <w:t>Le croisement entre le taux d’effort en cas d’accession et l’évolution de l’effort global fait apparaître un groupe de ménages dont le projet apparaît particulièrement risqué : ce sont ceux qui cumulent un taux d’effort élevé (supérieur à 30 %) et une forte augmentation (plus de 50 %) de l’effort global. 18% des consultants sont dans ce cas. Il s’agit en règle générale de ménages peu avertis des réalités du marché de l’accession et dont la visite à l’ADIL constitue la première démarche dans la définition d’un projet. Le rôle de l’ADIL est dans ce cas de conseiller aux consultants de revoir le projet à la baisse ou d’en différer la réalisation, voire de l’abandonner purement et simplement.</w:t>
      </w:r>
    </w:p>
    <w:p>
      <w:pPr>
        <w:pStyle w:val="Heading1"/>
      </w:pPr>
      <w:r>
        <w:t>Normes et réglementation en prêt conventionné</w:t>
      </w:r>
    </w:p>
    <w:p>
      <w:r>
        <w:rPr>
          <w:i/>
        </w:rPr>
        <w:t>https://www.anil.org/documentation-experte/etudes-eclairages/etudes-et-eclairages-2000/normes-et-reglementation-en-pret-conventionne/</w:t>
      </w:r>
    </w:p>
    <w:p>
      <w:r>
        <w:t>ANIL, Habitat actualité, septembre 1999 Etude réalisée avec le concours de l'Observatoire des Pratiques du Conseil National de l'Habitat</w:t>
      </w:r>
    </w:p>
    <w:p>
      <w:r>
        <w:t>La sécurisation financée par le 1 % logement depuis avril 1999 dote le PAS / prêt d'accession sociale d'un avantage visible et objectif par rapport au prêt dit libre; entre outre, l'alignement des règles de taux d'effort minimum en AL et en APL est venu éliminer l'effet pervers qui détournait les plus modestes, et pratiquement tous ceux qui accédaient dans l'ancien, du PAS.</w:t>
      </w:r>
    </w:p>
    <w:p>
      <w:r>
        <w:t>Rien ne devrait conduire l'accédant, si ses revenus lui permettent d'y prétendre, à renoncer au recours au PAS. Une seule catégorie d'emprunteurs fait exception, qui gagnent à choisir le prêt dit " libre ", sauf s'ils sont éligibles à l' APL : ce sont ceux qui ont accès, par leur mutuelle professionnelle, à une caution gratuite, alternative à l'hypothèque. Comme il s'agit en général d'agents du secteur public, l'économie du coût de l'hypothèque ne peut être mise en parallèle avec la sécurisation perte d'emploi, qui les concerne peu.</w:t>
      </w:r>
    </w:p>
    <w:p>
      <w:r>
        <w:t>Pour la majorité des emprunteurs, le principal obstacle demeure la faible notoriété du produit. L'initiative du choix du PAS était jusqu'alors le monopole de l'établissement prêteur, le PAS étant sans attrait apparent pour l'emprunteur. Or les banquiers étaient tentés de lui réserver leurs prêts les plus risqués, rapprochant le risque de chaque dossier du coût de la cotisation FGAS. L'économie en termes de fonds propres résultant de la garantie finale de l'Etat ne semble pas prise en considération, ce qui s'explique probablement par le fait qu'elle ne correspond pas à une préoccupation essentielle pour les principaux intervenants du marché de l'accession sociale, non plus que l'économie qui résulte de la prise en charge par le FGAS du coût des sinistres; la détermination des taux résulte au moins autant de la concurrence pour la fidélisation de la clientèle que de la rentabilité du seul prêt au logement. De surcroît, les banquiers témoignent d'une méfiance " naturelle " à l'égard des prêts réglementés, perçus comme d'une mise en œuvre complexe et porteurs de contrôle. Un deuxième obstacle tient aux normes exigées des logements financés avec un PC et partant avec un PAS. L'Etat est parfaitement dans son rôle lorsqu'il s'assure de ce que les logements construits ou achetés avec son encouragement financier ou sa garantie, respectent certaines normes minimales de qualité. Plusieurs conditions doivent cependant être réunies : que les normes soient pertinentes, que les mesures de protection soient efficaces, qu'un contrôle s'exerce, que les contraintes ne conduisent pas les banquiers à préconiser et les particuliers à choisir un autre type de prêt, dès lors que l'aide apportée par l'Etat n'est pas suffisamment incitative, qu'une certaine cohérence existe entre la norme et l'acte qui donne lieu à l'exigence de son respect. Or aujourd'hui la réglementation des prêts conventionnés fait clairement problème, c'est ce qui ressort du bilan dressé par les ADIL :</w:t>
      </w:r>
    </w:p>
    <w:p>
      <w:r>
        <w:t>les normes de surface, qui s'appliquent au moment de l'achat du logement, n'ont aucun sens face à des occupants dont l'effectif évolue;</w:t>
      </w:r>
    </w:p>
    <w:p>
      <w:r>
        <w:t>les normes de prix sont inutiles puisque que le prêt conventionné n'a plus aujourd'hui d'intérêt réel que pour les personnes dont les revenus sont inférieurs aux plafonds PAS;</w:t>
      </w:r>
    </w:p>
    <w:p>
      <w:r>
        <w:t>les normes de confort et d'équipement ont perdu une part de leur signification : leur évolution n'a pas suivi celle du parc de logement, elles correspondent à des préoccupations obsolètes (cf. Habitat-Actualité n° 70);</w:t>
      </w:r>
    </w:p>
    <w:p>
      <w:r>
        <w:t>les normes de sécurité et celles qui tiennent à la connaissance de l'état général du bâti, par exemple l'équipement électrique, restent très utiles. Elles concernent des éléments qui doivent absolument être portés à la connaissance de l'acheteur, voire du prêteur. Cependant, le non-respect de ces exigences a pour seul effet de détourner le financement vers le prêt dit " libre ". Ce type d'exigences serait plus légitime et plus efficace s'il était lié à la vente; il pourrait avantageusement prendre la forme d'une obligation d'information comme celle qui prévaut pour la surface depuis la loi Carrez, pour la lutte contre le saturnisme ou les termites;</w:t>
      </w:r>
    </w:p>
    <w:p>
      <w:r>
        <w:t>l'exigence de l'état des lieux, louable dans son principe, - une bonne information de l'emprunteur sur le logement qu'il veut acquérir et du banquier sur son gage -, s'avère, aux dires des ADIL absolument inefficace et inutile dans sa forme actuelle : il faudrait soit la supprimer, soit la renforcer considérablement, pour en faire une véritable expertise, ce qui la rendrait beaucoup plus coûteuse;</w:t>
      </w:r>
    </w:p>
    <w:p>
      <w:r>
        <w:t>les exigences relatives aux délais de réalisation des travaux devraient être alignées sur celles du PTZ;</w:t>
      </w:r>
    </w:p>
    <w:p>
      <w:r>
        <w:t>les exigences concernant le profil du prêt, complétées par la recommandation de la SGFGAS sont à la fois légitimes et cohérentes avec la garantie accordée. Elles ont pour objet de proscrire les profils périlleux et les techniques commerciales déloyales. Il serait bon qu'une évolution régulière de ces règles puisse être prévue pour tenir compte de l'évolution des techniques bancaires et des nécessités de la protection des consommateurs.</w:t>
      </w:r>
    </w:p>
    <w:p>
      <w:r>
        <w:t>Pour que la mise en place de la sécurisation soit modifiée, et que le PAS devienne le produit de référence de l'accession sociale, en neuf comme en ancien, il conviendrait peut-être de toiletter une réglementation inadaptée.</w:t>
      </w:r>
    </w:p>
    <w:p>
      <w:r>
        <w:t>Mais, il faudrait aussi un vigoureux effort de communication : les prêteurs préfèrent naturellement conserver le choix du type de prêt qu'ils proposent à leurs clients et c'est à la puissance publique, aux associations de consommateurs, à la presse et aux ADIL de mettre en évidence les atouts du PAS, pour que l'accédant puisse jouer pleinement son rôle dans le montage de son plan de financement et dans la conduite de son projet.</w:t>
      </w:r>
    </w:p>
    <w:p>
      <w:pPr>
        <w:pStyle w:val="Heading1"/>
      </w:pPr>
      <w:r>
        <w:t>Le niveau des taux d'intérêt : un facteur important dans la décision d'accéder à la propriété</w:t>
      </w:r>
    </w:p>
    <w:p>
      <w:r>
        <w:rPr>
          <w:i/>
        </w:rPr>
        <w:t>https://www.anil.org/documentation-experte/etudes-eclairages/etudes-et-eclairages-2000/le-niveau-des-taux-dinteret-un-facteur-important-dans-la-decision-dacceder-a-la-propriete/</w:t>
      </w:r>
    </w:p>
    <w:p>
      <w:r>
        <w:t>ANIL, Habitat actualité, septembre 1999 Etude réalisée avec le concours de l'Observatoire des Pratiques du Conseil National de l'Habitat</w:t>
      </w:r>
    </w:p>
    <w:p>
      <w:r>
        <w:t>Le niveau historiquement bas des taux d'intérêt des crédits à l'habitat joue sans aucun doute un rôle important dans la bonne conjoncture actuelle du marché du logement. C'est en effet ce qui ressort d'une enquête rapide menée par quelques ADIL auprès de leurs visiteurs en mai et juin derniers, dans le but mieux comprendre les " facteurs déclenchants " des opérations.Parmi les raisons invoquées pour répondre à la question " Pourquoi accéder maintenant ", deux se détachent nettement :La première concerne le niveau de l'apport personnel : 42 % des répondants déclarent avoir entrepris l'opération " parce qu'ils disposent maintenant d'un apport personnel suffisant ";La seconde a trait à la baisse des taux d'intérêt. Elle est citée par 56 % des personnes interrogées.Bien entendu, ces deux raisons ne sont pas exclusives : dans un tiers des cas elles sont invoquées simultanément.Les autres causes citées sont nettement en retrait. On relève toutefois qu'une modification de la composition familiale, la stabilisation de la situation professionnelle et, évidemment, l'augmentation des revenus jouent un rôle non négligeable dans décision de passer à l'acte.Enfin, l'insatisfaction quant aux conditions de logement actuelles apparaît en filigrane des motivations pour un tiers environ des candidats à l'accession.</w:t>
      </w:r>
    </w:p>
    <w:p>
      <w:r>
        <w:t>Réponses à la question " pourquoi accéder maintenant "</w:t>
      </w:r>
    </w:p>
    <w:p>
      <w:r>
        <w:t>Vous disposez maintenant d'un apport différent</w:t>
      </w:r>
    </w:p>
    <w:p>
      <w:r>
        <w:t>42%</w:t>
      </w:r>
    </w:p>
    <w:p>
      <w:r>
        <w:t>Mobilité (professionnelle ou autre)</w:t>
      </w:r>
    </w:p>
    <w:p>
      <w:r>
        <w:t>Les taux d'intérêt ont baissé</w:t>
      </w:r>
    </w:p>
    <w:p>
      <w:r>
        <w:t>56%</w:t>
      </w:r>
    </w:p>
    <w:p>
      <w:r>
        <w:t>Modification de la composition familiale</w:t>
      </w:r>
    </w:p>
    <w:p>
      <w:r>
        <w:t>17%</w:t>
      </w:r>
    </w:p>
    <w:p>
      <w:r>
        <w:t>Votre situation professionnelle est devenue plus stable</w:t>
      </w:r>
    </w:p>
    <w:p>
      <w:r>
        <w:t>Vos revenus ont augmenté</w:t>
      </w:r>
    </w:p>
    <w:p>
      <w:r>
        <w:t>12%</w:t>
      </w:r>
    </w:p>
    <w:p>
      <w:r>
        <w:t>Vous n'êtes pas satisfait de votre logement actuel</w:t>
      </w:r>
    </w:p>
    <w:p>
      <w:r>
        <w:t>34%</w:t>
      </w:r>
    </w:p>
    <w:p>
      <w:r>
        <w:t>Autres raisons</w:t>
      </w:r>
    </w:p>
    <w:p>
      <w:r>
        <w:t>21%</w:t>
      </w:r>
    </w:p>
    <w:p>
      <w:r>
        <w:t>L'importance du facteur taux d'intérêt dans les réponses montre que les ménages qui envisagent d'accéder à la propriété sont plutôt bien informés sur ce point, d'ailleurs largement et fréquemment traité dans la presse. Cette sensibilité, qui a joué un rôle positif en phase de baisse, pourrait inciter certains ménages à hâter la réalisation de leurs projets si la remontée des taux observée au cours du trimestre précédent se confirmait dans les mois à venir.</w:t>
      </w:r>
    </w:p>
    <w:p>
      <w:r>
        <w:t>L'enquête confirme, par ailleurs, la prédilection des ménages - du moins de ceux qui consultent les ADIL - pour la maison individuelle : deux tiers d'entre eux optent pour ce type d'habitat, 30% environ pour un appartement. Très peu sont indécis. En revanche, l'attrait du neuf paraît de moins en moins fort : plus de la moitié d'entre eux (59 %) envisagent l'acquisition d'un logement d'occasion, alors que seuls 19 % ont choisi le neuf, et que 22 % sont indécis.</w:t>
      </w:r>
    </w:p>
    <w:p>
      <w:r>
        <w:t>En revanche, l'attrait du neuf paraît de moins en moins fort : plus de la moitié d'entre eux (59 %) envisagent l'acquisition d'un logement d'occasion, alors que seuls 19 % ont choisi le neuf et que 22 % sont indécis.</w:t>
      </w:r>
    </w:p>
    <w:p>
      <w:pPr>
        <w:pStyle w:val="Heading1"/>
      </w:pPr>
      <w:r>
        <w:t>Accession progressive, partielle ou réversible : la flexibilité des statuts d'occupation, une réponse à la fragilité des situations personnelles et à l'incertitude des parcours professionnels</w:t>
      </w:r>
    </w:p>
    <w:p>
      <w:r>
        <w:rPr>
          <w:i/>
        </w:rPr>
        <w:t>https://www.anil.org/documentation-experte/etudes-eclairages/etudes-et-eclairages-1999/accession-progressive-partielle-ou-reversible-la-flexibilite-des-statuts-doccupation-une-reponse-a-la-fragilite-des-situations-personnelles-et-a-lincertitude-des-parcours-professionnels/</w:t>
      </w:r>
    </w:p>
    <w:p>
      <w:r>
        <w:t>ANIL, Habitat actualité, juin1999 Etude réalisée avec le concours de l'Observatoire des Pratiques du Conseil National de l'Habitat</w:t>
      </w:r>
    </w:p>
    <w:p>
      <w:r>
        <w:t>La plupart des pays industriels s'efforcent d'encourager le développement de la propriété occupante ou, à tout le moins, d'accompagner l'aspiration de la majorité des ménages à devenir propriétaire.</w:t>
      </w:r>
    </w:p>
    <w:p>
      <w:r>
        <w:t>Cette politique, qui ne fait que poursuivre une évolution amorcée depuis la fin de la seconde guerre mondiale, s'explique par le souhait de :</w:t>
      </w:r>
    </w:p>
    <w:p>
      <w:r>
        <w:t>répondre à l'attente des citoyens qui, de façon majoritaire, privilégient la propriété occupante;</w:t>
      </w:r>
    </w:p>
    <w:p>
      <w:r>
        <w:t>réduire le poids des aides au logement pour la collectivité, celles-ci étant supposées moins lourdes en accession qu'en location;</w:t>
      </w:r>
    </w:p>
    <w:p>
      <w:r>
        <w:t>assurer la mixité sociale grâce à la diversité des statuts d'occupation dans certains quartiers.</w:t>
      </w:r>
    </w:p>
    <w:p>
      <w:r>
        <w:t>Mais les exigences de l'accession à la propriété, en termes d'apport personnel et de capacité de remboursement, constituent un frein pour les ménages modestes, qui sont ceux-là même qui valorisent le plus le statut de propriétaire. Ces exigences sont encore plus prégnantes depuis la fin des années 80 : la flexibilité du marché de l'emploi, la mobilité géographique et la fragilité des structures familiales contrarient la réalisation de projets de longue haleine pour des ménages dont l'avenir est de moins en moins prévisible. Devant de tels obstacles, la tentation naturelle est de rechercher des statuts d'occupation plus souples : c'est le souhait des politiques et c'est l'aspiration des ménages. A la flexibilité des situations professionnelles et familiales devrait répondre la flexibilité des statuts d'occupation!</w:t>
      </w:r>
    </w:p>
    <w:p>
      <w:r>
        <w:t>Ainsi, a-t-on imaginé, ou remis à l'ordre du jour, des montages juridiques et financiers offrant la possibilité de passer, par étapes et dans un même logement, du statut de simple occupant à celui de propriétaire : location-vente, vente à terme, crédit-bail immobilier, location-accession en France, propriété partagée, " shared ownership " en Grande-Bretagne, propriété partielle " koophuur " aux Pays-Bas. La dissociation entre la propriété du sol et celle du logement répond à la même logique, qu'il s'agisse des possibilités offertes par le bail à construction en France ou du financement avec participation à la plus-value au Canada.</w:t>
      </w:r>
    </w:p>
    <w:p>
      <w:r>
        <w:t>La souplesse des statuts d'occupation peut aussi prendre la forme de la réversibilité pour des ménages qui souhaitent mobiliser l'épargne accumulée dans leur logement, c'est le " reverse mortgage " pratiqué par les Etats-Unis, ou pour les accédants dont les projets sont définitivement compromis, le retour au statut de locataire pratiqué avec la formule du " rachat HLM "en France ou du " mortgage rescue " en Grande-Bretagne.</w:t>
      </w:r>
    </w:p>
    <w:p>
      <w:r>
        <w:t>On le voit, le même type d'approche prévaut, en effet, dans la plupart des pays développés; les solutions adoptées ne se distinguent que parce que la logique juridique qui sous-tend le droit de propriété de ces pays diffère elle-même du droit français. Même type d'approche, mais aussi mêmes résultats, puisque ces formules gardent toujours, sauf lorsqu'elles s'accompagnent d'une aide publique exceptionnelle, un caractère expérimental et ne concernent que des effectifs très restreints. Toutes ces tentatives sont intéressantes et peuvent répondre à des situations spécifiques, mais elles ne permettent pas de s'abstraire des contraintes financières dans lesquelles s'inscrivent toutes les opérations d'achat ou de construction d'un logement.</w:t>
      </w:r>
    </w:p>
    <w:p>
      <w:r>
        <w:t>Téléchargez le fichier Acrobat Reader - Taille : 121 Koctets</w:t>
      </w:r>
    </w:p>
    <w:p>
      <w:pPr>
        <w:pStyle w:val="Heading1"/>
      </w:pPr>
      <w:r>
        <w:t>Expertise et "negative" equity</w:t>
      </w:r>
    </w:p>
    <w:p>
      <w:r>
        <w:rPr>
          <w:i/>
        </w:rPr>
        <w:t>https://www.anil.org/documentation-experte/etudes-eclairages/etudes-et-eclairages-1999/expertise-et-negative-equity/</w:t>
      </w:r>
    </w:p>
    <w:p>
      <w:r>
        <w:t>ANIL, Habitat actualité, mai 1999 Etude réalisée avec le concours de l'Observatoire des Pratiques du Conseil National de l'Habitat</w:t>
      </w:r>
    </w:p>
    <w:p>
      <w:r>
        <w:t>Dès la deuxième moitié des années 80, la disparition de l'inflation a mis en lumière la perte de valeur qui affectait certains logements lors de leur revente. Depuis lors, la place de cette question dans les réflexions sur le financement du logement n'a cessé de croître, qu'elle soit envisagée du point de vue de la protection de l'emprunteur ou de celui de la sécurité du prêteur.</w:t>
      </w:r>
    </w:p>
    <w:p>
      <w:r>
        <w:t>Elle est, aujourd'hui, singulièrement actuelle :</w:t>
      </w:r>
    </w:p>
    <w:p>
      <w:r>
        <w:t>des parcours professionnels plus agités et des structures familiales plus fragiles font que l'éventualité d'une revente précoce du logement doit systématiquement être prise en compte;</w:t>
      </w:r>
    </w:p>
    <w:p>
      <w:r>
        <w:t>la dérégulation risque de favoriser des variations de plus grande amplitude du prix des logements;</w:t>
      </w:r>
    </w:p>
    <w:p>
      <w:r>
        <w:t>la mise en place de nouveaux instruments de refinancement, les obligations foncières, exige de nouveaux outils d'appréciation et de suivi de la valeur des gages.</w:t>
      </w:r>
    </w:p>
    <w:p>
      <w:r>
        <w:t>Les anglo-saxons disposent d'instruments qui nous font défaut en matière de suivi des prix, et ont produit une littérature abondante sur la perte de valeur et singulièrement sur la " negative equity "; c'est un concept dont l'utilisation pourrait être pertinente en France aujourd'hui.</w:t>
      </w:r>
    </w:p>
    <w:p>
      <w:pPr>
        <w:pStyle w:val="Heading2"/>
      </w:pPr>
      <w:r>
        <w:t>Les risques liés à l'accession</w:t>
      </w:r>
    </w:p>
    <w:p>
      <w:r>
        <w:t>Une opération d'accession à la propriété étant, par définition, financée par recours au crédit, elle comporte un risque qui pèse à la fois sur l'accédant / emprunteur et sur le prêteur. Ce risque est lié à la revente du bien, qui peut intervenir soit à l'initiative de l'emprunteur (par exemple en cas de mobilité géographique), soit à l'initiative du prêteur si l'emprunteur est défaillant.</w:t>
      </w:r>
    </w:p>
    <w:p>
      <w:r>
        <w:t>Du point de vue du prêteur</w:t>
      </w:r>
    </w:p>
    <w:p>
      <w:r>
        <w:t>Dans le cas d'un prêt hypothécaire, en cas de défaillance de l'emprunteur, le prêteur se rembourse sur la valeur du gage. Si celle-ci est inférieure au capital restant dû (compte tenu de l'ensemble des frais liés à la réalisation de la vente), il subit une perte.</w:t>
      </w:r>
    </w:p>
    <w:p>
      <w:r>
        <w:t>Le prêteur doit donc s'assurer de la solvabilité de l'emprunteur; il examine pour cela sa situation financière, le niveau de ses revenus, la stabilité de sa situation professionnelle, l'effort qu'il devra assumer pour faire face aux remboursements. Il doit, autant que faire se peut, évaluer la valeur de revente du bien gagé et ajuster le montant du prêt en fonction de cette évaluation.</w:t>
      </w:r>
    </w:p>
    <w:p>
      <w:r>
        <w:t>En ce qui concerne la valeur du gage, la première garantie du prêteur consiste à faire supporter le premier niveau de risque par l'emprunteur en exigeant de ce dernier un niveau minimum d'apport personnel. En cas d'interruption du projet, la probabilité que le produit de la revente soit inférieur au capital restant dû est, en effet, d'autant plus faible que le pourcentage d'apport est élevé. Les règles prudentielles de chaque pays fixent un montant minimum d'apport personnel, ou ce qui revient au même, la quotité maximale du prêt (le " loan to value ratio " dans les pays anglo-saxons). Cependant, la volonté de favoriser l'accession sociale à la propriété conduit, sous une forme où sous une autre, à s'exonérer peu ou prou de ces règles : ainsi, en France, la quotité maximale de 80 % a-t-elle été portée à 90 % pour les prêts conventionnés et même à 95 % dans certains cas; de même, aux Etats-Unis, la quotité des prêts destinés aux ménages les plus modestes peut-elle atteindre 97 %, mais une garantie offerte par une assurance vient alors compenser l'absence de la sécurité offerte par l'apport personnel.</w:t>
      </w:r>
    </w:p>
    <w:p>
      <w:r>
        <w:t>Dans les pays anglo-saxons, une assurance, la " private mortgage insurance " aux Etats-Unis et la " mortgage indemnity insurance " en Grande-Bretagne, vient couvrir la part du prêt qui excède la valeur garantie par l'hypothèque (80 % de la valeur estimée du bien aux Etats-Unis et 70 % en Grande-Bretagne). Cette assurance garantit l'accès au crédit : c'est la raison pour laquelle, aux Etats-Unis et au Canada, elle est soit subventionnée, soit contre-garantie par la collectivité pour les ménages modestes qui sont ainsi protégés contre le recours en cas de revente déficitaire. Tel n'est pas le cas en Grande-Bretagne : en cas de sinistre, la " mortgage indemnity insurance " rembourse le banquier, mais peut se retourner contre l'emprunteur pendant douze ans, ce délai étant réduit à cinq ans en Ecosse.</w:t>
      </w:r>
    </w:p>
    <w:p>
      <w:r>
        <w:t>L'assurance du gage contre l'incendie ou la destruction protège à la fois l'accédant et le créancier hypothécaire; en Grande-Bretagne, elle est obligatoire et son coût est intégré au taux annuel effectif global. Il est même arrivé, à certaines périodes, que les prêteurs exigent à Londres des assurances contre les attentats. En revanche, l'assurance " décès-invalidité " n'y est pas obligatoire.</w:t>
      </w:r>
    </w:p>
    <w:p>
      <w:r>
        <w:t>Dans le cas d'un prêt cautionné, le risque de perte est reporté sur l'établissement fournissant la caution. C'est ce dernier qui pourra se retourner contre l'emprunteur en cas de défaut de paiement; c'est donc lui qui devra se prémunir contre ce risque, mais ses éléments d'appréciation seront identiques.</w:t>
      </w:r>
    </w:p>
    <w:p>
      <w:r>
        <w:t>Du point de vue de l'emprunteur</w:t>
      </w:r>
    </w:p>
    <w:p>
      <w:r>
        <w:t>Lorsque l'emprunteur, pour une raison quelconque, soit volontairement, soit après saisie par le prêteur ou l'établissement caution, revend son logement, trois cas peuvent se présenter :</w:t>
      </w:r>
    </w:p>
    <w:p>
      <w:r>
        <w:t>La valeur de revente est supérieure ou égale au prix de revient de l'acquisition : c'est le cas le plus favorable, celui où l'emprunteur peut rembourser sa dette et récupérer sa mise initiale;</w:t>
      </w:r>
    </w:p>
    <w:p>
      <w:r>
        <w:t>La valeur de revente est inférieure ou égale au prix de revient de l'acquisition, mais supérieure au capital restant dû : l'emprunteur peut alors rembourser sa dette (pas de perte pour le prêteur), mais il ne récupère pas l'intégralité de sa mise de fonds initiale;</w:t>
      </w:r>
    </w:p>
    <w:p>
      <w:r>
        <w:t>La valeur de revente est inférieure au capital restant dû : dans ce cas, il y a perte à la fois pour l'emprunteur, qui ne récupère rien de sa mise initiale, et pour le prêteur (sauf dans le cas, rare, où le prêteur se retourne contre l'emprunteur et où celui-ci se révèle solvable).</w:t>
      </w:r>
    </w:p>
    <w:p>
      <w:r>
        <w:t>Ce dernier cas est généralement mis en exergue : il correspond en effet aux situations les plus difficiles pour les deux intervenants. Se pose en effet le problème du relogement de l'emprunteur défaillant qui va perdre le logement acquis. C'est pourquoi des systèmes de garantie et de protection ont été mis en place pour tenter d'en limiter les conséquences.</w:t>
      </w:r>
    </w:p>
    <w:p>
      <w:pPr>
        <w:pStyle w:val="Heading2"/>
      </w:pPr>
      <w:r>
        <w:t>L' "equity " ou valeur nette de l'actif immobilier</w:t>
      </w:r>
    </w:p>
    <w:p>
      <w:r>
        <w:t>Définition</w:t>
      </w:r>
    </w:p>
    <w:p>
      <w:r>
        <w:t>Couramment utilisé dans les pays anglo-saxons, le terme d' "equity ", qui n'a pas d'équivalent français clairement admis, désigne la différence entre la valeur d'un bien immobilier et le montant de la dette gagée sur ce bien. On peut le traduire par l'expression " valeur nette ", que nous utiliserons dans ce qui suit.</w:t>
      </w:r>
    </w:p>
    <w:p>
      <w:r>
        <w:t>Si V est la valeur du bien et D le montant de la dette gagée sur ce bien, l' " equity " est : E = V - D</w:t>
      </w:r>
    </w:p>
    <w:p>
      <w:r>
        <w:t>Plus particulièrement, les prêteurs anglo-saxons s'intéressent aux cas de valeur nette négative (E &lt; 0). En effet, une situation de valeur nette négative est synonyme de risque potentiel, puisqu'en cas de revente, le produit de celle-ci ne couvrira pas l'intégralité du capital restant dû.</w:t>
      </w:r>
    </w:p>
    <w:p>
      <w:r>
        <w:t>Lorsque la valeur nette est positive, mais inférieure au montant de l'apport personnel, on parlera de valeur nette insuffisante. Dans cette situation, le prêteur n'encourt pas de risque de perte, mais l'emprunteur ne récupérera pas sa mise de fonds initiale en cas de vente. En fait, pour que la valeur nette soit suffisante, il faut que la vente permette de récupérer, une fois le capital restant dû remboursé, la valeur actualisée de l'apport investi dans l'opération. Le choix du taux d'actualisation applicable peut faire l'objet d'une discussion; nous le supposerons ici égal au taux d'inflation.</w:t>
      </w:r>
    </w:p>
    <w:p>
      <w:r>
        <w:t>En résumé</w:t>
      </w:r>
    </w:p>
    <w:p>
      <w:r>
        <w:t>Soit V0 la valeur initiale du bien (supposée égale au montant de l'opération), FP0 le montant de l'apport personnel, P0 le montant de l'emprunt, a le taux d'actualisation de fonds propres, V(t) la valeur du bien à la période t, CRD(t) le capital restant dû, FP(t) la valeur actualisée des fonds propres, E(t) la valeur nette.</w:t>
      </w:r>
    </w:p>
    <w:p>
      <w:r>
        <w:t>On a alors :</w:t>
      </w:r>
    </w:p>
    <w:p>
      <w:r>
        <w:t>FP0 = V0 - P0</w:t>
      </w:r>
    </w:p>
    <w:p>
      <w:r>
        <w:t>CRD(0) = P0</w:t>
      </w:r>
    </w:p>
    <w:p>
      <w:r>
        <w:t>FP(t) = FP0 (1+a)t</w:t>
      </w:r>
    </w:p>
    <w:p>
      <w:r>
        <w:t>E(t) = V(t) - CRD(t)</w:t>
      </w:r>
    </w:p>
    <w:p>
      <w:r>
        <w:t>Et les différents cas possibles sont les suivants :</w:t>
      </w:r>
    </w:p>
    <w:p>
      <w:r>
        <w:t>Valeur nette</w:t>
      </w:r>
    </w:p>
    <w:p>
      <w:r>
        <w:t>E(t)</w:t>
      </w:r>
    </w:p>
    <w:p>
      <w:r>
        <w:t>risques</w:t>
      </w:r>
    </w:p>
    <w:p>
      <w:r>
        <w:t>Suffisante</w:t>
      </w:r>
    </w:p>
    <w:p>
      <w:r>
        <w:t>E(t) &gt;FP(t)</w:t>
      </w:r>
    </w:p>
    <w:p>
      <w:r>
        <w:t>Aucun</w:t>
      </w:r>
    </w:p>
    <w:p>
      <w:r>
        <w:t>Insuffisante</w:t>
      </w:r>
    </w:p>
    <w:p>
      <w:r>
        <w:t>0 &lt; E(t) &lt; FP(t)</w:t>
      </w:r>
    </w:p>
    <w:p>
      <w:r>
        <w:t>Risque de perte pour l'emprunteur</w:t>
      </w:r>
    </w:p>
    <w:p>
      <w:r>
        <w:t>Négative</w:t>
      </w:r>
    </w:p>
    <w:p>
      <w:r>
        <w:t>E(t) &lt; 0</w:t>
      </w:r>
    </w:p>
    <w:p>
      <w:r>
        <w:t>Risque de perte pour l'emprunteur et le prêteur</w:t>
      </w:r>
    </w:p>
    <w:p>
      <w:r>
        <w:t>La valeur du bien qui intervient dans le calcul de la valeur nette est sa valeur de marché, ce que le propriétaire pourrait en tirer s'il revend le logement. Elle s'entend donc hors frais d'acquisition (frais de notaire, droits de mutation, inscription aux hypothèques). Ces frais représentent la différence entre prix d'achat (ce que débourse l'acheteur, au total) et le prix de vente (ce qui revient au vendeur).</w:t>
      </w:r>
    </w:p>
    <w:p>
      <w:pPr>
        <w:pStyle w:val="Heading2"/>
      </w:pPr>
      <w:r>
        <w:t>Une notion utilisée dans les pays anglo-saxons et en Allemagne, mais inconnue en France</w:t>
      </w:r>
    </w:p>
    <w:p>
      <w:r>
        <w:t>Des deux éléments qui comptent aux yeux du prêteur, la solvabilité de l'emprunteur et la valeur du gage, les Français, par tradition, mettent plutôt l'accent sur le premier, alors que les anglo-saxons privilégient le second; chez eux, la valeur du gage fait systématiquement l'objet d'une évaluation préalablement à l'octroi du prêt. Le nom même de " mortgage " qui désigne, aux Etats-Unis et en Grande-Bretagne, à la fois le prêt et l'hypothèque exprime bien cette primauté.</w:t>
      </w:r>
    </w:p>
    <w:p>
      <w:r>
        <w:t>De plus, ces pays se distinguent de la France par un pourcentage plus élevé de propriétaires occupants et par une plus forte mobilité résidentielle. Aux Etats-Unis, la mobilité géographique n'est pas incompatible avec le statut de propriétaire occupant, et la revente suivie de l'acquisition d'un nouveau logement est une pratique courante. Si la durée prévisionnelle moyenne d'amortissement des prêts est de 29 ans, leur durée effective moyenne est de 7 ans. Au Royaume-Uni, les parcours résidentiels au sein du secteur de la propriété occupante comportent traditionnellement plusieurs étapes, avec l'acquisition d'un premier logement relativement bon marché, qui sera plus tard revendu en vue de l'achat d'un logement plus cher. La question de la revente du logement avant la fin du remboursement de l'emprunt s'y pose donc avec une acuité beaucoup plus grande qu'en France, où le logement acquis est le plus souvent considéré comme " définitif ". Ce fonctionnement suppose une fluidité du marché de l'accession et des prêts immobiliers qui ne peut être assurée si un trop grand nombre d'accédants sont en situation de valeur nette négative ou insuffisante. D'où l'attention portée à cette notion non seulement par les prêteurs, mais, plus largement, par l'ensemble des acteurs du logement.</w:t>
      </w:r>
    </w:p>
    <w:p>
      <w:r>
        <w:t>En Allemagne, l'expertise est également obligatoire; les règles prudentielles qui gouvernent la gestion des obligations foncières (" Pfanbriefe ") précisent que les créances réunies dans le pool de garantie doivent être des créances hypothécaires de premier rang dont la valeur d'estimation est inférieure à 60 % de la valeur des crédits. Non seulement l'évaluation initiale du gage y est obligatoire, mais cette valeur d'estimation fait l'objet d'une réévaluation permanente par l'administrateur fiduciaire qui gère le pool de créances et qui est garant son équilibre.</w:t>
      </w:r>
    </w:p>
    <w:p>
      <w:r>
        <w:t>La création des obligations foncières va soulever des questions du même ordre en France, où, au contraire, l'évaluation du gage n'est en général pas effectuée. Elle serait d'ailleurs, nous le verrons plus loin, incompatible avec une politique d'aide à l'accession sociale orientée presqu'exclusivement vers le neuf. Les conseillers des ADIL sont frappés du fait que l'éventualité d'une revente est rarement évoquée par les accédants et que très peu de questions sont posées sur la valeur en cas de revente.</w:t>
      </w:r>
    </w:p>
    <w:p>
      <w:r>
        <w:t>La pratique systématique de l'expertise reflète l'attention portée dans les pays anglo-saxons aux valeurs immobilières : une expertise sérieuse doit en effet nécessairement se fonder sur l'observation des valeurs. Ainsi, il existe au Royaume-Uni des bases de données sur les transactions immobilières fournissant des références pour les estimations et au moins deux indices de valeurs immobilières régionalisés. Grâce à ces outils d'observation, le phénomène de la valeur nette négative peut faire l'objet d'études détaillées (on peut citer, par exemple, une étude récente de Rob Thomas réalisée pour le Council of Mortgage Lenders en juillet 1996 : "Negative equity : outlook and effects") comportant notamment un chiffrage du nombre d'opérations concernées. En France, les seules sources de cette nature sont les bases de données notariales. La Chambre des Notaires de Paris gère et commercialise une base de références immobilières couvrant l'Ile-de-France. Elle publie, avec la collaboration de l' INSEE, un indice sur Paris depuis 1980 et sur chaque département de la petite couronne depuis 1990. Concernant la province, le Conseil Supérieur du Notariat publie depuis 1998 un indice sur les villes- centres de province de plus de 10 000 habitants ainsi qu'un indice sur chacune des cinquante plus grandes villes. C'est à partir de ces bases qu'il est possible de reconstituer des séries longues de prix ("Produits dérivés à sous-jacent immobilier" J. Friggit, février 1999) qui pourraient servir de base à un chiffrage de la valeur nette négative et de son évolution.</w:t>
      </w:r>
    </w:p>
    <w:p>
      <w:pPr>
        <w:pStyle w:val="Heading2"/>
      </w:pPr>
      <w:r>
        <w:t>Causes possibles de valeur nette négative</w:t>
      </w:r>
    </w:p>
    <w:p>
      <w:r>
        <w:t>A la date d'acquisition, la valeur nette est en principe positive ou nulle.</w:t>
      </w:r>
    </w:p>
    <w:p>
      <w:r>
        <w:t>Cela signifie que la perte éventuelle qui résulterait d'une revente immédiate doit s'imputer intégralement sur l'apport personnel. En règle générale, le prix de revient d'une acquisition immobilière est supérieur à la valeur " réelle " du bien acquis, définie comme le montant qui reviendrait au propriétaire en cas de revente immédiate. S'il s'agit d'un logement de plus de 5 ans, le nouvel acheteur devra acquitter des droits de mutation et des frais de notaire pour l'établissement de l'acte de vente. Le vendeur devra, pour sa part, rémunérer l'intervention éventuelle d'un intermédiaire dans la transaction. En France, la différence entre prix de revient et valeur se situe actuellement dans ce cas, entre 6 et 10 %, selon qu'il y a ou non intervention d'un intermédiaire. Elle est plus faible dans les pays anglo-saxons, en raison de droits de mutation moins élevés. Dans le cas de la revente d'un logement acquis neuf ayant bénéficié d'une aide à la pierre, il faut y ajouter le montant de la décote (cf. étude de l'ADIL du Doubs : "Les facteurs d'évolution de prix des logements faisant l'objet d'une première mutation dans les cinq ans qui suivent leur achèvement" avril 1991) résultant du fait que le nouvel acquéreur ne pourra pas, pour sa part, bénéficier d'une aide équivalente; cette décote est d'autant plus élevée que la contrainte financière qui pèse sur l'accédant aidé le conduit souvent à choisir une localisation peu recherchée. C'est ce qui explique que la pratique de l'expertise soit incompatible avec une politique d'aide à l'accession sociale dans le neuf. Quelle serait alors la réaction d'un candidat à la construction qui constaterait que l'expertise, fondée sur une estimation de la valeur de revente, est d'un montant inférieur au coût de revient de son projet ? Il faut avoir conseillé des particuliers contraints à la revente, quel qu'en soit le motif, pour mesurer leur incompréhension devant la différence entre le prix de leur bien sur le marché et son coût d'origine qui, à leurs yeux, représente la " vraie valeur ". Les acquisitions qui sont, dès leur réalisation, en valeur nette négative sont des opérations particulièrement risquées, à la fois pour l'accédant et pour le prêteur. Il faudra souvent de nombreuses années avant que la valeur nette redevienne positive, et pendant cette période, tout " accident " (baisse de revenu, chômage, séparation) dans la vie de l'emprunteur sera susceptible de mettre en péril l'achèvement de l'opération. De surcroît, même en l'absence d'un tel événement, cette situation rendra pratiquement impossible toute mobilité résidentielle. A l'inverse, la nécessité, par exemple pour des raisons professionnelles, d'un changement de lieu de résidence peut se révéler catastrophique pour l'accédant. Ainsi, suite à la délocalisation des activités de leur employeur, des ménages se sont vus proposer un emploi qui impliquait un changement de lieu de résidence. La vente de leur logement ne suffisant pas à éteindre leur dette, ils ont choisi de conserver leur logement et de perdre leur emploi, espérant en retrouver un autre. Cet espoir ayant été déçu, ils n'ont plus pu faire face à leurs remboursements et risquaient donc, au bout du compte, de perdre à la fois leur emploi et leur logement.</w:t>
      </w:r>
    </w:p>
    <w:p>
      <w:r>
        <w:t>La diminution de la valeur du bien</w:t>
      </w:r>
    </w:p>
    <w:p>
      <w:r>
        <w:t>La situation de valeur nette négative peut également survenir postérieurement à la réalisation de l'opération, en raison de l'évolution à la baisse des valeurs immobilières.</w:t>
      </w:r>
    </w:p>
    <w:p>
      <w:r>
        <w:t>De telles évolutions se produisent fréquemment sur les marchés locaux, en raison de difficultés économiques ou, comme dans l'agglomération parisienne au début des années 90, de l'éclatement d'une bulle spéculative ayant entraîné précédemment une forte augmentation de prix. Il est plus rare qu'elles affectent un vaste périmètre géographique, comme ce fut le cas en Grande-Bretagne au début des années 90. Selon l'étude du Council of mortgage lenders (CML) citée précédemment, le prix moyen des maisons au Royaume-Uni a diminué de plus d'un tiers, en termes réels, de 1989 à 1995. Cette baisse succédait à une période de forte augmentation dans un contexte inflationniste. Ce mouvement de prix, conjugué avec un niveau élevé des quotités des prêts aux accédants, s'est traduit par une augmentation considérable du nombre de ménages en situation de valeur nette négative. Estimé à 300 000 en 1990, ce nombre a atteint un maximum de 1,7 millions en 1993, pour diminuer depuis lors du fait de la remontée progressive des prix. Il restait toutefois proche du million en 1996.</w:t>
      </w:r>
    </w:p>
    <w:p>
      <w:r>
        <w:t>Un tel mouvement de prix a un effet d'autant plus sensible qu'il se produit dans une période d'inflation très faible. Dans un contexte de forte inflation comme celui des années 70-80, il serait passé relativement inaperçu et n'aurait pas entraîné de phénomène notable de valeur nette négative, en raison de la hausse nominale des valeurs qui aurait partiellement occulté leur baisse en termes réels.</w:t>
      </w:r>
    </w:p>
    <w:p>
      <w:pPr>
        <w:pStyle w:val="Heading2"/>
      </w:pPr>
      <w:r>
        <w:t>Conséquences d'une situation de valeur nette négative ou insuffisante</w:t>
      </w:r>
    </w:p>
    <w:p>
      <w:r>
        <w:t>Un risque potentiel pour les accédants et les prêteurs</w:t>
      </w:r>
    </w:p>
    <w:p>
      <w:r>
        <w:t>La conséquence la plus visible d'une telle situation est évidemment le risque de perte auquel elle expose prêteurs et emprunteurs, en cas d'impossibilité pour ces derniers de faire face à leurs remboursements. De fait, les situations de valeur nette négative concernent en premier lieu les plus vulnérables des accédants, qui sont, en général, ceux qui disposaient de l'apport personnel le plus faible. L'étude du CML montre en effet que les plus touchés ont été les primo-accédants et, plus généralement, les ménages ayant acquis des logements bon marché. La crise s'est d'ailleurs traduite par une augmentation considérable du nombre de saisies, volontaires ou non (au Royaume-Uni, les accédants en difficulté choisissent souvent d'abandonner leur logement, le "délaissement" (voluntary possession) au profit du prêteur), et des pertes des établissements prêteurs. Ces derniers ont, en général, le droit de se retourner contre l'emprunteur pour tenter de recouvrer la dette résiduelle. En pratique, cette possibilité est rarement utilisée en raison du coût de la procédure et de sa faible probabilité de succès au vu de la situation financière des accédants concernés. A contrario, la chute des prix de l'immobilier parisien n'a pas eu, pour les accédants du début des années 90 ni pour leurs créanciers, de conséquences aussi dramatiques. Ceci tient sans aucun doute aux caractéristiques de ce marché, où les acquéreurs sont dans l'ensemble des ménages aisés disposant d'un taux d'apport personnel conséquent.</w:t>
      </w:r>
    </w:p>
    <w:p>
      <w:r>
        <w:t>Un frein à la mobilité</w:t>
      </w:r>
    </w:p>
    <w:p>
      <w:r>
        <w:t>En cas de valeur nette négative ou insuffisante, l'accédant ne récupère pas, ou ne récupère qu'une petite partie de sa mise de fond initiale. Il est donc dans l'incapacité de financer une nouvelle acquisition, sauf à engager dans l'opération des fonds supplémentaires. La baisse des prix aura donc pour effet de freiner la mobilité résidentielle au sein du secteur des propriétaires occupants. Aux ménages qui, par exemple pour des motifs professionnels, se trouvent dans l'obligation de déménager, elle imposera un effort d'épargne supplémentaire. Cette entrave à la mobilité ne peut que contribuer à rendre le marché du logement moins fluide, renforçant en cela la tendance au ralentissement de l'activité qui s'observe habituellement en période de baisse des prix.</w:t>
      </w:r>
    </w:p>
    <w:p>
      <w:pPr>
        <w:pStyle w:val="Heading2"/>
      </w:pPr>
      <w:r>
        <w:t>L'expertise permet-elle d'éviter la valeur nette négative ?</w:t>
      </w:r>
    </w:p>
    <w:p>
      <w:r>
        <w:t>L'exemple britannique montre clairement que l'expertise du gage n'est pas en soi une assurance tous risques. Encore faut-il que les règles prudentielles appliquées par les prêteurs soient suffisamment strictes : cela n'a manifestement pas été le cas en Grande-Bretagne, si l'on en juge par le pourcentage d'opérations financées à 100 % par l'emprunt, qui atteignait 30 % en 1990 ! D'autre part, l'évaluation ne vaut qu'au moment où elle est réalisée, elle ne préjuge en rien des évolutions ultérieures des prix.</w:t>
      </w:r>
    </w:p>
    <w:p>
      <w:r>
        <w:t>Les auteurs de l'étude soulignent, à cet égard, le caractère exceptionnel de la crise, à la fois par son étendue géographique et par l'importance de la baisse des prix. On peut néanmoins se demander si des mouvements de prix d'ampleur comparable sont susceptibles de se produire dans d'autres pays que le Royaume-Uni, par exemple en France. Poser cette question conduit à s'interroger sur les moyens de régulation des marchés immobiliers.</w:t>
      </w:r>
    </w:p>
    <w:p>
      <w:r>
        <w:t>A la lumière de l'expérience britannique, on est tenté de suggérer que les règles prudentielles appliquées par les prêteurs devraient être adaptées à la situation du marché. En période d'augmentation des prix, les conditions d'octroi du crédit devraient être plus sévères et imposer notamment des taux d'apport personnel élevés : un tel ajustement permettrait de prévenir d'éventuelles baisses de prix ultérieures, il aurait également un effet régulateur sur l'activité du marché en rendant plus difficile, dans de telles périodes, l'accès au crédit. En période de détente, les règles devraient au contraire être assouplies, puisque le risque de baisse des valeurs serait plus faible. C'est exactement l'inverse qui s'est produit en Grande-Bretagne, où l'on a vu diminuer fortement la quotité moyenne des prêts à partir du moment où les prêteurs ont pris conscience de l'importance du phénomène de valeur nette négative. Le pourcentage d'opérations financées à 100 % par l'emprunt est ainsi passé de près de 30 % en 1990 à 2 % en 1995. Une observation du même ordre peut être faite en France quant au niveau de fonds propres exigé des promoteurs : il s'est réduit jusqu'à devenir nul pendant la période de hausse des prix, pour redevenir très élevé après l'effondrement de 1990.</w:t>
      </w:r>
    </w:p>
    <w:p>
      <w:r>
        <w:t>L'exemple britannique montre que la pratique systématique de l'évaluation du gage ne suffit pas à écarter le risque de perte à la revente, elle est au demeurant inenvisageable en France dans le contexte actuel d'une aide à l'accession sociale principalement orientée vers le neuf.</w:t>
      </w:r>
    </w:p>
    <w:p>
      <w:r>
        <w:t>Cependant, tout donne à penser que l'économie de l'accession à la propriété devra fortement évoluer en France : elle est actuellement fondée sur le modèle d'une société très peu mobile, dans laquelle l'achat d'un logement est conçu comme une opération définitive, illimitée dans le temps. C'est ce qui explique que les prélèvements soient assis sur les droits de mutation, dont le niveau est encore très élevé, c'est aussi ce qui motive le peu d'attention portée à la valeur des logements et l'absence de statistiques fiables dans ce domaine : pour l'accédant qui n'envisage pas de revendre, la comparaison significative est celle qui rapproche loyer et charges de remboursement et non celle qui met en regard capital restant dû et valeur de revente; de la même façon, la stabilité professionnelle de l'emprunteur constituait-elle une garantie suffisante pour que les prêteurs se dispensent de porter attention aux opérations financées. Ce temps a, malheureusement, toute chance d'être révolu.</w:t>
      </w:r>
    </w:p>
    <w:p>
      <w:pPr>
        <w:pStyle w:val="Heading1"/>
      </w:pPr>
      <w:r>
        <w:t>Loi Scrivener : formalisme en cas de réaménagement de prêt - indemnité de remboursement anticipé</w:t>
      </w:r>
    </w:p>
    <w:p>
      <w:r>
        <w:rPr>
          <w:i/>
        </w:rPr>
        <w:t>https://www.anil.org/documentation-experte/etudes-eclairages/etudes-et-eclairages-1999/loi-scrivener-formalisme-en-cas-de-reamenagement-de-pret-indemnite-de-remboursement-anticipe/</w:t>
      </w:r>
    </w:p>
    <w:p>
      <w:r>
        <w:t>ANIL, Habitat actualité, mai 1999 Etude réalisée avec le concours de l'Observatoire des Pratiques du Conseil National de l'Habitat</w:t>
      </w:r>
    </w:p>
    <w:p>
      <w:r>
        <w:t>L'examen du projet de loi relatif et à l'épargne et à la sécurité financière est l'occasion de revenir sur certaines dispositions de la loi Scrivener. Il s'agit d'une part de préciser le formalisme obligatoire en cas de modification des conditions d'origine d'un prêt, notamment à l'occasion des renégociations et d'autre part de changer la réglementation en matière d'indemnité de remboursement anticipé.</w:t>
      </w:r>
    </w:p>
    <w:p>
      <w:pPr>
        <w:pStyle w:val="Heading2"/>
      </w:pPr>
      <w:r>
        <w:t>Formalisme en cas de réaménagement de prêt</w:t>
      </w:r>
    </w:p>
    <w:p>
      <w:r>
        <w:t>Le formalisme de l'offre de prêt, prévu par la loi " Scrivener ", a pour objet de protéger l'emprunteur et de lui permettre d'apprécier, de façon comparative, les différentes propositions qui lui sont faites. Ce texte ne comportait aucune disposition particulière sur la procédure à respecter dans le cas où une modification intervient au cours de la vie du prêt immobilier et notamment en cas de renégociation.</w:t>
      </w:r>
    </w:p>
    <w:p>
      <w:r>
        <w:t>Cependant, la Cour de cassation, se fondant sur l'article L. 312-8, al. 2 du Code de la consommation, a exigé la remise à l'emprunteur d'une nouvelle offre préalable (Cass. Civ. III : 6.1.98). Cette décision, et l'interprétation jurisprudentielle qui en était faite par les tribunaux, rendait nécessaire une modification du texte. En effet, cette interprétation pouvait avoir un effet inverse à celui recherché par la loi, en rendant plus complexes, moins transparents, voire périlleux, les réaménagements de prêts favorables à l'emprunteur, dont les parties pourraient convenir :</w:t>
      </w:r>
    </w:p>
    <w:p>
      <w:r>
        <w:t>plus complexes : un formalisme trop lourd peut être mis en avant par le prêteur pour refuser des aménagements sollicités par l'emprunteur ou encouragés par les pouvoirs publics;</w:t>
      </w:r>
    </w:p>
    <w:p>
      <w:r>
        <w:t>moins transparents, si les éléments ayant fait l'objet d'un changement disparaissent aux yeux de l'emprunteur, " noyés " au sein d'une nouvelle offre de prêt qui reprend toutes les conditions du prêt d'origine ou si, du fait des exigences de la loi, la comparaison du prêt réaménagé s'avère défavorable (une interprétration stricte du texte faisait obligation au prêteur de recalculer le TAEG sur la totalité de la durée du prêt depuis l'origine. Cette façon de faire ne permet d'évidence pas de comparer les conditions du prêteur d'origine après renégociation et les conditions proposées par la concurrence sur la seule base des années à venir) par rapport à l'offre concurrentielle de prêt substitutif;</w:t>
      </w:r>
    </w:p>
    <w:p>
      <w:r>
        <w:t>périlleux, si une nouvelle offre a pour conséquence de faire perdre les garanties (assurances et cautions) qui s'attachaient aux contrats accessoires du contrat de prêt original.</w:t>
      </w:r>
    </w:p>
    <w:p>
      <w:r>
        <w:t>Cet arrêt condamnait notamment toute velléité de faire bénéficier rétroactivement de la sécurisation 1 % l'encours existant des PAS. De surcroît, il faisait peser une menace sur l'encours des prêts ayant fait l'objet d'un réaménagement dans les années passées.</w:t>
      </w:r>
    </w:p>
    <w:p>
      <w:r>
        <w:t>L'article 79 du projet de loi qui vient d'être adopté en première lecture par l'Assemblée Nationale le 22 mars 1999, actuellement en cours d'examen par le Sénat répond à ces questions, en définissant de façon précise le formalisme à respecter en cas de renégociation et en validant de façon rétroactive les renégociations, favorables à l'emprunteur, qui sont intervenues, en grand nombre dans les années récentes.</w:t>
      </w:r>
    </w:p>
    <w:p>
      <w:r>
        <w:t>L'état du droit et de la jurisprudence avant la réforme</w:t>
      </w:r>
    </w:p>
    <w:p>
      <w:r>
        <w:t>La loi " Scrivener ", texte de protection des emprunteurs, s'accompagne d'un formalisme précis que le juge interprète rigoureusement. Les règles de forme concernent essentiellement l'offre de prêt : celle-ci doit préciser " la nature, l'objet, les modalités du prêt, notamment celles qui sont relatives aux date et conditions de mise à disposition des fonds et comprendre un échéancier des amortissements, détaillant, pour chaque échéance, la répartition du remboursement entre le capital et les intérêts " (Code de la consommation : L. 312-8) : " Toute modification des conditions d'obtention du prêt, notamment le montant ou le taux du crédit donne lieu à la remise à l'emprunteur d'une nouvelle offre préalable " (Code de la consommation : L. 312-8-al. 2). Cette exigence, introduite par l'article 26 de la loi du 31 décembre 1989, est entrée en vigueur le 1er mars 1990.</w:t>
      </w:r>
    </w:p>
    <w:p>
      <w:r>
        <w:t>La modification de la durée d'un prêt avait fait l'objet d'une décision en 1996 (Cass. Civ. : 8.10.96). La Cour avait alors précisé que, lorsque seule la durée du prêt est modifiée, la réitération de l'offre de prêt n'est pas nécessaire. Cette décision n'exigeait pas la présentation d'une nouvelle offre dans la situation pourtant la plus pénalisante pour l'emprunteur : celle où le rallongement de la durée du prêt est souvent l'unique moyen d'alléger les mensualités des emprunteurs les plus en difficulté. Le coût total du crédit, qui doit être précisé dans l'offre, en était pourtant augmenté. Il faut noter que cette notion de coût de crédit n'a aucune espèce de signification économique (cf. Etude : "Le coût total du crédit : une notion dépourvue de signification").</w:t>
      </w:r>
    </w:p>
    <w:p>
      <w:r>
        <w:t>La même Chambre de la Cour de cassation, sur la base de l'article L. 312-8 al. 2 du Code de la consommation, a exigé une nouvelle offre de prêt en cas de renégociation du prêt initial (Cass. Civ. I. : 6. 1.98). Cette décision est peut-être liée à la régularisation par le législateur des tableaux d'amortissement non conformes. En l'espèce, un prêt immobilier a été renégocié sur trois points :</w:t>
      </w:r>
    </w:p>
    <w:p>
      <w:r>
        <w:t>une baisse de taux d'intérêt du prêt;</w:t>
      </w:r>
    </w:p>
    <w:p>
      <w:r>
        <w:t>une modification des échéances progressives en échéances constantes;</w:t>
      </w:r>
    </w:p>
    <w:p>
      <w:r>
        <w:t>une capitalisation des intérêts compensatoires. Par la suite, en raison de nouveaux incidents de paiement, une saisie immobilière a été engagée. Les emprunteurs demandent alors la déchéance des droits aux intérêts, du fait du défaut de présentation d'une nouvelle offre de prêt à l'occasion de la renégociation.</w:t>
      </w:r>
    </w:p>
    <w:p>
      <w:r>
        <w:t>La Cour de cassation leur donne raison et énonce que toutes modifications d'un prêt en cours, notamment dans son taux et dans son montant, donnent lieu à la remise d'une nouvelle offre. Cette décision a été contestée en doctrine : certains auteurs la considèrent contraire à l'esprit du législateur (Un extrait du rapport de M. Leguillier, député, au nom de la commission des lois de l'Assemblée Nationale, indique "de manière à éviter que les emprunteurs dans le domaine immobilier ne soient mis en difficulté par la décision du prêteur de modifier, avant l'acceptation du prêt, ses conditions d'obtention sur des points aussi importants que son montant et son taux, les dispositions ajoutées par le Sénat à l'article de la loi du 13 juillet 1979 prévoient qu'une telle modification doit donner lieu à la remise d'une nouvelle offre préalable") qui envisageait la protection du consentement de l'emprunteur à l'occasion de la conclusion du contrat d'un prêt initial et non en cas de renégociation. Ces mêmes auteurs considèrent, en effet, que la règle vise à protéger l'emprunteur, avant la signature du contrat de prêt durant la phase de négociation, pour éviter toute modification unilatérale par le prêteur avant l'acceptation par l'emprunteur (ce qui suppose l'expiration du délai de validité de l'offre fixée à trente jours et le maintien de sa validité à l'expiration de ce délai, si le prêteur souhaite modifier l'offre, il doit en informer l'emprunteur par la remise d'une nouvelle offre). La portée de la règle serait limitée à la période pré-contractuelle (avant l'acceptation de l'offre par l'emprunteur) et n'aurait pas été conçue pour s'appliquer au contrat en cours d'exécution (L'obligation de remettre une nouvelle offre préalable en cas de renégociation d'un prêt immobilier : JCP n° 23, juin 1998).</w:t>
      </w:r>
    </w:p>
    <w:p>
      <w:r>
        <w:t>La Cour de cassation a, cependant, une interprétation différente et soumet à l'obligation d'une nouvelle offre préalable les modifications des conditions initiales du prêt à quelque moment qu'elles interviennent, dès lors qu'elles portent sur le taux ou le montant initial du prêt. Cette décision est unique, mais elle aurait pu faire jurisprudence ? Certains tribunaux de grande instance avaient déjà suivi son interprétation dans des situations similaires (cf. TGI Nantes : 6.3.98 : l'emprunteur, à l'audience d'adjudication d'une vente sur saisie, a demandé au tribunal de prononcer la déchéance des intérêts, au motif que son prêt, obtenu en 1981, avait fait l'objet en 1989 de modifications sans proposition d'une nouvelle offre préalable). Le TGI lui donne droit, considérant que la modification des conditions de prêt devait respecter les dispositions d'ordre public de l'article L. 312-8 et notamment l'obligation de remettre à l'emprunteur une nouvelle offre. Les modifications étaient pourtant, dans cette espèce, totalement favorables à l'emprunteur puisqu'il s'agissait de faire application du décret du 4 août 1987 prévoyant la possibilité de modifier la durée et la progressivité des annuités des PAP).</w:t>
      </w:r>
    </w:p>
    <w:p>
      <w:r>
        <w:t>Cette interprétation extrêmement stricte du texte par les tribunaux, dans un souci de protection du consommateur, ne bénéficiait pas forcément, dans les faits, à l'emprunteur. La lourdeur de ce formalisme risquait d'être mise en avant par les banquiers pour refuser certaines modifications dont l'emprunteur pourrait être bénéficiaire, notamment les renégociations consenties dans le cadre de l'élaboration d'un plan conventionnel de redressement dans le cadre du traitement des situations de surendettement. En outre, le fait de proposer une nouvelle offre de prêt à l'emprunteur ne paraissait pas totalement profitable à l'emprunteur, qui devait retrouver les modifications apportées à son emprunt au milieu de toutes les autres mentions obligatoires figurant dans la nouvelle offre (plusieurs de ces informations étant en plus périmées). Toute modification des conditions financières d'un prêt (c'est-à-dire de l'un des éléments constitutifs du TEG : taux, masse d'intérêts, montant dû) obligeait l'établissement prêteur à émettre une nouvelle offre et à recueillir l'acceptation selon les modalités " Scrivener " : le contrat n'était donc pas encore formé entre l'emprunteur et le prêteur; il s'agissait bien d'un nouveau prêt et les tiers assureurs ou caution pourraient s'estimer dégagés de leurs obligations. L'assureur aurait été fondé à demander la signature d'un nouveau bulletin d'adhésion; il n'était engagé que sur les modalités de l'ancien prêt (car celui-ci a été débloqué). La brèche ainsi ouverte dans la couverture d'assurance de l'emprunteur pourrait avoir pour conséquence de fragiliser sa situation (sans parler du droit qu'aurait l'assureur d'instaurer de nouvelles périodes d'attente et/ou de franchise, il pourrait aussi demander l'actualisation du questionnaire médical, instaurer une surprime en cas de risque nouvellement détecté...). En cas de litige, l'assureur pourrait exciper du lien entre l'acceptation du prêt et la date de prise d'effet des garanties. Si le prêt initial est soumis à une nouvelle procédure d'acceptation, la date de prise d'effet des garanties est remise en cause. Les clauses d'assurances " perte d'emploi " stipulent que lorsque les prêts sont assujettis à la procédure d'offre de crédit, la prise d'effet des garanties est au plus tôt la date d'acceptation de cette offre. Le déblocage partiel ou total du crédit entraîne automatiquement la prise d'effet des garanties selon les modalités prévues dans la notice d'information : délais d'attente, de franchise, montants indemnisés, durée d'indemnisation... Les cautions, notamment les cautions personnes physiques, présentes dans environ 15 % des dossiers et surtout pour les jeunes ménages (caution des parents), seraient également fondées à contester leur intervention au contrat. La nouvelle offre de prêt devrait être présentée à la caution (L. 312-10). Si la situation de l'emprunteur a changé et s'est aggravée : l'emprunteur a perdu son emploi (c'est la l'hypothèse visée par la sécurisation) il est peu probable que la caution renouvelle son engagement.</w:t>
      </w:r>
    </w:p>
    <w:p>
      <w:r>
        <w:t>Les nouvelles dispositions</w:t>
      </w:r>
    </w:p>
    <w:p>
      <w:r>
        <w:t>La solution retenue par le projet de loi adopté par l'Assemblée Nationale consiste à introduire un formalisme simplifié qui préserve les garanties acquises et s'assure de la qualité du consentement de l'emprunteur, sans opposer d'obstacle aux demandes d'aménagement que ce dernier peut formuler. " En cas de renégociation de prêt, les modifications au contrat de prêt initial sont apportées sous la forme d'un avenant. Cet avenant comprend un échéancier des amortissements, détaillant pour chaque échéance le capital restant dû en cas de remboursement anticipé, le taux effectif global calculé sur la base des seules échéances et frais à venir et le coût total du crédit. L'emprunteur dispose, dans ce cas, d'un délai de réflexion de 10 jours ". La rédaction proposée par la Commission du Sénat diffère très peu : " Après l'article L. 312-14 du code de la consommation, il est inséré un article L. 312-14-1 ainsi rédigé : " Art. L.312-14-1.- En cas de renégociation de prêt, les modifications au contrat de prêt initial sont apportées sous la seule forme d'un avenant. Cet avenant comprend, d'une part, sauf s'il s'agit d'un prêt à taux variable, un échéancier des amortissements détaillant pour chaque échéance le capital restant dû en cas de remboursement anticipé et d'autre part, le taux effectif global ainsi que le coût du crédit calculés sur la base des seules échéances et frais à venir. L'emprunteur dispose d'un délai de réflexion de dix jours à compter de la réception des informations mentionnées ci-dessus. " Toutes les difficultés liées aux incidences sur les contrats accessoires sont-elles pour autant écartées ?</w:t>
      </w:r>
    </w:p>
    <w:p>
      <w:r>
        <w:t>Le contrat d'assurance, établi antérieurement aux modifications, ne pourrait être remis en cause; cependant, en cas de rallongement de la durée du prêt, l'emprunteur ne serait pas couvert pour les risques survenant dans cette dernière période. En effet, les contrats de prêt prévoient généralement une cessation des garanties " à la date fixée dans le contrat de prêt comme dernier terme de remboursement " (contrat UAP). Il conviendrait, dans cette situation, de considérer que la garantie cesse au terme de la durée du contrat de prêt, convenue initialement. Pour les prêts modulables, le contrat d'assurance est rédigé de telle sorte que l'éventualité de rallongement de la durée du prêt est prise en considération. Ainsi, certaines clauses prévoient, par exemple, " en cas de modification des échéances à la baisse, l'assureur fondera les indemnisations ultérieures sur le montant des échéances en vigueur à la date des nouveaux sinistres " (contrat CNP). En tout état de cause, le capital garanti resterait celui prévu dans le contrat de prêt initial. L'assureur ne garantit, au jour du sinistre, qu'une prestation égale au capital restant dû, tel qu'il ressort du tableau d'amortissement qui lui a été communiqué lors de la conclusion du contrat d'assurance. Un aménagement du contrat de d'assurance pour assurer un maintien des garanties sur la période de prorogation du contrat de prêt paraît donc être une précaution utile. La pratique de la Caisse Nationale de Prévoyance, en matière de renégociation d'un prêt, immobilier fournit une référence intéressante :</w:t>
      </w:r>
    </w:p>
    <w:p>
      <w:r>
        <w:t>Lorsque le nouveau capital initial ne dépasse pas le capital d'origine du prêt de plus de 10 % et que la durée du prêt n'est pas prorogée de plus d'un an par rapport au prêt initial, la Caisse Nationale d'Epargne préconise de ne pas modifier le montant et le calcul de la prime d'assurance, ceci pour éviter la souscription d'un nouveau contrat d'assurance à des conditions éventuellement plus restrictives qu'à l'origine, si l'état de santé de l'assuré s'est modifié.</w:t>
      </w:r>
    </w:p>
    <w:p>
      <w:r>
        <w:t>Lorsque les échéances sont plus élevées, l'allongement de la durée du prêt supérieur à un an, un nouveau contrat doit, en revanche, être souscrit. L'emprunteur ne peut, dans ce cas, se prévaloir d'une quelconque ancienneté de prescription.</w:t>
      </w:r>
    </w:p>
    <w:p>
      <w:r>
        <w:t>La modification du prêt par avenant entraîne la libération de la caution, dès lors que cette modification aggrave la situation du débiteur. En revanche, les modifications entraînant un allégement de la situation du débiteur profitent à la caution, mais n'éteignent pas son obligation. Ainsi, la simple prorogation du terme, accordée par le créancier au débiteur principal, ne décharge pas la caution, mais cette dernière peut poursuivre immédiatement le débiteur pour le forcer au paiement (Code civil : art. 2039). Quel pourrait être, dans ce cas, le recours de la caution ? La caution est en droit, semble-t-il, d'exiger du débiteur une sûreté destinée à garantir son recours ultérieur après paiement du créancier (elle pourrait, par exemple, demander la consignation d'une somme correspondant au montant du prêt dû sur la période de prorogation). En tout état de cause, si le contrat de cautionnement interdit au créancier d'accorder une prorogation de délai sans le consentement express et écrit de la caution, et que le créancier accorde néanmoins de tels délais, la caution est déchargée (Cass. Civ. I : 14.3.79). Dans les faits, la pratique du principal établissement de caution, Crédit Logement, est la suivante : en cas de réaménagement, la banque avertit Crédit Logement, qui confirme qu'il maintient sa garantie. Dans le cas où Crédit Logement estimerait que l'aménagement n'est pas favorable à l'emprunteur, et par là même défavorable au garant, il aurait la possibilité de reprendre le dossier en charge dans l'état. Mais c'est une éventualité qui reste théorique.</w:t>
      </w:r>
    </w:p>
    <w:p>
      <w:r>
        <w:t>Le traitement du passé.</w:t>
      </w:r>
    </w:p>
    <w:p>
      <w:r>
        <w:t>L'arrêt de la Cour de cassation de janvier 1998 faisait peser une menace potentielle sur tout l'encours de prêt renégocié, puisque exceptionnelles avaient été les renégociations, obtenues par les emprunteurs, qui avaient donné lieu à nouvelle offre de prêt. " Sous réserve des décisions de justice passées en force de chose jugée, les renégociations de prêt antérieures à la publication de la présente loi sont réputées régulières au regard du 2ème alinéa de l' article L. 312-8 du Code de la consommation, dès lors qu'elles sont favorables aux emprunteurs, c'est-à-dire qu' elles se traduisent, soit par une baisse du taux d'intérêt du prêt, soit par une diminution du montant des échéances du prêt, soit par une diminution de la durée du prêt. " Aucune modification n'est proposée par la Commission sénatoriale pour cet alinéa. Le législateur aurait pu laisser au juge le pouvoir d'apprécier dans quelle mesure une modification des conditions d'amortissement du prêt est, sans ambiguïté, favorable à l'emprunteur; l'analyse montre que le juge aurait eu peine à le déterminer avec certitude. La baisse de taux peut être considérée comme avantageuse, à la condition qu'elle soit sans contrepartie. Tel n'est pas le cas :</w:t>
      </w:r>
    </w:p>
    <w:p>
      <w:r>
        <w:t>dès lors qu'une clause prévoit un retour au taux d'origine en cas de remboursement anticipé;</w:t>
      </w:r>
    </w:p>
    <w:p>
      <w:r>
        <w:t>si la nature du taux, ou de ses références en cas de prêts révisables, sont modifiées.</w:t>
      </w:r>
    </w:p>
    <w:p>
      <w:r>
        <w:t>L'allongement de durée est avantageux, si le coût du report des échéances ne pèse pas sur l'emprunteur : c'est l'hypothèse de la sécurisation du PAS; en l'occurrence, le TAEG se trouve réduit. Si le report est facturé à l'emprunteur au taux du crédit, la conclusion est plus délicate : le coût du crédit s'en trouve accru. Certes, le coût du crédit est une notion sans aucune signification économique (cf. Etude : "Le coût total du crédit : une notion dépourvue de signification"), mais dès lors que la loi prévoit que son montant doit figurer dans l'offre de prêt, le juge risque d'être tenté de l'utiliser pour juger du caractère avantageux ou désavantageux d'un réaménagement.La modification du profil du prêt est également ambiguë : le passage d'échéances progressives à des échéances constantes, à taux inchangé, peut être considéré comme neutre du point de vue de l'emprunteur. L'intégration au capital des intérêts compensateurs incite pourtant le particulier à penser le contraire puisque le capital restant dû s'en trouve augmenté. A l'inverse, un rejet d'une partie des échéances, en fin de période, à taux inchangé et sans augmentation de durée totale, se traduit par une augmentation du coût du crédit, c'est-à-dire par un volume d'intérêt supplémentaire; un juge pourrait être tenté de considérer que de ce fait l'opération est défavorable ?Enfin en cas de modification de la nature du taux, il est impossible de déterminer si le passage d'une formule fixe à une formule référencée, ou d'une formule référencée à une formule fixe est favorable. Il en est de même des modifications des sécurités associées à certains barèmes référencés.On le voit, seule l'hypothèse de la baisse de taux sans contrepartie et celle l'allongement de durée " gratuit " peuvent être considérées comme favorables sans ambiguïté à l'emprunteur.C'est ce qui a conduit le législateur à préciser que sont réputées favorables les modifications qui " se traduisent soit par une baisse du taux d'intérêt du prêt, soit par une diminution du montant des échéances du prêt, soit par une diminution de la durée du prêt. "</w:t>
      </w:r>
    </w:p>
    <w:p>
      <w:pPr>
        <w:pStyle w:val="Heading2"/>
      </w:pPr>
      <w:r>
        <w:t>Suppression de l'indemnité de remboursement anticipé en cas de remboursement contraint</w:t>
      </w:r>
    </w:p>
    <w:p>
      <w:r>
        <w:t>Une autre modification d'importance avait fait l'objet d'une proposition de modification de la part du rapporteur de la Commission des Finances du Sénat, qui consistait à supprimer le plafonnement à 3 % de l'indemnité pour remboursement anticipé, pour ne conserver que le plafond des six mois d'intérêt sur le capital remboursé. Le rapporteur proposait d'interdire en contrepartie toute indemnité pour remboursement anticipé pour les remboursements contraints par un événement lié à la situation familiale, personnelle ou professionnelle de l'emprunteur. Le Sénat a finalement renoncé à cette proposition, assurément moins consensuelle, mais a conservé la disposition qui supprime l'indemnité pour remboursement anticipé en cas de remboursements contraints. Cette mesure devrait favoriser la mobilité en réduisant les coûts qu'elle entraîne; elle va dans le même sens que la récente réduction des droits de mutation. Cependant, on peut se demander si les critères retenus pour définir les remboursements contraints sont bien les plus pertinents et s'ils ne risquent pas de porter à contestation. La définition serait celle de l'article 74 B bis du Code général des impôts :</w:t>
      </w:r>
    </w:p>
    <w:p>
      <w:r>
        <w:t>" 1° Changement dans la situation de la famille résultant de l'augmentation du nombre des enfants à charge, du divorce ou de la séparation de corps, du décès du contribuable ou de l'un des époux soumis à une imposition commune;</w:t>
      </w:r>
    </w:p>
    <w:p>
      <w:r>
        <w:t>2° Survenance d'une invalidité affectant le contribuable ou l'un des époux soumis à une imposition commune ou un enfant à charge et correspondant au classement dans la seconde ou la troisième des catégories d'invalidité prévues à l'article L. 341-4 du Code de la sécurité sociale ou ouvrant droit à la carte d'invalidité prévue à l'article 173 du Code de la famille et de l'aide sociale;</w:t>
      </w:r>
    </w:p>
    <w:p>
      <w:r>
        <w:t>3° Changement de résidence principale justifié par le changement du lieu d'activité professionnelle ou le rapprochement du contribuable ou de l'un des époux soumis à une imposition commune du lieu de cette activité;</w:t>
      </w:r>
    </w:p>
    <w:p>
      <w:r>
        <w:t>4° Changement dans la situation professionnelle du contribuable ou de l'un des époux soumis à une imposition commune résultant d'une cessation forcée d'activité;</w:t>
      </w:r>
    </w:p>
    <w:p>
      <w:r>
        <w:t>5° Départ à la retraite du contribuable ou de l'un des époux soumis à une imposition commune. Bénéficient de la mesure les personnes qui ont cessé toute activité professionnelle après avoir atteint l'âge auquel correspond la prise d'effet de la pension de vieillesse de leur régime de sécurité sociale ".</w:t>
      </w:r>
    </w:p>
    <w:p>
      <w:r>
        <w:t>La formule qui consisterait à dispenser l'emprunteur d'indemnité pour remboursement anticipé, dès lors qu'il y a vente du gage, aurait le mérite de la simplicité et de l'objectivité (cf. "Le plafonnement de l'IRA en question' in Habitat Actualité, mai 1995). Le critère de la vente serait parfaitement cohérent avec l'objectif de réduire les obstacles à la mobilité. Sur la base de ce critère, le coût de cette disposition pour les prêteurs et sa répercussion éventuelle sur le niveau des taux des nouveaux prêts pourraient être aisément appréciés : la vente du gage est pratiquement indépendante des mouvements de taux, sa probabilité est une donnée connue, sur laquelle des séries statistiques existent. Enfin, cette évolution ne serait pas de nature à placer les établissements français en situation de faiblesse par rapport à leurs concurrents européens : il s'agit clairement d'une disposition de protection du consommateur (cf. "L'introduction de l'euro et la protection du consommateur relative à l'emprunt immobilier" in Habitat Actualité, février 1999) qui pourra être opposée au prêteur agissant dans le cadre de la libre prestation de services. Il reste que l'ensemble de ce texte doit encore être examiné en deuxième lecture par l'Assemblée Nationale.</w:t>
      </w:r>
    </w:p>
    <w:p>
      <w:pPr>
        <w:pStyle w:val="Heading1"/>
      </w:pPr>
      <w:r>
        <w:t>Le coût total du crédit : une notion dénuée de signification</w:t>
      </w:r>
    </w:p>
    <w:p>
      <w:r>
        <w:rPr>
          <w:i/>
        </w:rPr>
        <w:t>https://www.anil.org/documentation-experte/etudes-eclairages/etudes-et-eclairages-1999/le-cout-total-du-credit-une-notion-denuee-de-signification/</w:t>
      </w:r>
    </w:p>
    <w:p>
      <w:r>
        <w:t>ANIL, Habitat actualité, mai 1999 Etude réalisée avec le concours de l'Observatoire des Pratiques du Conseil National de l'Habitat</w:t>
      </w:r>
    </w:p>
    <w:p>
      <w:r>
        <w:t>Le "coût total du crédit" est défini comme la différence entre la somme non actualisée (en "francs courants") des versements pour le remboursement d'un emprunt et le montant de cet emprunt. Il doit obligatoirement figurer dans l'offre de prêt. C'est une notion simple et couramment utilisée par le public, bien qu'elle soit dénuée de signification comme les exemples qui suivent l'attestent. Pour simplifier, il ne sera tenu compte que des intérêts, alors que les assurances et les frais de dossiers font également partie du coût du crédit.</w:t>
      </w:r>
    </w:p>
    <w:p>
      <w:pPr>
        <w:pStyle w:val="Heading2"/>
      </w:pPr>
      <w:r>
        <w:t>1er exemple : deux prêts P1 et P2 d'un même montant de 100 000 F avec remboursement in fine, mais de durée différente :</w:t>
      </w:r>
    </w:p>
    <w:p>
      <w:r>
        <w:t>P1 : remboursement de 110 000 F dans un an;</w:t>
      </w:r>
    </w:p>
    <w:p>
      <w:r>
        <w:t>P2 : remboursement de 110 000 F dans cinq ans.</w:t>
      </w:r>
    </w:p>
    <w:p>
      <w:r>
        <w:t>Dans les deux cas, le coût total du crédit est le même : 10 000 F.</w:t>
      </w:r>
    </w:p>
    <w:p>
      <w:r>
        <w:t>Peut-on pour autant en conclure que les deux prêts sont équivalents ?</w:t>
      </w:r>
    </w:p>
    <w:p>
      <w:r>
        <w:t>Evidemment non, il est plus intéressant pour l'emprunteur de rembourser dans cinq ans que dans un an. Pour illustrer cette différence, supposons que l'emprunteur place le montant emprunté sur un livret A de caisse d'épargne :</w:t>
      </w:r>
    </w:p>
    <w:p>
      <w:r>
        <w:t>Avec P1, il disposera au bout d'un an de : 100 000 + 100 000 * 3% = 100 000 * 1,03 = 103 000 F. Il devra alors rembourser 110 000 F, et l'opération se soldera globalement par un déficit de 7 000 F.</w:t>
      </w:r>
    </w:p>
    <w:p>
      <w:r>
        <w:t>100 000 + 100 000 * 3% = 100 000 * 1,03 = 103 000 F. Il devra alors rembourser 110 000 F, et l'opération se soldera globalement par un déficit de 7 000 F.</w:t>
      </w:r>
    </w:p>
    <w:p>
      <w:r>
        <w:t>Avec P2, il disposera au bout de cinq ans de : 100.000 * (1,03)5 = 115 927 F L'opération est cette fois bénéficiaire de 5 927 F.</w:t>
      </w:r>
    </w:p>
    <w:p>
      <w:r>
        <w:t>100.000 * (1,03)5 = 115 927 F L'opération est cette fois bénéficiaire de 5 927 F.</w:t>
      </w:r>
    </w:p>
    <w:p>
      <w:pPr>
        <w:pStyle w:val="Heading2"/>
      </w:pPr>
      <w:r>
        <w:t>2ème exemple : cas de prêts de durée différente et/ou de taux différent</w:t>
      </w:r>
    </w:p>
    <w:p>
      <w:r>
        <w:t>P1 : 400 000 F sur 15 ans, mensualités constantes, taux = 7 % : coût total du crédit = 249 228 F</w:t>
      </w:r>
    </w:p>
    <w:p>
      <w:r>
        <w:t>P2 : 400 000 F sur 20 ans, mensualités constantes, taux = 7 % : coût total du crédit = 346 336 F</w:t>
      </w:r>
    </w:p>
    <w:p>
      <w:r>
        <w:t>Le coût total du crédit supérieur de P2 traduit simplement le fait que l'on paiera des intérêts pendant 20 ans au lieu de 15. Il n'était pas besoin d'un calcul pour le savoir.</w:t>
      </w:r>
    </w:p>
    <w:p>
      <w:r>
        <w:t>Compliquons un peu les choses avec un troisième prêt P3, de mêmes caractéristiques que P2 (400 000 F sur 20 ans, remboursable par mensualités constantes), à l'exception du taux qui est cette fois de 6%. Le coût total du crédit de P3 est égal à 288 106 F, il est plus élevé que celui de P1. Doit-on en déduire que P1 est plus intéressant que P3 ?</w:t>
      </w:r>
    </w:p>
    <w:p>
      <w:pPr>
        <w:pStyle w:val="Heading2"/>
      </w:pPr>
      <w:r>
        <w:t>3ème exemple : cas de prêts de même montant et durée identique (15 ans), mais de profils différents</w:t>
      </w:r>
    </w:p>
    <w:p>
      <w:r>
        <w:t>P1 : 100 000 F sur 15 ans à 5 %, annuités progressives (3 % par an) % : coût total du crédit = 48 440 F</w:t>
      </w:r>
    </w:p>
    <w:p>
      <w:r>
        <w:t>P2 : 100 000 F sur 15 ans à 7 %, annuités dégressives (2 % par an) % : coût total du crédit = 45 473 F</w:t>
      </w:r>
    </w:p>
    <w:p>
      <w:r>
        <w:t>On constate que le coût total du crédit est plus élevé pour le prêt à 5 % (P1) que pour celui à 7 % (P2). En effet, le prêt s'amortit moins vite dans le premier cas que dans le second, ce qui explique que les intérêts soient plus élevés.</w:t>
      </w:r>
    </w:p>
    <w:p>
      <w:pPr>
        <w:pStyle w:val="Heading2"/>
      </w:pPr>
      <w:r>
        <w:t>4ème exemple : une pratique illicite</w:t>
      </w:r>
    </w:p>
    <w:p>
      <w:r>
        <w:t>La justice a condamné la pratique qui consistait pour un établissement à calculer les mensualités de remboursement en divisant l'annuité par 12. Si nous reprenons le prêt du premier exemple, la mensualité ainsi calculée était de 1.186,48 F. Dans les deux cas, remboursement par annuités ou remboursement par mensualités égales au 1/12 de l'annuité, le " coût total du crédit " est le même puisque la somme des mensualités ainsi calculées est égale à la somme des annuités. Ce mode de calcul conduisait en effet à appliquer un taux réel supérieur au taux affiché.</w:t>
      </w:r>
    </w:p>
    <w:p>
      <w:r>
        <w:t>La mensualité calculée selon la méthode légale aurait dû être de 1.024,81 F.</w:t>
      </w:r>
    </w:p>
    <w:p>
      <w:pPr>
        <w:pStyle w:val="Heading2"/>
      </w:pPr>
      <w:r>
        <w:t>5ème exemple : le prêt à 0 %</w:t>
      </w:r>
    </w:p>
    <w:p>
      <w:r>
        <w:t>Dans le cas du prêt à 0 %, les intérêts sont nuls et par conséquent le coût total du crédit est nul quel que soit le différé d'amortissement. Si l'on se fonde sur le coût total du crédit, les formules avec et sans différé sont donc équivalentes.</w:t>
      </w:r>
    </w:p>
    <w:p>
      <w:r>
        <w:t>Ces quelques exemples suffisent à montrer que le coût total du crédit n'est pas un critère de comparaison valable entre différents prêts de durée, de profil ou de montants différents. Dans le cas d'offres différentes de prêts de mêmes montants, même profil et même durée, la hiérarchie entre les "coûts du crédit " n'exprime rien d'autre que les différences de taux d'intérêt. Si tel n'était pas le cas, il aurait d'ailleurs été inutile de définir un TAEG (taux annuel effectif global) dont la raison d'être est précisément de permettre la comparaison entre différents prêts.</w:t>
      </w:r>
    </w:p>
    <w:p>
      <w:r>
        <w:t>Le coût total du crédit n'a pas de signification économique, le calculer consiste à additionner des versements étalés dans le temps sur une longue durée (jusqu'à 20 ans). Or la théorie économique nous apprend, et le bon sens nous le confirme, que deux versements d'un même montant, mais effectués à des dates différentes, ne sont pas équivalents.</w:t>
      </w:r>
    </w:p>
    <w:p>
      <w:r>
        <w:t>En termes financiers, on parle de la valeur actuelle (VA) et de la valeur future (VF) d'une somme d'argent S.</w:t>
      </w:r>
    </w:p>
    <w:p>
      <w:r>
        <w:t>La valeur future de S au bout de n années est : VFn = VA / (1 + a)n a étant le taux d'actualisation.</w:t>
      </w:r>
    </w:p>
    <w:p>
      <w:r>
        <w:t>Exemple : si S = 10 000 et a = 2 %, la valeur future de S dans 10 ans sera : 10 000 / (1,02) 10 = 8 203 F.</w:t>
      </w:r>
    </w:p>
    <w:p>
      <w:r>
        <w:t>La notion de coût total du crédit n'a donc ni signification économique, ni utilité pour l'emprunteur, elle ne peut en aucun cas l'aider dans son choix ou dans sa décision. C'est la raison pour laquelle son calcul n'a pas été intégré dans ADILOPTI, le logiciel de simulation financière des ADIL.</w:t>
      </w:r>
    </w:p>
    <w:p>
      <w:pPr>
        <w:pStyle w:val="Heading1"/>
      </w:pPr>
      <w:r>
        <w:t>Les tendances de l'accession à la propriété : le constat des ADIL</w:t>
      </w:r>
    </w:p>
    <w:p>
      <w:r>
        <w:rPr>
          <w:i/>
        </w:rPr>
        <w:t>https://www.anil.org/documentation-experte/etudes-eclairages/etudes-et-eclairages-1999/les-tendances-de-laccession-a-la-propriete-le-constat-des-adil/</w:t>
      </w:r>
    </w:p>
    <w:p>
      <w:r>
        <w:t>ANIL, avec le concours de l'Observatoire des Pratiques du Conseil National de l'Habitat, mars 1999</w:t>
      </w:r>
    </w:p>
    <w:p>
      <w:r>
        <w:t>La dernière " enquête logement " de l' INSEE, réalisée à la fin de 1996, révèle, pour ce qui concerne l'accession à la propriété, un renforcement des tendances observées depuis le début des années 90.</w:t>
      </w:r>
    </w:p>
    <w:p>
      <w:r>
        <w:t>Deux points retiennent particulièrement l'attention : l'augmentation continue et rapide de la part de l'ancien et la prudence de plus en plus grande des accédants qui cherchent à limiter leur effort financier en intensité et en durée.</w:t>
      </w:r>
    </w:p>
    <w:p>
      <w:r>
        <w:t>Ce constat, qui date de deux ans, est-il toujours d'actualité ?</w:t>
      </w:r>
    </w:p>
    <w:p>
      <w:r>
        <w:t>En effet, deux événements ou évolutions importants pourraient, depuis lors, avoir induit une inflexion dans les comportements :</w:t>
      </w:r>
    </w:p>
    <w:p>
      <w:r>
        <w:t>Le premier est le prêt à taux zéro. Certes, sa mise en place (octobre 1995) est antérieure de plus d'un an à la date de l'enquête, mais son effet ne pouvait encore guère être apprécié fin 1996, puisque l'enquête ne détecte les accédants qu'une fois ceux-ci entrés dans leur nouveau logement.</w:t>
      </w:r>
    </w:p>
    <w:p>
      <w:r>
        <w:t>Le second est la poursuite de la baisse des taux d'intérêt. Les taux des prêts bancaires ont diminué d'environ 2 % depuis deux ans, ils sont aujourd'hui de 4 à 5 points inférieurs à leur niveau du début des années 90.</w:t>
      </w:r>
    </w:p>
    <w:p>
      <w:r>
        <w:t>En relation avec ces deux éléments, se pose la question du poids des aides à l'accession dans les décisions des ménages et la définition de leurs projets. Les ADIL, qui rencontrent les candidats à l'accession à des stades divers de l'élaboration de leurs projets, sont particulièrement bien placées pour apporter des éléments de compréhension de ces processus.</w:t>
      </w:r>
    </w:p>
    <w:p>
      <w:r>
        <w:t>Pour tenter de cerner les évolutions récentes, l'ANIL a fait appel aux conseillers des ADIL : grâce à plus de 700 000 consultations dispensées chaque année aux particuliers dans soixante départements, ces derniers sont en effet à même d'observer les comportements des candidats à l'accession, les processus d'élaboration des projets et de déceler d'éventuelles inflexions. La présente étude se fonde sur leurs réponses, dont le contenu a été précisé et approfondi au cours de réunions régionales de synthèse.</w:t>
      </w:r>
    </w:p>
    <w:p>
      <w:r>
        <w:t>Sur bien des points, le constat qui en découle vient consolider les observations faites au cours d'une précédente consultation du même type, réalisée en 1994 : projets mieux étudiés, limitation volontaire du taux d'effort, exigences accrues quant à la localisation, tout montre en effet que les candidats à l'accession ont définitivement intégré les principaux aspects de la nouvelle donne économique et sociale, bien différente de celle des années 80. Toutefois, l'aspiration à l'accession à la propriété reste puissante, la maison individuelle étant plus que jamais au coeur des désirs des français.</w:t>
      </w:r>
    </w:p>
    <w:p>
      <w:r>
        <w:t>Les plus modestes des candidats se tournent, faute de choix, vers l'acquisition de logements existants bon marché. Ce type d'accession présente des spécificités, notamment par rapport à l'accession sociale dans le neuf, tant en termes de clientèle que de biens acquis. Les ADIL ont toutefois du mal à l'appréhender dans tous ses aspects, car il semble que ce type d'accédants les consulte moins volontiers que les candidats à l'accession dans le neuf.</w:t>
      </w:r>
    </w:p>
    <w:p>
      <w:r>
        <w:t>La consultation sera étendue dans les semaines qui viennent aux partenaires des ADIL qui interviennent dans le processus de l'accession à la propriété. Leurs observations devraient recouper en grande partie celles des ADIL; mais elles permettront sans aucun doute d'approfondir et de compléter la connaissance des comportements. Leur synthèse fera l'objet d'une nouvelle publication.</w:t>
      </w:r>
    </w:p>
    <w:p>
      <w:r>
        <w:t>Téléchargez le fichier Acrobat Reader - Taille : 95 Koctets</w:t>
      </w:r>
    </w:p>
    <w:p>
      <w:pPr>
        <w:pStyle w:val="Heading1"/>
      </w:pPr>
      <w:r>
        <w:t>L'émergence de nouveaux statuts d'occupation</w:t>
      </w:r>
    </w:p>
    <w:p>
      <w:r>
        <w:rPr>
          <w:i/>
        </w:rPr>
        <w:t>https://www.anil.org/documentation-experte/etudes-eclairages/etudes-et-eclairages-1999/lemergence-de-nouveaux-statuts-doccupation/</w:t>
      </w:r>
    </w:p>
    <w:p>
      <w:r>
        <w:t>ANIL (Avec le concours de l'Observatoire des Pratiques du Conseil National de l'Habitat), Habitat actualité, mars 1999</w:t>
      </w:r>
    </w:p>
    <w:p>
      <w:r>
        <w:t>La loi relative à la lutte contre les exclusions procède à une adaptation du Code de la Construction et de l'Habitation dans ses dispositions relatives à la sous-location. En effet, le législateur, prenant acte de la multiplication des logements d'urgence ou d'insertion loués à un organisme intermédiaire qui se charge de sous-louer les logements à des personnes défavorisées a souhaité que ce phénomène soit pris en compte par les textes.</w:t>
      </w:r>
    </w:p>
    <w:p>
      <w:r>
        <w:t>Ainsi, la loi du 29 juillet 1998 clarifie le statut du sous-locataire sur le plan juridique dans les situations suivantes :</w:t>
      </w:r>
    </w:p>
    <w:p>
      <w:r>
        <w:t>Sous-location d'un logement conventionné ou non conventionné appartenant à un organisme HLM à des personnes défavorisées relevant de la loi Besson; à des jeunes; à des personnes âgées ou handicapées adultes dans le cadre de l'accueil des particuliers au domicile.</w:t>
      </w:r>
    </w:p>
    <w:p>
      <w:r>
        <w:t>à des personnes défavorisées relevant de la loi Besson;</w:t>
      </w:r>
    </w:p>
    <w:p>
      <w:r>
        <w:t>à des jeunes;</w:t>
      </w:r>
    </w:p>
    <w:p>
      <w:r>
        <w:t>à des personnes âgées ou handicapées adultes dans le cadre de l'accueil des particuliers au domicile.</w:t>
      </w:r>
    </w:p>
    <w:p>
      <w:r>
        <w:t>Sous-location d'un logement conventionné appartenant à un bailleur privé (CCH : art. L. 353-20 modifié par la loi du 29.7.98) à des personnes défavorisées relevant de la loi Besson; à des jeunes; à des personnes âgées ou handicapées adultes dans le cadre de l'accueil des particuliers au domicile.</w:t>
      </w:r>
    </w:p>
    <w:p>
      <w:r>
        <w:t>Mais la sous-location peut également être envisagée dans d'autres cadres juridiques qu'il convient de rappeler :</w:t>
      </w:r>
    </w:p>
    <w:p>
      <w:r>
        <w:t>Sous-location d'un logement soumis au Code Civil</w:t>
      </w:r>
    </w:p>
    <w:p>
      <w:r>
        <w:t>Sous-location d'un logement soumis à la loi du 6 juillet 1989</w:t>
      </w:r>
    </w:p>
    <w:p>
      <w:r>
        <w:t>Par ailleurs, alors que la loi du 31 mai 1990 visait explicitement à mettre en oeuvre le droit au logement pour les personnes et les familles les plus défavorisées par la diffusion de nouveaux produits financiers - les PLA insertion, les Programmes Sociaux Thématiques - une remise en cause de cette orientation est intervenue à partir du milieu des années 90. Le traitement de l'urgence a alors été privilégié, avec l'élargissement des formules d'hébergement et une production nouvelle de logements présentant un accès au logement plus facile, mais offrant une sécurité juridique minimale à l'occupant.</w:t>
      </w:r>
    </w:p>
    <w:p>
      <w:r>
        <w:t>Ainsi, huit ans après la promulgation de la loi 31 mai 1990, se sont développées, pour les personnes en difficultés, de nouvelles modalités d'accès au logement, différentes de celles qui prévalent pour la majorité des ménages et, à côté du droit commun (loi du 6.7.89), se sont mis en place de nouveaux statuts d'occupation offrant une sécurité à leurs occupants.</w:t>
      </w:r>
    </w:p>
    <w:p>
      <w:r>
        <w:t>Il s'agit notamment :</w:t>
      </w:r>
    </w:p>
    <w:p>
      <w:r>
        <w:t>des résidences sociales</w:t>
      </w:r>
    </w:p>
    <w:p>
      <w:r>
        <w:t>Les résidences sociales permettent de recevoir un public plus large que celui habituellement accueilli dans les foyers (jeunes, travailleurs immigrés, personnes âgées). Elles s'adressent à toutes les catégories de personnes touchées par la précarité.</w:t>
      </w:r>
    </w:p>
    <w:p>
      <w:r>
        <w:t>de la prise à bail par les organismes HLM de logements du secteur privé (loi du 19.2.98)</w:t>
      </w:r>
    </w:p>
    <w:p>
      <w:r>
        <w:t>Les organismes HLM peuvent intervenir sur le parc locatif privé, en prenant à bail des logements vacants pour les donner en sous-location à des personnes physiques. Le bail de sous-location est partiellement assujetti aux dispositions de la loi du 6 juillet 1989, ainsi qu'à la réglementation HLM.</w:t>
      </w:r>
    </w:p>
    <w:p>
      <w:r>
        <w:t>des réquisitions de logements vacants (loi du 29.7.98 : art. 52) Ce nouveau régime de réquisition crée un "intermédiaire" entre le propriétaire des locaux réquisitionnés et le bénéficiaire : désormais, l'attributaire assure les travaux nécessaires à la place du bénéficiaire du logement et verse directement une indemnité au propriétaire. L'attributaire conclut avec le bénéficiaire, c'est-à-dire l'occupant du logement, un bail régi partiellement par la loi du 6 juillet 1989.</w:t>
      </w:r>
    </w:p>
    <w:p>
      <w:r>
        <w:t>Téléchargez le fichier Acrobat Reader - Taille : 106 Koctets</w:t>
      </w:r>
    </w:p>
    <w:p>
      <w:pPr>
        <w:pStyle w:val="Heading1"/>
      </w:pPr>
      <w:r>
        <w:t>L'Euro et les canaux de distribution du crédit au logement</w:t>
      </w:r>
    </w:p>
    <w:p>
      <w:r>
        <w:rPr>
          <w:i/>
        </w:rPr>
        <w:t>https://www.anil.org/documentation-experte/etudes-eclairages/etudes-et-eclairages-2000/leuro-et-les-canaux-de-distribution-du-credit-au-logement/</w:t>
      </w:r>
    </w:p>
    <w:p>
      <w:pPr>
        <w:pStyle w:val="Heading2"/>
      </w:pPr>
      <w:r>
        <w:t>texte</w:t>
      </w:r>
    </w:p>
    <w:p>
      <w:r>
        <w:t>ANIL, Habitat actualité, février 1999</w:t>
      </w:r>
    </w:p>
    <w:p>
      <w:r>
        <w:t>La relation entre l'emprunteur et le prêteur est en France, le plus souvent, directe. Cela s'explique, à la fois par l'organisation du marché du crédit et par l'existence d'une réglementation très rigoureuse en matière de protection du consommateur :</w:t>
      </w:r>
    </w:p>
    <w:p>
      <w:r>
        <w:t>une part très importante de la production est le fait des banques universelles, collectrices d'épargne, qui prêtent à leurs clients ou à ceux qui le deviendront;</w:t>
      </w:r>
    </w:p>
    <w:p>
      <w:r>
        <w:t>les commissions perçues par les courtiers doivent être intégrées au calcul du TAEG, ce qui rend le coût de leur intervention parfaitement visible. Tel n'est cependant pas le cas dans tous les pays européens et, pour ne prendre qu'un exemple, la moitié des crédits hypothécaires en Grande-Bretagne est vendue par l'intermédiaire d'un courtier. Les intermédiaires de crédit occupent également une place importante en Irlande, aux Pays-Bas, en Allemagne et en Belgique. Il convient d'établir une distinction entre les différents acteurs qui interviennent, en France, dans la mise en place d'un crédit immobilier :</w:t>
      </w:r>
    </w:p>
    <w:p>
      <w:r>
        <w:t>L'établissement de crédit peut faire une offre directe à l'emprunteur : S'il s'agit d'une banque universelle, collectrice d'épargne, elle répond à la demande d'un emprunteur qui est déjà son client ou qui le deviendra à cette occasion, le cas échéant après avoir fait le tour des offres de la place. A cet égard, il faut noter que la pratique de mise en concurrence des prêteurs s'est considérablement développée depuis trois ou quatre ans. La plupart des emprunteurs consultent plusieurs établissements, pour finir assez souvent, surtout pour les plus aisés d'entre eux, dans la banque dont ils sont déjà clients, celle-ci ayant aligné sa proposition sur l'offre la plus attractive de la concurrence.Le lien entre l'établissement spécialisé et son client potentiel sera le plus souvent noué par le truchement d'un apporteur d'affaire. L'attitude de plus en plus consumériste des emprunteurs se traduit, pour ces établissements, par une augmentation sensible du nombre d'offres émises par rapport aux offres acceptées</w:t>
      </w:r>
    </w:p>
    <w:p>
      <w:r>
        <w:t>Le mandataire, parfois appelé agent représente de façon permanente certains établissements spécialisés : Il est intermédiaire en opérations de banque. Il est mandaté par l'établissement de crédit et rémunéré par lui, pour animer des apporteurs d'affaires. Il monte le dossier, mais celui-ci est en général étudié par l'établissement, qui est seul habilité à délivrer une offre. L'agent a d'autres activités que la représentation de la banque et, de ce fait, un agent est moins coûteux pour un prêteur qu'une agence. Son intervention n'accroît donc pas le coût de commercialisation du crédit</w:t>
      </w:r>
    </w:p>
    <w:p>
      <w:r>
        <w:t>Le prescripteur ou apporteur d'affaires : il s'agit souvent d'un professionnel du logement, constructeur, promoteur, agent immobilier, lotisseur, notaire. Il permet à son client de financer son achat ou sa construction, en même temps qu'il oriente un client vers une banque ou vers un établissement spécialisé. Il peut faire bénéficier ses clients de conditions avantageuses ou voir les dossiers qu'il apporte étudiés avec une diligence particulière, ce qui favorisera son activité. Il peut même arriver que les promoteurs bonifient, à leur frais, les crédits proposés par leurs partenaires : il s'agit d'une technique commerciale qui permet de baisser, d'une façon qui ne fait pas apparaître les difficultés de la commercialisation, le prix d'un logement. La démarche commerciale gagne peut-être en efficacité, mais c'est au prix d'une moindre transparence du prix des logements et des taux. Les données de la sinistralité ont montré ce qu'une trop grande influence des prescripteurs avait de pervers : si l'analyse du risque pratiquée par le prêteur restait fondée sur l'étude de chaque dossier, la négociation entre banquiers et constructeurs se faisait " par paquets " : les bons dossiers faisaient passer les mauvais. La prescription a perdu du terrain depuis la fin des années 80. En outre, son rôle dans le montage du crédit s'est restreint à la simple orientation des clients. La pratique semble avoir disparu, qui consistait pour certains prêteurs, dans des conditions précisément définies, à déléguer un véritable pouvoir d'instruction à certains professionnels</w:t>
      </w:r>
    </w:p>
    <w:p>
      <w:r>
        <w:t>Les mutuelles doivent également être mentionnées parmi les partenaires de la distribution du crédit dans la mesure où certaines d'entre elles passent des accords avec des établissements de crédit. Elles interviennent alors comme caution, ce qui les incite à une analyse très rigoureuse du risque; elles obtiennent en contrepartie des conditions de crédit attrayantes pour leurs sociétaires</w:t>
      </w:r>
    </w:p>
    <w:p>
      <w:r>
        <w:t>Les collecteurs de 1 %, les CIL, ont aussi développé des services d'aide aux salariés, qui jouent un rôle d'intermédiation entre le particulier et les établissements de crédit et qui, du point de vue juridique, participent du courtage</w:t>
      </w:r>
    </w:p>
    <w:p>
      <w:r>
        <w:t>Le courtier est normalement mandaté par l'emprunteur, et rémunéré par lui, pour trouver un crédit. Il peut faire appel à l'ensemble des prêteurs du marché. Il doit également être intermédiaire en opérations de banque. Il peut, cependant, établir une relation d'affaire formalisée avec certains prêteurs. Sa commission de courtage doit être intégrée dans le calcul du TAEG. Le courtage renchérit le coût du crédit, même si du fait de la puissance de négociation de certains opérateurs, une partie de la charge peut être imputée sur la marge de l'établissement prêteur. Il peut arriver, sur certains créneaux particuliers, que les courtiers puissent faire bénéficier leurs clients d'opportunités conjoncturelles intéressantes : ainsi, une agence qui n'aura pas atteint les objectifs de production qu'elle s'était fixés, sera tentée de rattraper son retard en proposant des conditions très attractives. Le courtage a toujours occupé en France une place assez marginale. Il était jusqu'alors pour l'essentiel, confiné à quelques organismes à la réputation contrastée, souvent accusés de faire passer des dossiers " limites ", rejetés par les circuits traditionnels et de précipiter des décisions qui auraient gagné à être mûries. Si l'activité du courtier, intermédiaire en opération de banque, est réglementée et prévue par la loi, il semble qu'elle soit pratiquée en s'exonérant fréquemment des dispositions légales, notamment de la loi Scrivener. Ainsi il n'est pas rare que les frais au courtage soient oubliés lors du calcul du TAEG. De la même façon la désignation du prêteur représenté est souvent absente de leurs barèmes. Le dérapage se produit parfois vers les activités de gestion rémunérée de dettes qui, elles, sont illégales. La seule consultation des publicités dans les journaux gratuits illustre la fréquence des infractions : les prêteurs ne sont jamais mentionnés contrairement à l'obligation légale. Les couches les plus vulnérables de la population sont les victimes désignées et singulièrement les petits commerçants ou artisans qui consolidant leurs dettes en un emprunt unique mettent leur situation personnelle à la merci d'un revers de leur situation professionnelle. Paradoxalement, la vigueur de la concurrence donne une nouvelle importance au courtage et la baisse des taux lui offre l'opportunité d'approcher de nouveaux clients :</w:t>
      </w:r>
    </w:p>
    <w:p>
      <w:r>
        <w:t>Les opportunités de renégociation qui résultent de la baisse des taux n'ont été saisies que par les emprunteurs avisés : les courtiers, en s'appuyant parfois sur les permanences organisées par des comités d'entreprise, se tournent vers les emprunteurs " dormants " pour leur offrir des crédits substitutifs qu'ils placeront auprès des prêteurs avec lesquels ils sont en contact. Du point de vue de l'emprunteur qui, de son propre chef, n'avait fait aucune tentative pour réduire ses charges de remboursement, le courtier apporte là, de façon tout à fait conjoncturelle, un service utile, qui peut même se parer d'une coloration sociale.</w:t>
      </w:r>
    </w:p>
    <w:p>
      <w:r>
        <w:t>Les instances centrales des établissements de crédit sont majoritairement hostiles au fait de recourir aux services des courtiers dans leur lutte pour les parts de marché, mais le refus des sièges nationaux est de peu de poids face à la guerre des guichets : les dossiers apportés par les courtiers correspondent à autant de clients qui n'iront pas vers l'agence du réseau concurrent.</w:t>
      </w:r>
    </w:p>
    <w:p>
      <w:r>
        <w:t>L'introduction de l'Euro, en faisant disparaître le risque de change, favorisera très probablement l'intervention des courtiers pour relayer les offres d'établissements d'autres pays de l'Union européenne; cela s'était déjà fait par le passé, mais d'une façon qui est souvent apparue comme défavorable aux emprunteurs. La tentation naturelle des prêteurs étrangers sera de s'exonérer des règles du droit français en matière de protection du consommateur. Ils seront d'autant plus incités à le faire qu'une contestation existe au niveau européen sur le droit applicable aux prestations transfrontalières; la thèse française, qui veut que les institutions financières aient à se plier aux règles - si elles sont plus strictes - du pays d'accueil, est très isolée. Que se passera-t-il si des courtiers proposent des prêts auxquels on dénie la possibilité d'être remboursés par anticipation ou dont le taux est calculé selon une méthode flatteuse par rapport aux normes françaises ?</w:t>
      </w:r>
    </w:p>
    <w:p>
      <w:r>
        <w:t>De la même façon, l'exemple des Etats-Unis donne à penser que le courtage va très certainement se développer sur Internet; c'est peut-être une opportunité prometteuse, mais il faut s'efforcer de prévoir les difficultés d'adaptation d'une réglementation qui n'a manifestement pas été conçue pour les transactions électroniques. Conséquence de la guerre des guichets autour de la renégociation, apparition de la vente de crédit par Internet et développement des prestations transfrontalières, tout milite en faveur d'un rappel strict des règles des jeux du courtage, dans une optique de protection du consommateur. Dans un marché aussi transparent et concurrentiel que celui du crédit à l'habitat, de surcroît encadré par une réglementation très protectrice, les courtiers n'ont de place qu'aux marges; ils versent facilement dans des pratiques discutables.</w:t>
      </w:r>
    </w:p>
    <w:p>
      <w:r>
        <w:t>L'examen de la situation qui prévaut dans les autres pays membres de l'Union européenne montre que c'est en France que la protection de l'emprunteur est la mieux assurée, sans que cela nuise pour autant à la vigueur de la concurrence. Les projets portés par les organisations représentatives des consommateurs auprès de la commission européenne ne consistent souvent qu'à étendre la législation française; c'est notamment le cas pour tout ce qui concerne les modalités de l'offre de crédit.</w:t>
      </w:r>
    </w:p>
    <w:p>
      <w:r>
        <w:t>Dès lors, on voit mal quel bénéfice les particuliers, à tout le moins les accédants des catégories modestes et moyennes, pourraient tirer d'un développement de leur intervention. L'intérêt des accédants est de prendre le temps d'étudier leur projet, si possible avec un conseiller objectif; celui des prêteurs n'est sûrement pas de voir les dossiers qui leur sont soumis préparés par un professionnel qui en masquera les faiblesses. Il serait regrettable que pour des enjeux de très court terme, ou par imprévoyance, la France encourage le développement de filières de commercialisation du crédit, qui en augmenteraient le coût et nuiraient à la sécurité des opérations, à tout le moins pour les accédants modestes.</w:t>
      </w:r>
    </w:p>
    <w:p>
      <w:pPr>
        <w:pStyle w:val="Heading1"/>
      </w:pPr>
      <w:r>
        <w:t>Les accédants et les normes du prêt conventionné</w:t>
      </w:r>
    </w:p>
    <w:p>
      <w:r>
        <w:rPr>
          <w:i/>
        </w:rPr>
        <w:t>https://www.anil.org/documentation-experte/etudes-eclairages/etudes-et-eclairages-2000/les-accedants-et-les-normes-du-pret-conventionne/</w:t>
      </w:r>
    </w:p>
    <w:p>
      <w:r>
        <w:t>ANIL, Habitat actualité, février 1999</w:t>
      </w:r>
    </w:p>
    <w:p>
      <w:r>
        <w:t>La réglementation des prêts conventionnés impose que les logements financés satisfassent à des normes de surface et d'habitabilité. L'utilité de ces normes est contestée par les établissements financiers, qui y voient une contrainte administrative sans contrepartie réelle pour les accédants. Pour tenter d'éclairer le débat, l'ANIL a cherché à apprécier, au travers de l'enquête logement 1996, si, parmi les logements acquis pour occupation personnelle de 1993 à 1996, ces normes étaient mieux respectées pour ceux financés à l'aide d'un prêt conventionné. L'enquête logement permet une comparaison sur trois points : la surface habitable, l'installation de cuisine et l'équipement sanitaire.</w:t>
      </w:r>
    </w:p>
    <w:p>
      <w:pPr>
        <w:pStyle w:val="Heading2"/>
      </w:pPr>
      <w:r>
        <w:t>Rappel des normes " prêt conventionné "</w:t>
      </w:r>
    </w:p>
    <w:p>
      <w:r>
        <w:t>Normes de surface</w:t>
      </w:r>
    </w:p>
    <w:p>
      <w:r>
        <w:t>Secteur groupé</w:t>
      </w:r>
    </w:p>
    <w:p>
      <w:r>
        <w:t>Secteur diffus</w:t>
      </w:r>
    </w:p>
    <w:p>
      <w:r>
        <w:t>Surface habitable minimale (en m²)</w:t>
      </w:r>
    </w:p>
    <w:p>
      <w:r>
        <w:t>Type de logement</w:t>
      </w:r>
    </w:p>
    <w:p>
      <w:r>
        <w:t>Situation de famille</w:t>
      </w:r>
    </w:p>
    <w:p>
      <w:r>
        <w:t>Construction neuve</w:t>
      </w:r>
    </w:p>
    <w:p>
      <w:r>
        <w:t>Acquisition de logements existants</w:t>
      </w:r>
    </w:p>
    <w:p>
      <w:r>
        <w:t>Sans objet</w:t>
      </w:r>
    </w:p>
    <w:p>
      <w:r>
        <w:t>I bis</w:t>
      </w:r>
    </w:p>
    <w:p>
      <w:r>
        <w:t>Personne seule ou ménage sans personne à charge</w:t>
      </w:r>
    </w:p>
    <w:p>
      <w:r>
        <w:t>Personne seule ou jeune ménage avec 1 personne à charge</w:t>
      </w:r>
    </w:p>
    <w:p>
      <w:r>
        <w:t>III</w:t>
      </w:r>
    </w:p>
    <w:p>
      <w:r>
        <w:t>Personne seule ou ménage avec 1 personne à charge</w:t>
      </w:r>
    </w:p>
    <w:p>
      <w:r>
        <w:t>Personne seule ou ménage avec 2 personnes à charge</w:t>
      </w:r>
    </w:p>
    <w:p>
      <w:r>
        <w:t>Personne seule ou ménage avec 3 personnes à charge</w:t>
      </w:r>
    </w:p>
    <w:p>
      <w:r>
        <w:t>Personne seule ou ménage avec 4 personnes à charge</w:t>
      </w:r>
    </w:p>
    <w:p>
      <w:r>
        <w:t>VII</w:t>
      </w:r>
    </w:p>
    <w:p>
      <w:r>
        <w:t>Personne seule ou ménage avec 5 personnes à charge</w:t>
      </w:r>
    </w:p>
    <w:p>
      <w:r>
        <w:t>114</w:t>
      </w:r>
    </w:p>
    <w:p>
      <w:r>
        <w:t>103</w:t>
      </w:r>
    </w:p>
    <w:p>
      <w:r>
        <w:t>Par pièce supplémentaire</w:t>
      </w:r>
    </w:p>
    <w:p>
      <w:r>
        <w:t>Par personne à charge supplémentaire</w:t>
      </w:r>
    </w:p>
    <w:p>
      <w:r>
        <w:t>+12</w:t>
      </w:r>
    </w:p>
    <w:p>
      <w:r>
        <w:t>+10</w:t>
      </w:r>
    </w:p>
    <w:p>
      <w:r>
        <w:t>En secteur groupé - c'est-à-dire pour les logements achetés à un promoteur - la norme porte sur le logement lui-même, elle n'implique aucune condition quant à son occupation. Ainsi, rien ne s'oppose par exemple à ce qu'un logement de type 2 de 46 m² soit occupé par un ménage de cinq personnes. En secteur diffus, la norme concerne l'adéquation de la surface du logement à la composition du ménage occupant. Toutefois son application ne constitue pas une réelle garantie contre la suroccupation du logement, pour les raisons suivantes :</w:t>
      </w:r>
    </w:p>
    <w:p>
      <w:r>
        <w:t>Les individus pris en considération pour la définition de la norme ne comprennent que la personne seule ou le couple constituant le noyau familial et les personnes à leur charge au sens strict; il n'est pas tenu compte des personnes non à charge qui peuvent vivre dans le logement. Ainsi, pour un ménage de quatre personnes composé d'un couple ayant deux enfants à charge, la norme minimale de surface est la même que pour un ménage de cinq personnes comprenant, en plus, un enfant de 22 ans disposant d'un revenu.</w:t>
      </w:r>
    </w:p>
    <w:p>
      <w:r>
        <w:t>La norme s'apprécie au moment de la transaction. Or le ménage peut s'agrandir ultérieurement, par exemple par la naissance d'un ou plusieurs enfants, chose fréquente parmi les accédants à la propriété dont près des deux tiers ont moins de 40 ans.</w:t>
      </w:r>
    </w:p>
    <w:p>
      <w:r>
        <w:t>L'absence de cohérence de la norme de surface entre les secteurs diffus et groupé peut être illustrée par un exemple : un logement de type III de 70 m² acheté neuf à un promoteur en 1980 et financé en PC (sans condition d'occupation) est revendu en 1999; le rachat par une famille monoparentale de trois personnes (deux enfants à charge) ne peut être financé en PC.</w:t>
      </w:r>
    </w:p>
    <w:p>
      <w:r>
        <w:t>L'installation de cuisine</w:t>
      </w:r>
    </w:p>
    <w:p>
      <w:r>
        <w:t>Les logements de types I bis et supérieurs doivent comporter une cuisine indépendante. Seuls les logements de type I peuvent ne disposer que d'un coin cuisine dans la pièce principale.</w:t>
      </w:r>
    </w:p>
    <w:p>
      <w:r>
        <w:t>L'équipement sanitaire</w:t>
      </w:r>
    </w:p>
    <w:p>
      <w:r>
        <w:t>Les logements doivent comporter un w.-c. intérieur et une salle d'eau, à l'exception des logements d'une ou deux pièces qui peuvent n'avoir que l'un des deux éléments, à condition de disposer soit d'un w.-c. sur le palier, soit d'un lavabo avec eau chaude et froide.</w:t>
      </w:r>
    </w:p>
    <w:p>
      <w:r>
        <w:t>Autres normes</w:t>
      </w:r>
    </w:p>
    <w:p>
      <w:r>
        <w:t>Elles concernent la sécurité, la salubrité et l'équipement de l'immeuble, les ouvertures et la ventilation, le chauffage du logement, la surface moyenne et minimale des pièces principales, la hauteur sous plafond, la conformité de l'alimentation en gaz, la non-communication des w.-c. avec la cuisine, tous éléments que l'enquête logement ne décrit pas ou décrit avec un détail insuffisant pour permettre des comparaisons.</w:t>
      </w:r>
    </w:p>
    <w:p>
      <w:pPr>
        <w:pStyle w:val="Heading2"/>
      </w:pPr>
      <w:r>
        <w:t>Les conditions de logement des acquéreurs récents, en 1996, au regard des normes de surface "prêt conventionné"</w:t>
      </w:r>
    </w:p>
    <w:p>
      <w:r>
        <w:t>La comparaison porte sur les normes de surface, d'installation de cuisine et d'équipement sanitaire. Parmi les logements acquis pour occupation personnelle, au cours des quatre années précédant l'enquête, le pourcentage de ceux qui ne satisfont pas à l'ensemble des trois normes est de 10,6 %. Il est légèrement plus élevé en neuf groupé (13,4 %) que pour le neuf diffus et les logements d'occasion (10,4 %) -on a supposé que toutes les acquisitions de logements d'occasion relevaient du secteur diffus-. Le non-respect des normes est un peu plus rare pour les logements financés en PC ou en PAS (9,1 %) que pour les autres (10,9 %).</w:t>
      </w:r>
    </w:p>
    <w:p>
      <w:r>
        <w:t>Pourcentage de propriétaires récents dont le logement ne satisfait pas aux normes PC</w:t>
      </w:r>
    </w:p>
    <w:p>
      <w:r>
        <w:t>Secteur principal</w:t>
      </w:r>
    </w:p>
    <w:p>
      <w:r>
        <w:t>PC ou PAS</w:t>
      </w:r>
    </w:p>
    <w:p>
      <w:r>
        <w:t>Autre financement</w:t>
      </w:r>
    </w:p>
    <w:p>
      <w:r>
        <w:t>Ensemble</w:t>
      </w:r>
    </w:p>
    <w:p>
      <w:r>
        <w:t>Norme de surface</w:t>
      </w:r>
    </w:p>
    <w:p>
      <w:r>
        <w:t>3,0</w:t>
      </w:r>
    </w:p>
    <w:p>
      <w:r>
        <w:t>3,6</w:t>
      </w:r>
    </w:p>
    <w:p>
      <w:r>
        <w:t>3,5</w:t>
      </w:r>
    </w:p>
    <w:p>
      <w:r>
        <w:t>Cuisine</w:t>
      </w:r>
    </w:p>
    <w:p>
      <w:r>
        <w:t>6,1</w:t>
      </w:r>
    </w:p>
    <w:p>
      <w:r>
        <w:t>7,0</w:t>
      </w:r>
    </w:p>
    <w:p>
      <w:r>
        <w:t>Equipement sanitaire</w:t>
      </w:r>
    </w:p>
    <w:p>
      <w:r>
        <w:t>0,9</w:t>
      </w:r>
    </w:p>
    <w:p>
      <w:r>
        <w:t>1,2</w:t>
      </w:r>
    </w:p>
    <w:p>
      <w:r>
        <w:t>L'une au moins des trois normes non satisfaite</w:t>
      </w:r>
    </w:p>
    <w:p>
      <w:r>
        <w:t>9,1</w:t>
      </w:r>
    </w:p>
    <w:p>
      <w:r>
        <w:t>10,9</w:t>
      </w:r>
    </w:p>
    <w:p>
      <w:r>
        <w:t>10,6</w:t>
      </w:r>
    </w:p>
    <w:p>
      <w:r>
        <w:t>Comme le montre le tableau ci-dessus, les normes de surface et surtout d'équipement sanitaire sont respectées dans la quasi-totalité des cas, quel que soit le mode de financement. Cela signifie sans aucun doute que ces normes correspondent aujourd'hui à des standards minimaux, ce qui n'était sans doute pas le cas à l'époque où elles ont été définies. De fait, l'examen des résultats des enquêtes logement successives montre une augmentation générale, continue et très sensible, des surfaces habitables; pour au moins la moitié des accédants, l'accession à la propriété se fait dans des logements plus spacieux que le logement précédemment occupé par le ménage. Par ailleurs, très rares sont aujourd'hui les logements existants ne disposant pas d'une salle d'eau et d'un w.c. intérieur, ce qui n'était pas le cas dans les années 70; et dans la construction neuve, la présence de ces éléments va de soi. La norme la moins bien satisfaite est celle de l'installation de cuisine (tableau ci-dessous).</w:t>
      </w:r>
    </w:p>
    <w:p>
      <w:r>
        <w:t>Pourcentage de propriétaires récents dont l'installation de cuisine ne satisfait pas à la norme PC</w:t>
      </w:r>
    </w:p>
    <w:p>
      <w:r>
        <w:t>Secteur</w:t>
      </w:r>
    </w:p>
    <w:p>
      <w:r>
        <w:t>Autre financement principal</w:t>
      </w:r>
    </w:p>
    <w:p>
      <w:r>
        <w:t>6,5</w:t>
      </w:r>
    </w:p>
    <w:p>
      <w:r>
        <w:t>10,7</w:t>
      </w:r>
    </w:p>
    <w:p>
      <w:r>
        <w:t>9,6</w:t>
      </w:r>
    </w:p>
    <w:p>
      <w:r>
        <w:t>5,2</w:t>
      </w:r>
    </w:p>
    <w:p>
      <w:r>
        <w:t>6,8</w:t>
      </w:r>
    </w:p>
    <w:p>
      <w:r>
        <w:t>6,6</w:t>
      </w:r>
    </w:p>
    <w:p>
      <w:r>
        <w:t>6,0</w:t>
      </w:r>
    </w:p>
    <w:p>
      <w:r>
        <w:t>6,2</w:t>
      </w:r>
    </w:p>
    <w:p>
      <w:r>
        <w:t>7,1</w:t>
      </w:r>
    </w:p>
    <w:p>
      <w:r>
        <w:t>Le non-respect de cette norme correspond pour l'essentiel au cas des logements de trois pièces et plus ne disposant pas d'une cuisine indépendante, mais seulement d'un coin cuisine dans une pièce d'habitation. Toutefois ce mode d'organisation du logement correspond sans doute à un choix des occupants. En effet, c'est dans l'accession en neuf diffus que ce cas se rencontre le plus fréquemment : il concerne plus de 11 % des logements de cinq pièces et plus. Selon toute vraisemblance, rien n'empêchait ces accédants de choisir une cuisine séparée, si tel avait été leur désir. Il faut d'ailleurs noter que l'existence de la norme " prêt conventionné " ne paraît pas, sur ce point comme sur les autres, avoir d'effet réellement tangible.</w:t>
      </w:r>
    </w:p>
    <w:p>
      <w:pPr>
        <w:pStyle w:val="Heading1"/>
      </w:pPr>
      <w:r>
        <w:t>L'Euro et la protection du consommateur relative à l'emprunt immobilier</w:t>
      </w:r>
    </w:p>
    <w:p>
      <w:r>
        <w:rPr>
          <w:i/>
        </w:rPr>
        <w:t>https://www.anil.org/documentation-experte/etudes-eclairages/etudes-et-eclairages-1998/leuro-et-la-protection-du-consommateur-relative-a-lemprunt-immobilier/</w:t>
      </w:r>
    </w:p>
    <w:p>
      <w:r>
        <w:t>ANIL, Habitat actualité, 23 novembre 1998</w:t>
      </w:r>
    </w:p>
    <w:p>
      <w:r>
        <w:t>La plupart des pays membres de l'Union européenne s'efforcent d'encourager le développement de la propriété occupante ou, à tout le moins, d'accompagner l'aspiration de la majorité des ménages à devenir propriétaire. Cette politique ne fait que poursuivre une évolution amorcée depuis la fin de la seconde guerre mondiale. Mais, aujourd'hui, le paysage économique et les contraintes qui en découlent, se trouvent assez profondément transformés : comment poursuivre les politiques d'encouragement à l'accession, c'est-à-dire engager les ménages dans des projets à long terme, dans un environnement sans inflation caractérisé par un horizon de plus en plus incertain : flexibilité des parcours professionnels, mobilité géographique des personnes, fragilité des cellules familiales ? Cette question justifie les réflexions en cours dans plusieurs pays sur les moyens à mettre en oeuvre pour sécuriser les opérations d'accession : le droit de la protection du consommateur et les exigences qui concernent son information en font partie. Mais tous ces dispositifs sont évidemment strictement nationaux et la mise en place de l'Euro va permettre à l'offre de crédits transfrontaliers, restée jusqu'à ce jour anecdotique, de se développer. La volonté de lever les obstacles à ces offres transfrontalières risque de venir bousculer les dispositions de protection du consommateur de chaque pays membre. Protection du consommateur et protectionnisme vont souvent de pair : c'est clairement le cas en matière d'offre de crédits. Cependant, si l'adoption de règles du jeu équitables entre les professionnels des différents pays est un objectif incontestable, il ne saurait être atteint au prix d'une régression de la protection du consommateur et donc de sa fragilisation.</w:t>
      </w:r>
    </w:p>
    <w:p>
      <w:pPr>
        <w:pStyle w:val="Heading2"/>
      </w:pPr>
      <w:r>
        <w:t>Le développement des crédits transfontaliers</w:t>
      </w:r>
    </w:p>
    <w:p>
      <w:r>
        <w:t>Depuis 1993, les établissements, à la condition d'être agréés par les autorités de leur pays d'origine, peuvent exercer, sans autre autorisation, l'activité agréée sur le territoire des autres Etats membres de l'Union européenne, sous deux formes encore peu utilisées : la libre prestation de services, c'est-à-dire l'intervention sur le territoire d'un autre Etat sans installation permanente, et le libre établissement qui consiste à créer une succursale qui est un siège d'exploitation dépourvu de la personnalité juridique. Cependant, aujourd'hui, l'essentiel de l'activité des établissements de crédit dans des pays autres que leur pays d'origine se fait par l'intermédiaire de filiales dotées de la personnalité juridique du pays où elles interviennent. Mais avec l'Euro disparaît le principal frein au développement des crédits transfrontaliers : le risque de change, c'est-à-dire celui de voir ses mensualités de remboursements, exprimées dans la monnaie dans laquelle on perçoit ses revenus, s'accroître du fait d'une détérioration de la parité avec la monnaie dans laquelle on a contracté son emprunt. D'autres éléments font toutefois que le prêt hypothécaire a toute chance de rester un produit majoritairement " domestique " : la pénétration d'un marché est nécessairement coûteuse, les produits financiers ne sont pas standardisés et les consommateurs sont habitués au type de prêt pratiqué dans leur pays; ces prêts sont calibrés en fonction de la fiscalité locale et des méthodes locales d'expertise; dans plusieurs pays, ils sont souvent majoritairement distribués par les établissements dont les emprunteurs sont déjà clients. Pour la Fédération Bancaire Européenne, l'obstacle majeur qu'il convient d'éliminer réside dans la disparité des lois de protection du consommateur; elle souhaite, à la seule exception de l'Association Française des Banques, que dans les domaines harmonisés par une directive européenne, les institutions financières puissent intervenir sans avoir à se plier aux règles, si elles sont plus strictes, du pays d'accueil; les français sont d'un avis contraire, estimant que le droit du pays d'accueil doit s'appliquer</w:t>
      </w:r>
    </w:p>
    <w:p>
      <w:pPr>
        <w:pStyle w:val="Heading2"/>
      </w:pPr>
      <w:r>
        <w:t>Le droit applicable aux crédits immobiliers transfrontaliers</w:t>
      </w:r>
    </w:p>
    <w:p>
      <w:r>
        <w:t>Le crédit hypothécaire, à la différence du crédit à la consommation, n'a pas fait l'objet d'une directive européenne et la question du droit applicable aux crédits immobiliers transfrontaliers n'est pas tranchée. La deuxième directive de coordination bancaire est fondée sur la reconnaissance mutuelle des systèmes juridiques afin de faciliter la libre circulation des produits financiers : " Les Etats membres doivent veiller à ce qu'il n'y ait aucun obstacle à ce que les activités bénéficiant de la reconnaissance mutuelle puissent être exercées de la même manière que dans l'Etat membre d'origine, pour autant qu'elles ne soient pas en opposition avec les dispositions légales d'intérêt général en vigueur dans l'Etat membre d'accueil ". Cependant, les dispositions de la loi française de protection de l'emprunteur immobilier pourraient être opposées au prêteur à la condition " qu'elles s'appliquent de manière non discriminatoire, qu'elles se justifient par des raisons impérieuses d'intérêt général, qu'elles soient propres à garantir la réalisation de l'objectif qu'elles poursuivent et qu'elles n'aillent pas au-delà de ce qui est nécessaire pour l'atteindre " et " que cet intérêt ne soit pas déjà sauvegardé par les règles auxquelles le prestataire est soumis dans l'Etat membre où il est établi " (cf. Communication interprétative de la Commission / Liberté de prestation de services et intérêt général dans la deuxième directive bancaire). En l'absence d'une directive sur le crédit hypothécaire, ces difficultés d'interprétation n'auront de solutions que jurisprudentielles, une directive ne suffirait d'ailleurs pas à répondre à toutes les questions (cf. cf. Alain Gourio in "Les petites affiches", 29 avril 1998). Au demeurant, le fait de savoir si une telle directive est souhaitable fait l'objet de vives controverses entre les institutions représentatives des professionnels du crédit hypothécaire des différents pays, toutes se retrouvant néanmoins pour fonder leurs argumentations divergentes sur la défense de l'intérêt du consommateur :</w:t>
      </w:r>
    </w:p>
    <w:p>
      <w:r>
        <w:t>Les anglo-saxons veulent, avant tout, écarter toute tentation de la commission de réglementer un domaine contractuel : ils ont réussi à transposer au niveau européen la démarche qu'ils conduisent au plan national et qui consiste à élaborer un code de conduite négocié avec les associations de consommateurs. Au Royaume-Uni, cette négociation menée par le Council of Mortgage Bankers vise notamment à prévenir l'intervention du législateur en matière d'assurances décès-incapacité-perte d'emploi. Les néerlandais sont assez proche de cette façon de voir.</w:t>
      </w:r>
    </w:p>
    <w:p>
      <w:r>
        <w:t>Les Allemands seraient favorables à une harmonisation maximale, à la condition qu'elle se fasse sur les bases de leurs propres pratiques.</w:t>
      </w:r>
    </w:p>
    <w:p>
      <w:r>
        <w:t>Les Français sont arc-boutés derrière les acquis de la protection du consommateur français qui leur apparaissent, à la condition d'être appliqués aux crédits offerts par des établissements étrangers, la meilleure garantie contre la concurrence étrangère; ils invoquent le risque de voir chaque pays membre tenté de réduire le niveau de sa protection du consommateur pour être plus favorablement placé sur les marchés étrangers; il s'agirait d'un "dumping social" appliqué au droit de la consommation. En outre, ils aimeraient saisir cette occasion pour affirmer l'urgence de revenir sur les modalités actuelles de plafonnement de l'indemnité de remboursement anticipé (cf. ANIL Habitat Actualité n° 50, mai 1995).</w:t>
      </w:r>
    </w:p>
    <w:p>
      <w:r>
        <w:t>Au sein même de la Commission, les sensibilités sont différentes selon que l'on s'adresse à la DG XV, chargée des services financiers, ou à la DG XXIV, responsable de la politique des consommateurs. L'une s'attache à favoriser la croissance des services transfrontaliers, l'autre à la protection du consommateur. De façon très concrète, les obstacles majeurs à la comparaison des offres portent avant tout sur l'expression du taux et sur les conditions de remboursement anticipé.</w:t>
      </w:r>
    </w:p>
    <w:p>
      <w:pPr>
        <w:pStyle w:val="Heading2"/>
      </w:pPr>
      <w:r>
        <w:t>L'expression du taux</w:t>
      </w:r>
    </w:p>
    <w:p>
      <w:r>
        <w:t>Rien ne saurait justifier l'absence d'une unité de mesure commune pour le coût des prêts. Il s'agit, à la fois, d'assurer les conditions d'une concurrence équitable entre offreurs de crédit et de protéger le consommateur, qui doit pouvoir choisir en toute connaissance de cause. Les difficultés de la définition d'un TAEG européen en matière hypothécaire ont été bien identifiées et il ne subsiste aucun obstacle insurmontable.</w:t>
      </w:r>
    </w:p>
    <w:p>
      <w:r>
        <w:t>S'agissant de la méthode de calcul, le choix de la méthode équivalente peut être considéré comme un acquis, même si la France et l'Allemagne retardent le moment où elles l'adopteront. Au demeurant, la conjoncture actuelle favorise un passage en douceur d'une méthode à l'autre : un taux de 14,6 % en proportionnel équivaut à un taux de 15,6 % en actuariel, alors que la même opération, au niveau actuel des taux, porte le taux proportionnel de 5 % à 5,12 % en actuariel; l'effet d'affichage, autrefois redouté, serait aujourd'hui presque imperceptible.</w:t>
      </w:r>
    </w:p>
    <w:p>
      <w:r>
        <w:t>Une approche réaliste paraît aller en faveur d'une définition relativement étroite du TAEG, en recul par rapport à certaines réglementations nationales : c'est la seule solution compatible avec des pratiques hypothécaires très diversifiées. En tout état de cause, on observe que dans les pays, comme la France qui ont une définition très large du TAEG, la publicité ne se fait pas sur le TAEG mais sur le taux " sec ", c'est-à-dire celui qui résulte du seul paiement des intérêts : le consommateur y est perdant, puisque les offres publicitaires jouent un rôle important dans son choix.</w:t>
      </w:r>
    </w:p>
    <w:p>
      <w:r>
        <w:t>Il va sans dire que l'information du consommateur ne se réduit pas au seul TAEG et qu'une liste normative devrait fixer les informations qui accompagneront obligatoirement le contrat de prêt, voire l'offre, si cette procédure devait devenir impérative. Or ceci ne peut résulter d'un code de conduite : une directive est nécessaire, comme il en est intervenue une pour le crédit à la consommation.</w:t>
      </w:r>
    </w:p>
    <w:p>
      <w:pPr>
        <w:pStyle w:val="Heading2"/>
      </w:pPr>
      <w:r>
        <w:t>Le remboursement anticipé</w:t>
      </w:r>
    </w:p>
    <w:p>
      <w:r>
        <w:t>Il reste que la question du remboursement anticipé correspond à une difficulté majeure. Le fait de pouvoir aisément, et à faible coût, rembourser son prêt par anticipation est une qualité intrinsèque du prêt, qui ne peut pas être négligée lors d'une analyse comparative des offres. Les pratiques dans ce domaine sont délicates à rapprocher, tant elles correspondent à la conception de chaque pays en matière d'adossement des prêts et de règles prudentielles. Ce problème soulève aussi des questions d'un autre ordre, liées à la mobilité des personnes, mais aussi à la vulnérabilité inégale des encours des différents établissements, selon qu'ils sont ou non remboursables à faible coût. Les français sont inquiets de la menace que feraient peser sur leur encours des propositions de crédits substitutifs émises par des banquiers qui seraient eux-mêmes à l'abri d'une démarche identique, parce que protégés par l'interdiction ou le coût élevé des remboursements anticipés. Les allemands, eux, souhaitent pouvoir proposer des prêts adossés à leurs obligations foncières, les "pfanbriefe"; or ceci exclut, du moins dans leur usage actuel, toute possibilité de remboursement anticipé. En effet, les obligations foncières restent dans le bilan de la banque émettrice, ce qui suppose une congruence parfaite entre le terme des obligations et celui des crédits hypothécaires. Au contraire, si l'on recoure à la technique de la titrisation, le risque de remboursement anticipé est transmis à l'investisseur, les parts de fonds commun de créances, les " mortgage backed securities " sortant du bilan de la banque. C'est ce qui permet aux Etats-Unis de titriser des crédits à taux fixe remboursables par anticipation sans pénalité. Le recours à la Caisse de refinancement hypothécaire, en France, permet aussi, grâce à un calibrage approprié de s'accommoder des contraintes de remboursement anticipé. La solution préconisée par les allemands reviendrait à considérer que le plafonnement de l'indemnité de remboursement anticipé/IRA relève de l'arsenal protectionniste et que l'emprunteur doit pouvoir librement recourir à un crédit offert par l'établissement de son choix; ce faisant, il opte pour le type de protection dont bénéficie l'emprunteur du pays d'origine du prêteur; dans le cas d'un emprunt souscrit auprès d'une banque allemande, il renonce de facto à toute possibilité de remboursement anticipé au cours des dix premières années. Mais, chaque pays a sa conception de la protection du consommateur : dans la tradition française, la loi vous protège aussi contre vous-même, c'est notamment l'objet des délais de réflexion : les quelques exemples de crédits transfrontaliers douteux proposés dans les années passées, souvent acceptés par les emprunteurs les plus fragiles, justifient cette prudence; les règles de protection du consommateur, et notamment celle qui concerne le plafonnement de l'IRA, ne sauraient être optionnelles.</w:t>
      </w:r>
    </w:p>
    <w:p>
      <w:pPr>
        <w:pStyle w:val="Heading2"/>
      </w:pPr>
      <w:r>
        <w:t>Quel niveau d'harmonisation ?</w:t>
      </w:r>
    </w:p>
    <w:p>
      <w:r>
        <w:t>Tout ceci pose la question niveau d'harmonisation souhaitable des réglementations au sein de l'Union européenne. L'organisation du marché du crédit, ses modalités de refinancement, les systèmes d'aide publique au logement, le droit des contrats et les traditions en matière de protection des consommateurs diffèrent très fortement d'un pays à l'autre. Il ne peut être question d'unifier parfaitement les conditions de l'offre de crédit hypothécaire au sein de l'espace formé par les différents pays membres, alors même que cet objectif n'est pas encore atteint au sein de chacun d'entre eux. Peut-on trouver une voie pour l'harmonisation des dispositifs de protection du consommateur dans la méthode qui a été suivie pour l'établissement des critères de convergence et qui consistait à prendre la moyenne entre les trois meilleures performances de l'ensemble des pays en matière de déficit budgétaire, d'inflation et de taux ? Il serait difficile d'établir ce que sont les trois meilleures performances en matière de protection du consommateur. Force est de reconnaître que cela n'a pas de sens, nombre des dispositions protectrices ayant une contrepartie directe en terme de coût; le plafonnement de l'IRA en est une illustration. Les approches de la protection du consommateur diffèrent notablement selon les Etats membres : elles peuvent être schématiquement classées.</w:t>
      </w:r>
    </w:p>
    <w:p>
      <w:r>
        <w:t>Réglementation stricte concernant la protection du consommateur : France, Espagne, Belgique, Irlande, Suède</w:t>
      </w:r>
    </w:p>
    <w:p>
      <w:r>
        <w:t>Réglementation des établissements de crédit hypothécaire : Allemagne, Danemark, Suède, Autriche, Grande-Bretagne</w:t>
      </w:r>
    </w:p>
    <w:p>
      <w:r>
        <w:t>Réglementation stricte des produits Allemagne, Autriche</w:t>
      </w:r>
    </w:p>
    <w:p>
      <w:r>
        <w:t>Codes de conduites Grande-Bretagne, Pays-Bas, Danemark</w:t>
      </w:r>
    </w:p>
    <w:p>
      <w:r>
        <w:t>En outre, la constitution d'un marché unique européen n'exige pas une uniformisation des procédures. L'exemple des Etats-Unis montre qu'un marché unique peut fort bien s'accommoder de règles du jeu diversifiées selon les Etats : ainsi, une offre extrêmement centralisée et normalisée au niveau fédéral alors que des différences notables existent entre les Etats confédérés; pour ne prendre qu'un exemple, onze d'entre eux interdisent toute indemnité de remboursement anticipé sans interdire pour autant une titrisation des crédits au niveau fédéral. De la même façon, on observe que les mêmes crédits sont rachetés par les agences de titrisation, FannieMae ou FreddieMac, au même prix dans des Etats dont les voies d'exécution sont très hétérogènes, - six mois pour une saisie dans le Texas, contre deux ans dans le New Jersey -, sans conséquence sur le taux du prêt. L'harmonisation, si elle se fait, sera nécessairement très progressive. En attendant, le droit de protection ne peut être optionnel et dans un souci de maîtrise des risques, il est essentiel que l'emprunteur dispose des mêmes possibilités quel que soit le pays d'origine du prêteur auquel il s'adresse.</w:t>
      </w:r>
    </w:p>
    <w:p>
      <w:pPr>
        <w:pStyle w:val="Heading2"/>
      </w:pPr>
      <w:r>
        <w:t>Maintenir les dispositifs protecteurs du pays d'accueil</w:t>
      </w:r>
    </w:p>
    <w:p>
      <w:r>
        <w:t>La règle selon laquelle les dispositions de protection du consommateur qui s'appliquent sont celles du pays d'accueil est la plus satisfaisante; c'est aussi la plus simple et la plus compréhensible pour le consommateur qui voit maintenues les règles auxquelles il est accoutumé. Cela épargne la difficulté d'établir, à tout le moins dans un premier temps, un dispositif européen de protection qui fasse table rase des spécificités nationales. Il est vrai que cette formule restreint parfois l'usage, dans un pays membre, de certaines pratiques licites dans un autre; ainsi les allemands devront-ils adapter leurs procédures s'ils veulent intervenir en France, de la même façon les britanniques ne pourront pas proposer de prêts à taux variables sans que les conditions de révision fassent référence à des index indépendants. Sachant que, dans un domaine aussi concurrentiel que le crédit au logement, le bénéfice attendu d'un élargissement supplémentaire du marché est très hypothétique, cette solution, qui n'autorise pas tout, permet de définir, au moins provisoirement un cadre réaliste au futur marché unique du crédit hypothécaire, tout en garantissant le maintien de l'acquis de chaque pays en matière de protection de l'emprunteur. On imagine mal les associations françaises de consommateurs renoncer à des éléments de protection au seul motif qu'ils constituent une entrave aux possibilités d'intervention des professionnels d'autres pays membres. Maintenir les règles auxquelles les citoyens de chaque pays sont accoutumés éviterait d'ajouter un traumatisme supplémentaire à celui qui résultera du changement d'unité monétaire.</w:t>
      </w:r>
    </w:p>
    <w:p>
      <w:pPr>
        <w:pStyle w:val="Heading2"/>
      </w:pPr>
      <w:r>
        <w:t>Et d'abord informer !</w:t>
      </w:r>
    </w:p>
    <w:p>
      <w:r>
        <w:t>Mais quel que soit le rythme de l'harmonisation et quelle que soit la solution retenue, qu'intervienne ou non une directive sur le crédit hypothécaire, une première exigence concerne l'information neutre de l'emprunteur; celui-ci va se trouver confronté à des offres de plus en plus diversifiées et à des règles du jeu renouvelées. Ceci confère une nouvelle dimension au rôle des ADIL. Mais ces nouvelles responsabilités vont avec de nouvelles exigences : des conseillers dont le champ de compétence se limite naturellement aux seules pratiques de leur propre pays devront être au fait de la diversité des produits financiers, des procédures, des garanties et des voies de recours désormais susceptibles d'être proposés ou mis en oeuvre. L'ANIL s'efforcera de leur en donner les moyens en multipliant les études comparatives, en multipliant les échanges et en tissant des relations permanentes avec des experts d'autres pays européens.</w:t>
      </w:r>
    </w:p>
    <w:p>
      <w:pPr>
        <w:pStyle w:val="Heading1"/>
      </w:pPr>
      <w:r>
        <w:t>L'accession à la propriété et la maîtrise des risques</w:t>
      </w:r>
    </w:p>
    <w:p>
      <w:r>
        <w:rPr>
          <w:i/>
        </w:rPr>
        <w:t>https://www.anil.org/documentation-experte/etudes-eclairages/etudes-et-eclairages-1998/laccession-a-la-propriete-et-la-maitrise-des-risques/</w:t>
      </w:r>
    </w:p>
    <w:p>
      <w:r>
        <w:t>ANIL,novembre 1998</w:t>
      </w:r>
    </w:p>
    <w:p>
      <w:r>
        <w:t>Etre propriétaire de son logement semble une aspiration majoritaire des ménages. Dans la plupart des pays industriels développés, cette volonté est encouragée par les pouvoirs publics et la part de la propriété occupante a sensiblement progressé depuis la seconde guerre mondiale.</w:t>
      </w:r>
    </w:p>
    <w:p>
      <w:r>
        <w:t>Acheter ou faire construire son logement représente, pour le plus grand nombre, l'investissement le plus lourd d'une vie. De plus, c'est une opération qui s'inscrit dans la durée; or, aujourd'hui, l'environnement social, économique et financier se caractérise par une montée des incertitudes qui rend délicats tous les engagements à long terme et singulièrement l'accession à la propriété.</w:t>
      </w:r>
    </w:p>
    <w:p>
      <w:r>
        <w:t>Partout, la question se trouve posée de l'évolution nécessaire des schémas d'accession dans un environnement caractérisé par :</w:t>
      </w:r>
    </w:p>
    <w:p>
      <w:r>
        <w:t>une inflation maîtrisée;</w:t>
      </w:r>
    </w:p>
    <w:p>
      <w:r>
        <w:t>des parcours professionnels plus bousculés, alors qu'ils étaient jusqu'alors particulièrement réguliers. La part des ménages "hors contrat à durée indéterminée" tend à s'accroître (contrat à durée déterminée, intérim, free lance, etc.); la mobilité géographique des personnes devrait également progresser;</w:t>
      </w:r>
    </w:p>
    <w:p>
      <w:r>
        <w:t>des structures familiales plus instables;</w:t>
      </w:r>
    </w:p>
    <w:p>
      <w:r>
        <w:t>des mouvements du prix des logements plus accusés : jusqu'en 1990, ils ont été moins brutaux et d'une ampleur beaucoup plus faible en France que dans les pays anglo-saxons.</w:t>
      </w:r>
    </w:p>
    <w:p>
      <w:r>
        <w:t>C'est pourquoi, les procédures destinées à garantir la sécurité des opérations constituent un enjeu majeur dont dépend la pérennité de la politique d'accession sociale. Ceci conduit à penser que les dispositifs de maîtrise des risques vont prendre le pas ou, à tout le moins, susciter une attention équivalente à celle qui se portait jusqu'alors sur les mécanismes de solvabilisation dans la politique du logement.</w:t>
      </w:r>
    </w:p>
    <w:p>
      <w:r>
        <w:t>Il s'agit à la fois de faciliter l'accès au crédit des ménages modestes et d'éviter les drames sociaux qui résultent de l'échec des projets, mais aussi de lever les freins à la décision de ménages inquiets devant un avenir incertain.</w:t>
      </w:r>
    </w:p>
    <w:p>
      <w:r>
        <w:t>L'objet de ce document est d'établir un état des lieux des expériences et des réflexions dans ce domaine et d'identifier les innovations qui pourraient être introduites à la lumière des pratiques étrangères.</w:t>
      </w:r>
    </w:p>
    <w:p>
      <w:r>
        <w:t>Une première partie est consacrée à :</w:t>
      </w:r>
    </w:p>
    <w:p>
      <w:r>
        <w:t>l'analyse des différentes composantes du risque lié au développement de l'accession sociale.</w:t>
      </w:r>
    </w:p>
    <w:p>
      <w:r>
        <w:t>Les trois parties suivantes dressent un bilan des différents mécanismes de maîtrise du risque mis en oeuvre en distinguant :</w:t>
      </w:r>
    </w:p>
    <w:p>
      <w:r>
        <w:t>les mécanismes inhérents à l'économie générale du système de l'accession à la propriété et au montage des opérations;</w:t>
      </w:r>
    </w:p>
    <w:p>
      <w:r>
        <w:t>les systèmes de sécurité spécifiques destinés à amortir les aléas;</w:t>
      </w:r>
    </w:p>
    <w:p>
      <w:r>
        <w:t>les mécanismes curatifs mis en place, ou susceptibles de l'être, pour prendre en charge les accédants en difficulté.</w:t>
      </w:r>
    </w:p>
    <w:p>
      <w:r>
        <w:t>Téléchargez le fichier Acrobat Reader - Taille : 293 Koctets</w:t>
      </w:r>
    </w:p>
    <w:p>
      <w:pPr>
        <w:pStyle w:val="Heading1"/>
      </w:pPr>
      <w:r>
        <w:t>Etat des logements locatifs : obligations et droits des bailleurs et des occupants</w:t>
      </w:r>
    </w:p>
    <w:p>
      <w:r>
        <w:rPr>
          <w:i/>
        </w:rPr>
        <w:t>https://www.anil.org/documentation-experte/etudes-eclairages/etudes-et-eclairages-1998/etat-des-logements-locatifs-obligations-et-droits-des-bailleurs-et-des-occupants/</w:t>
      </w:r>
    </w:p>
    <w:p>
      <w:r>
        <w:t>ANIL, octobre 1998</w:t>
      </w:r>
    </w:p>
    <w:p>
      <w:r>
        <w:t>Synthèse :</w:t>
      </w:r>
    </w:p>
    <w:p>
      <w:r>
        <w:t>Malgré une amélioration constante des conditions de logement en France, il existe encore un parc important de logements qui n'offre pas tout le confort : 1,4 millions, soit 6% des résidences principales, n'ont ni douche ni baignoire. Ce chiffre passe à 12% à Paris. Dans 9 cas sur 10, les logements concernés ont été construits avant 1948. La répartition géographique et soci-économique de ces logements est très variée, allant du propriétaire-occupant en zone rurale au locataire jeune ou retraité ou bien encore immigré. La modicité de leurs ressources demeure néanmoins une caractéristique dominante des populations logées dans le parc immobilier inconfortable. Si l'absence des équipements sanitaires de base présume souvent de la mauvaise qualité du logement, force est de constater que ce critère est insuffisant pour apprécier son état d'habitabilité. Etanchéité des murs et des plafonds non assurée, parties communes sales, façade décrépie, ascenseur hors service, évacuation des eaux usées déficiente ou installatin électrique vétuste... sont autant d'éléments actuellement mal connus pour évaluer véritablement la qualité des immeubles. Ce parc immobilier dégradé, voire insalubre, est souvent le seul lieu d'accueil pour des populations très démunies, que des contraintes financières et sociales poussent à accepter des logements inconfortables. Mal connues (peut-être insuffisantes), les obligations qui pèsent sur les propriétaires existent néanmoins et les occupa,ts, selon leur régime locatif, bénéficient de plus ou moins de droits pour améliorer leurs conditions d'habitat.</w:t>
      </w:r>
    </w:p>
    <w:p>
      <w:r>
        <w:t>Téléchargez le fichier Acrobat Reader - Taille : 236 Koctets</w:t>
      </w:r>
    </w:p>
    <w:p>
      <w:pPr>
        <w:pStyle w:val="Heading1"/>
      </w:pPr>
      <w:r>
        <w:t>La sécurisation des accédants à la propriété : l'apport de la convention 1%</w:t>
      </w:r>
    </w:p>
    <w:p>
      <w:r>
        <w:rPr>
          <w:i/>
        </w:rPr>
        <w:t>https://www.anil.org/documentation-experte/etudes-eclairages/etudes-et-eclairages-1999/la-securisation-des-accedants-a-la-propriete-lapport-de-la-convention-1/</w:t>
      </w:r>
    </w:p>
    <w:p>
      <w:r>
        <w:t>ANIL, Habitat actualité, octobre 1998</w:t>
      </w:r>
    </w:p>
    <w:p>
      <w:r>
        <w:t>La convention, signée le 3 août 1998, entre l'Etat et l'UESL/union d'économie sociale pour le logement inclut des dispositions en matière d'accession sociale qui devraient venir compléter, de façon décisive, l'ensemble des mécanismes qui concourent à la maîtrise des risques, en jouant à la fois sur :</w:t>
      </w:r>
    </w:p>
    <w:p>
      <w:r>
        <w:t>la prévention grâce au développement de l'information préalable;</w:t>
      </w:r>
    </w:p>
    <w:p>
      <w:r>
        <w:t>l'atténuation des conséquences d'événements imprévus, personnels ou professionnels qui viennent réduire la capacité de remboursement des accédants : perte d'emploi, divorce et mobilité professionnelle;</w:t>
      </w:r>
    </w:p>
    <w:p>
      <w:r>
        <w:t>l'aide aux ménages en situation d'échec : la sécurisation consiste aussi, en dernière instance, à limiter les difficultés, voire à favoriser le relogement de ceux dont les projets sont trop compromis pour être menés jusqu'à leur terme.</w:t>
      </w:r>
    </w:p>
    <w:p>
      <w:pPr>
        <w:pStyle w:val="Heading2"/>
      </w:pPr>
      <w:r>
        <w:t>Une garantie " perte d'emploi " intégrée au PAS</w:t>
      </w:r>
    </w:p>
    <w:p>
      <w:r>
        <w:t>Tous les accédants à la propriété qui réaliseront leur opération, en neuf comme en ancien, à l'aide d'un prêt PAS, associé le cas échéant à un prêt à 0 %, auront droit, en cas de perte d'emploi, à un report gratuit égal au maximum à 50 % de la mensualité PAS ou du total des mensualités PAS et prêt à 0 %, pendant une durée maximum de douze mois. La prise en charge de cette garantie supplémentaire par le 1 % est légitime, la perte d'emploi étant le risque le plus directement lié au salariat dans le secteur privé. Au-delà de l'avantage réel que ces mesures présentent pour les accédants, l'économie générale de l'accession sociale devrait en être assez profondément transformée, en faisant du PAS le produit de référence de l'accession sociale, en neuf comme en ancien.</w:t>
      </w:r>
    </w:p>
    <w:p>
      <w:pPr>
        <w:pStyle w:val="Heading2"/>
      </w:pPr>
      <w:r>
        <w:t>Un atout pour le PAS</w:t>
      </w:r>
    </w:p>
    <w:p>
      <w:r>
        <w:t>Cette évolution conférera au PAS l'avantage visible et appréciable par le particulier qui lui fait défaut. En effet, les garanties actuelles sont tournées vers le prêteur et invisibles pour le particulier, - la convention signée avec la SGFGAS interdit de mentionner la garantie de l'Etat -, de surcroît, elles sont inavouables et presqu'inopérantes pour les sinistres autres que la perte finale sur revente. Inavouables : il n'est pas possible à un établissement de crédit d'évoquer avec un client l'hypothèse selon laquelle, en cas d'échec de son projet, une dette résiduelle puisse subsister après la revente, dette que la garantie du FGAS prendrait en charge. C'est une démarche inconcevable pour des prêteurs soumis à une concurrence très vive; en outre, cela reviendrait à jeter le doute sur la valeur du bien acquis dans le cadre d'une accession aidée en construction neuve, alors que la constitution progressive d'un patrimoine est l'une des motivations principales des accédants. Inopérantes : la prise en charge des pertes autres que finales, liées par exemple à une baisse de solvabilité temporaire, est laissée à l'initiative du banquier et peu utilisée. De ce fait, le recours au PAS relève aujourd'hui de la seule décision du prêteur. Cette modification rendra la mission de la SGFGAS, actuellement réduite à la sécurisation du prêteur, conforme au projet d'origine qui concernait également la sécurisation de l'emprunteur.</w:t>
      </w:r>
    </w:p>
    <w:p>
      <w:pPr>
        <w:pStyle w:val="Heading2"/>
      </w:pPr>
      <w:r>
        <w:t>Des assurances " perte d'emploi " moins coûteuses</w:t>
      </w:r>
    </w:p>
    <w:p>
      <w:r>
        <w:t>Aujourd'hui, l'assurance " perte d'emploi ", strictement optionnelle, n'est souscrite que par 20 % des emprunteurs. Pour être efficace, un système de protection contre la perte d'emploi doit être universel, à tout le moins pour un type de prêt ou pour une catégorie de population, faute de quoi l'antisélection la rend coûteuse pour une garantie très imparfaite. La Grande-Bretagne a tiré la même conclusion de son expérience, depuis que le régime de " l'ISMI / income support mortgage insurance " a été modifié en 1995, notamment pour encourager le développement de l'assurance " décès-incapacité-perte d'emploi " (cf. Habitat Actualité n° 66). La sécurisation du PAS, si elle est bien calibrée, doit permettre une complémentarité avec les prestations des assurances " perte d'emploi " optionnelle; celles-ci devront également être redéfinies pour tenir compte des risques pris en charge par le PAS et leur coût pourrait baisser sensiblement : l'enjeu est de réduire l'anti-sélection, à tout le moins de ne pas l'accroître. C'est dans cet esprit que la convention a prévu l'absence d'une période de franchise : il s'agit de couvrir une phase, souvent délicate pour les accédants, et de faciliter la complémentarité avec les prestations offertes par les assurances " perte d'emploi " volontaires. Un état de l'offre en matière d'assurances complémentaires aux prêts (cf. " Les assurances liées aux emprunts immobiliers ") vient d'être dressé par l'ANIL : l'évolution des conditions, prestations et tarifs, pour les assurances complémentaires au PAS devra être observée avec soin.</w:t>
      </w:r>
    </w:p>
    <w:p>
      <w:pPr>
        <w:pStyle w:val="Heading2"/>
      </w:pPr>
      <w:r>
        <w:t>Les handicaps du PAS</w:t>
      </w:r>
    </w:p>
    <w:p>
      <w:r>
        <w:t>Il reste que le recours au PAS ne sera effectif qu'autant que celui-ci ne sera pas pénalisant par rapport au prêt bancaire dit libre :</w:t>
      </w:r>
    </w:p>
    <w:p>
      <w:r>
        <w:t>le PAS s'accompagne d'exigences qui ne pèsent pas sur les prêts bancaires dits libres, - normes de surface, composition du ménage-, et suppose le respect d'un certain nombre de règles prudentielles, par exemple l'état des lieux en ancien, la limitation de la progressivité des profils d'amortissement etc., destinées à protéger l'accédant, mais dont il ne perçoit que les contraintes. De surcroît, les établissements prêteurs n'ont pas un goût immodéré pour les prêts réglementés, ni pour les contrôles auxquels ils donnent lieu. Un toilettage des normes du prêt conventionné diminuerait peut-être cette réticence.</w:t>
      </w:r>
    </w:p>
    <w:p>
      <w:r>
        <w:t>le PAS ne bénéficie pas aujourd'hui de l'avantage de taux que le FGAS et la garantie finale de l'Etat devrait lui en conférer : cela s'explique par l'attitude des prêteurs qui semblent ne pas tenir compte, dans la définition de leurs barèmes, de la part de risque assumée par le FGAS, mais aussi par le fait que la question de la rémunération des fonds propres n'est pas cruciale sur les établissements qui sont les principaux intervenants dans le secteur de l'accession sociale.</w:t>
      </w:r>
    </w:p>
    <w:p>
      <w:r>
        <w:t>enfin et surtout, le PAS ouvre droit à l' APL qui, pour les accédants les plus modestes, est moins avantageuse que l' AL dont bénéficient les titulaires de prêts non réglementés (cf. ci-dessous : " APL et AL : la différence entre les barèmes ").</w:t>
      </w:r>
    </w:p>
    <w:p>
      <w:r>
        <w:t>Pour aligner l' AL et l' APL, le gouvernement envisage d'instaurer un taux d'effort minimum en AL comme en APL; la décision de principe a été présentée lors de la dernière assemblée du Conseil National de l'Habitat. La date d'entrée en vigueur de cette mesure pourrait être fixée au 1er juillet 1999.</w:t>
      </w:r>
    </w:p>
    <w:p>
      <w:pPr>
        <w:pStyle w:val="Heading2"/>
      </w:pPr>
      <w:r>
        <w:t>Une prévention plus efficace</w:t>
      </w:r>
    </w:p>
    <w:p>
      <w:r>
        <w:t>Si les accédants ne sont plus détournés du PAS par les obstacles évoqués plus haut, dès lors, qu'à coût égal, il offrira des avantages supplémentaires visibles pour le particulier, ce prêt pourra jouer le rôle de produit de référence de l'accession sociale, en neuf comme en ancien. Ceci devrait avoir deux ordres de conséquences :</w:t>
      </w:r>
    </w:p>
    <w:p>
      <w:r>
        <w:t>le PAS constituera un socle efficace pour les dispositions prises en matière de protection du consommateur, alors qu'aujourd'hui ces mêmes dispositions encouragent prêteurs et emprunteurs à éviter le recours au prêt règlementé.</w:t>
      </w:r>
    </w:p>
    <w:p>
      <w:r>
        <w:t>les données collectées par la SGFGAS formeront une banque de données du risque, fondées sur l'essentiel des prêts d'accession souscrits par les emprunteurs dont les revenus sont inférieurs aux plafonds PAS. Cela permettra aux professionnels d'affiner leurs critères d'acceptation et aux pouvoirs publics d'adapter la réglementation.</w:t>
      </w:r>
    </w:p>
    <w:p>
      <w:r>
        <w:t>De surcroît, à l'occasion de la convention, l'UESL s'est engagée à contribuer au financement des ADIL, ce qui devrait permettre d'intensifier l'effort d'information préalable. Les autres causes de sinistres et le dispositif destiné aux ressortissants du 1 % Les partenaires sociaux souhaitaient offrir une garantie plus étendue aux salariés ressortissants du 1 %, susceptible de couvrir le chômage, mais aussi les conséquences des autres événements qui viennent compromettre le bon déroulement des opérations d'accession, notamment le divorce et la mobilité professionnelle. Aucune solution n'existe aujourd'hui, même sur le papier, qui permette d'envisager la couverture du " risque divorce " ou du " risque mobilité ". Le divorce ne peut être considéré comme un événement aléatoire et indépendant de la volonté du ménage emprunteur : la mise en jeu de l'assurance serait, dans ce cas, suspendue à une condition potestative - dépendante de la volonté de l'un des contractants -, ce qui est formellement interdit en droit des contrats. Le second obstacle est celui du fait générateur : le plus souvent, les difficultés les plus lourdes interviennent avant que le divorce ne soit prononcé, et par conséquent avant que ne survienne le fait générateur d'une éventuelle " assurance-divorce ". En outre, l'objet même de la garantie peut être orienté de différentes façons :</w:t>
      </w:r>
    </w:p>
    <w:p>
      <w:r>
        <w:t>il peut s'agir de couvrir le risque de perte à la revente, c'est-à-dire la différence entre prix d'achat et de prix de revente, pendant une période limitée, lorsque la revente est motivée par une perte d'emploi ou par une séparation;</w:t>
      </w:r>
    </w:p>
    <w:p>
      <w:r>
        <w:t>il pourrait, au contraire, s'agir de permettre au conjoint, à qui est attribué la garde des enfants, de faire face aux charges qui lui permettront de se maintenir dans le logement.</w:t>
      </w:r>
    </w:p>
    <w:p>
      <w:r>
        <w:t>La mobilité : plusieurs expériences ont été conduites. Celles des Coopératives HLM et des Crédits Immobiliers de France consistent à couvrir une partie de la perte plafonnée sur valeur d'achat. Celle menée par le 1 %, avec les SOFAL/Sociétés pour le Financement de l'Aide au Logement, n'était pas généralisable. En fait, la réponse à ce type de sinistres ne peut pas faire l'objet de garanties " contractuelles "; cela relève de décisions d'opportunité, reposant sur un examen individuel des dossiers. Le fonds 1 % prendra en charge ce type d'interventions, dont la logique peut être rapprochée de celles des Fonds d'Aide aux Accédants en Difficulté, mais avec un souci d'action préventive, c'est-à-dire d'intervention précoce. L'aide prendrait la forme d'une avance gratuite permettant au salarié de faire face à ses charges de remboursement. En tout état de cause, les conditions d'accès à ce fonds devront être parfaitement encadrées par des règles de conduite nationales, puisque la convention instaure de véritables droits pour les salariés. On peut penser que ces lignes de conduite nationales évolueront de façon " jurisprudentielle ", et seront mises à jour régulièrement, à l'image des instructions de l' ANAH. Le rapport devrait se nouer directement entre le fonds et l'emprunteur en difficulté et non entre le fonds et l'établissement prêteur. Une attention particulière devrait être portée au lien entre ce fonds et les diverses structures qui interviennent pour venir en aide aux accédants en difficulté, fonds d'aide aux accédants à la propriété, section des aides publiques au logement, commission de surendettement. L'ANIL vient de dresser un bilan du fonctionnement des FAAD (voir ci-dessous).</w:t>
      </w:r>
    </w:p>
    <w:p>
      <w:pPr>
        <w:pStyle w:val="Heading2"/>
      </w:pPr>
      <w:r>
        <w:t>Le traitement des échecs</w:t>
      </w:r>
    </w:p>
    <w:p>
      <w:r>
        <w:t>Il serait intéressant que le fonds de sécurisation 1 % puisse également intervenir comme prêteur, pour accompagner la Caisse des Dépôts et Consignations, de façon à faciliter les procédures de rachat HLM avec maintien dans les lieux en utilisant la formule mise en place en Meurthe-et-Moselle (cf. étude ANIL 1998 : " Accédants en difficulté : le maintien dans les lieux en tant que locataire ").</w:t>
      </w:r>
    </w:p>
    <w:p>
      <w:pPr>
        <w:pStyle w:val="Heading2"/>
      </w:pPr>
      <w:r>
        <w:t>L'entrée en vigueur</w:t>
      </w:r>
    </w:p>
    <w:p>
      <w:r>
        <w:t>L'entrée en vigueur de la convention suppose une modification législative, notamment sur les emplois du 1 %. Elle s'accompagnera d'autres conventions d'application. La montée en régime sera progressive et son efficacité ne pourra pleinement s'apprécier qu'autant que le calibrage des aides publiques cessera de constituer un obstacle au développement du PAS. Les ADIL auront un rôle majeur à jouer pour faire connaître l'ensemble du dispositif, identifier les éventuels freins à sa mise en oeuvre et surtout pour permettre aux particuliers d'en bénéficier.</w:t>
      </w:r>
    </w:p>
    <w:p>
      <w:pPr>
        <w:pStyle w:val="Heading1"/>
      </w:pPr>
      <w:r>
        <w:t>Quel est le véritable taux des prêts à taux variable "dopés" ?</w:t>
      </w:r>
    </w:p>
    <w:p>
      <w:r>
        <w:rPr>
          <w:i/>
        </w:rPr>
        <w:t>https://www.anil.org/documentation-experte/etudes-eclairages/etudes-et-eclairages-1999/quel-est-le-veritable-taux-des-prets-a-taux-variable-dopes/</w:t>
      </w:r>
    </w:p>
    <w:p>
      <w:r>
        <w:t>ANIL, Habitat actualité, octobre 1998</w:t>
      </w:r>
    </w:p>
    <w:p>
      <w:r>
        <w:t>L'ANIL a déjà eu l'occasion d'attirer l'attention sur certaines pratiques en matière de présentation des taux qui, dans une période de concurrence très vive, nuisent à la bonne information du consommateur et par là-même à la sécurité des opérations.</w:t>
      </w:r>
    </w:p>
    <w:p>
      <w:pPr>
        <w:pStyle w:val="Heading2"/>
      </w:pPr>
      <w:r>
        <w:t>Une présentation déloyal</w:t>
      </w:r>
    </w:p>
    <w:p>
      <w:r>
        <w:t>L'une des plus répandues consiste à doter les prêts à taux variable d'une première phase d'un ou deux ans à taux fixe; le niveau du taux de ce premier palier est déconnecté de l'index de référence et donc largement inférieur au taux qui résulte de l'addition de la marge à l'index de référence au jour de l'offre de prêt. Il va sans dire que la publicité est faite sur le taux du seul premier palier, qui ne reflète en rien le taux réel de l'ensemble du crédit. Cette présentation biaisée constitue même le seul objectif de ce montage; il faut noter que le conseil d'administration de la SGFGAS l'a déconseillée pour les PAS.</w:t>
      </w:r>
    </w:p>
    <w:p>
      <w:pPr>
        <w:pStyle w:val="Heading2"/>
      </w:pPr>
      <w:r>
        <w:t>Un risque de litige</w:t>
      </w:r>
    </w:p>
    <w:p>
      <w:r>
        <w:t>La validité-même de certains contrats de prêts pourrait être remise en cause s'il s'avérait que le TAEG/taux annuel effectif global, qui figure dans l'offre de prêt et dans le contrat, se révélait inexact. Les emprunteurs pourraient saisir ce moyen pour remettre en cause leurs engagements. Si le juge leur donnait raison, le prêteur pourrait être déchu du droit des intérêts en totalité ou dans la proportion fixée par le juge, si ce n'est même l'annulation du contrat de prêt (article L. 312-33 du Code de la consommation). Les tribunaux sont saisis régulièrement de demandes en contestation de la validité de certaines offres de prêt et tableaux d'amortissement aux regards des règles de protection et d'information du consommateur. Dans une précédente affaire de cette nature, les conséquences d'une décision de la Cour de cassation, favorable aux consommateurs, auraient été si lourdes qu'il avait fallu recourir à une loi rétroactive (Cass. Civ. I : 16.3.94). En l'occurrence, la déchéance du droit à intérêt avait été prononcée, car le tableau d'amortissement ne distinguait pas entre capital et intérêts</w:t>
      </w:r>
    </w:p>
    <w:p>
      <w:pPr>
        <w:pStyle w:val="Heading2"/>
      </w:pPr>
      <w:r>
        <w:t>Une imprécision de la loi pour les taux variables</w:t>
      </w:r>
    </w:p>
    <w:p>
      <w:r>
        <w:t>Texte de protection de l'emprunteur, la loi Scrivener s'accompagne d'un formalisme précis que le juge interprète rigoureusement, limitant toute liberté contractuelle qui aurait pour effet d'annihiler les garanties légales. Les règles de forme concernent essentiellement l'offre de prêt; celle- ci doit préciser " la nature, l'objet, les modalités du prêt, notamment celles qui sont relatives aux dates et conditions de mise à disposition des fonds et comprendre un échéancier des amortissements détaillant, pour chaque échéance, la répartition entre le capital et les intérêts ". Cette dernière obligation, la fourniture d'un échéancier des amortissements détaillant, pour chaque échéance, la répartition entre le capital et les intérêts, ne concerne pas les prêts à taux variable (Code de la consommation : art. L. 312-8 al 2 et 2 bis). En revanche, l'offre doit préciser le taux effectif global du prêt, ainsi que, s'il y a lieu, les modalités de l'indexation (Code de la consommation : art. L. 312-8 al 3). Le seul arrêt rendu en matière de taux variable par la Cour de cassation (Cass. Civ. I : 19.11.96) concerne le tableau d'amortissement prévisionnel : il a été favorable à la banque qui avait par ailleurs informé très complètement l'emprunteur. Dès lors que les modalités de variations futures du taux d'intérêt variable ne peuvent être connues, ni au moment de l'offre, ni au moment de la conclusion du contrat, il ne peut être reproché à une banque de n'avoir pas dressé à l'avance un échéancier prenant en compte ces variations. Le décret n° 85-944 du 4 septembre 1985, relatif au calcul du taux effectif global, précise, dans son article premier, que : " le taux effectif global d'un prêt est un taux annuel, proportionnel au taux de période, à terme échu et exprimé pour cent unités monétaires. Le taux de période est calculé actuariellement, à partir d'une période unitaire correspondant à la périodicité des versements effectués par l'emprunteur. Il assure, selon la méthode des intérêts composés, l'égalité entre, d'une part, les sommes prêtées et, d'autre part, tous les versements dus par l'emprunteur au titre de ce prêt, en capital, intérêts et frais divers, ces éléments étant, le cas échéant estimés."</w:t>
      </w:r>
    </w:p>
    <w:p>
      <w:pPr>
        <w:pStyle w:val="Heading2"/>
      </w:pPr>
      <w:r>
        <w:t>Un taux fondé sur la valeur de l'index au jour de l'offre de prê t</w:t>
      </w:r>
    </w:p>
    <w:p>
      <w:r>
        <w:t>S'agissant de prêts variables, ou pour être plus précis référencés, il n'est pas douteux que l'esprit de la loi exigerait que le taux soit calculé sur la base de l'index du jour de l'offre de prêt. Dans le cas des profils de prêts évoqués plus haut et qui peuvent être considérés comme à taux successifs, le calcul du TAEG doit tenir compte de l'incidence actuarielle du taux de la première phase à taux fixe et du taux des phases suivantes, la valeur de l'index étant celle du jour de la signature de l'offre de prêt. L'arrêt précité de la Cour de cassation précisait que pour que l'offre soit valable, il fallait que l'échéancier des amortissements soit établi sur la durée du crédit et que le taux effectif prévisionnel soit calculé à partir du seul taux applicable la première année. Ceci se justifie dès lors que le prêt à taux variable ne comporte pas de palier : le taux applicable la première année est le taux a priori qui résulte de l'addition de la marge à la référence au jour de l'offre de prêt. Or il semble que certains établissements ne calculent le TAEG que sur la base du taux du premier palier au motif que la valeur future de l'index ne serait pas connue. Cela ne reflète en aucun cas la valeur du taux a priori, c'est-à-dire en supposant l'index de référence fixe au niveau qui est le sien au jour de l'offre de prêt.</w:t>
      </w:r>
    </w:p>
    <w:p>
      <w:pPr>
        <w:pStyle w:val="Heading2"/>
      </w:pPr>
      <w:r>
        <w:t>Un toilettage des textes nécessaire</w:t>
      </w:r>
    </w:p>
    <w:p>
      <w:r>
        <w:t>A plus long terme, cela donne à penser que si les règles qui régissent l'information du consommateur en France sont parmi les plus protectrices, il conviendrait de préciser ou de réévaluer certains de ces outils. La réglementation européenne viendra peut-être accélérer cette mise à jour des textes. Ainsi, la mention du coût total du crédit, c'est-à-dire la somme en valeur non actualisée des intérêts et des accessoires est-elle obligatoire en France, alors qu'elle est sans signification et qu'elle peut, même du fait de sa simplicité apparente, induire le particulier en erreur. De même, le TAEG, s'il est le meilleur indicateur du coût réel du crédit, n'est assurément pas un outil de comparaison entre les offres publicitaires des établissements de crédit. Certains des frais annexes pris en compte dans le calcul du TAEG ne sont connus qu'au moment de l'offre de prêt : ils dépendent de l'emprunteur, de l'opération précise qui est financée et de l'étendue du service dont ils sont parfois la contrepartie (cf. assurances). C'est pourquoi la publicité se fait généralement sur le taux hors frais, hors assurance. Or la comparaison exige un indicateur unique. Ce pourrait être un taux annuel effectif, qui outre la charge de l'intérêt, ne prendrait en compte que les frais de dossiers, à l'exclusion des frais liés aux assurances et aux sûretés. C'est d'ailleurs la voie qui est à l'étude au sein de l'Union européenne.</w:t>
      </w:r>
    </w:p>
    <w:p>
      <w:pPr>
        <w:pStyle w:val="Heading1"/>
      </w:pPr>
      <w:r>
        <w:t>Fonds d'aide aux accédants en difficulté</w:t>
      </w:r>
    </w:p>
    <w:p>
      <w:r>
        <w:rPr>
          <w:i/>
        </w:rPr>
        <w:t>https://www.anil.org/documentation-experte/etudes-eclairages/etudes-et-eclairages-1999/fonds-daide-aux-accedants-en-difficulte/</w:t>
      </w:r>
    </w:p>
    <w:p>
      <w:r>
        <w:t>ANIL, Habitat actualité, octobre 1998</w:t>
      </w:r>
    </w:p>
    <w:p>
      <w:r>
        <w:t>Les fonds d'aides aux accédants en difficulté avaient été mis en place en 1988, à titre conjoncturel pour trois ans, afin de répondre aux difficultés des titulaires de PAP des générations 1983-1984. Pénalisés en période de désinflation par des emprunts à taux élevés et à échéances progressives, ces accédants ne pouvaient plus faire face à leurs dettes immobilières. Deux régimes étaient prévus, l'un sous forme de prêts sans intérêt destinés à résorber les dettes des accédants en situation d'impayés, l'autre sous forme de subvention afin d'alléger temporairement les charges de remboursement de ceux dont le taux d'effort dépassait 37 %. L'initiative de la création de ces fonds devait revenir aux Conseils Généraux; la participation de l'Etat, égale à celle du département, provenait du fonds de garantie des PAP, géré par le Crédit Foncier. Une quarantaine de fonds a été créée au cours de cette période. En 1993, malgré les mesures de réaménagement automatique des PAP intervenues en 1989 et les possibilités offertes par le recours aux commissions de surendettement, le dispositif, amendé, était reconduit pour une durée indéterminée. Le régime d'allégement des mensualités était supprimé, mais la possibilité d'apurer les impayés par un prêt sans intérêt était étendue aux PAP, consentis entre le 1er janvier 1981 et le 28 janvier 1991. Pour tenir compte des autres emprunteurs (PAP des autres périodes, prêts conventionnés, prêts bancaires), la possibilité de créer un deuxième fond en parallèle était ouverte aux collectivités locales avec le soutien financier des établissements prêteurs qui le souhaitaient, mais celui-ci n'ouvrait pas droit à la contribution de l'Etat. En 1998, quinze fonds ont été financés par l'Etat. Ce chiffre ne reflète pas le nombre exact de fonds en fonctionnement, car un certain nombre d'entre eux n'ont pas appelé la participation de l'Etat faute de l'avoir consommée les années précédentes. Tel est le cas du Puy-de-Dôme qui n'a pas demandé de réabondement du fonds depuis trois ans et de la Somme depuis deux ans. Certains fonds bénéficient de plus d'argent en retour de prêts qu'ils n'en octroient. Alors que de nouvelles mesures de réaménagement des PAP sont intervenues en 1998, la question de l'évolution de ces fonds se pose avec acuité. Il semble néanmoins que, quel que soit le mécanisme plus global de sécurisation de l'accession qui sera mis en oeuvre, l'existence, en appui, d'un dispositif d'aide ponctuelle destiné à répondre aux situations individuelles apparaît socialement utile, car seul susceptible de traiter en finesse des cas par nature délicats.</w:t>
      </w:r>
    </w:p>
    <w:p>
      <w:pPr>
        <w:pStyle w:val="Heading2"/>
      </w:pPr>
      <w:r>
        <w:t>Situation actuelle / appréciation des ADIL</w:t>
      </w:r>
    </w:p>
    <w:p>
      <w:r>
        <w:t>Il ressort de l'enquête réalisée auprès du réseau des ADIL que le champ et les modalités d'intervention définis par la circulaire de 1993 sont trop restrictifs pour que ces fonds soient efficaces :</w:t>
      </w:r>
    </w:p>
    <w:p>
      <w:r>
        <w:t>L'application du dispositif aux seuls emprunteurs de la de la période 1981/91 ne se justifie plus.</w:t>
      </w:r>
    </w:p>
    <w:p>
      <w:r>
        <w:t>L'exclusion des emprunteurs de prêts conventionnés apparaît inéquitable, comme la non-prise en compte des prêts complémentaires. - Le seuil de 37 % de taux d'effort qui conditionne le bénéfice des aides semble trop élevé.</w:t>
      </w:r>
    </w:p>
    <w:p>
      <w:r>
        <w:t>L'octroi de prêts sans intérêt pour résorber la dette est souvent moins intéressante qu'un moratoire pouvant être octroyé par les commissions de surendettement.</w:t>
      </w:r>
    </w:p>
    <w:p>
      <w:r>
        <w:t>L'impossibilité de donner des subventions limite l'efficacité du dispositif pour apurer la dette.</w:t>
      </w:r>
    </w:p>
    <w:p>
      <w:r>
        <w:t>En outre, le traitement, tardif, ne peut être que curatif. En revanche, les fonds créés en complément du dispositif financé par l'Etat fonctionnent de façon satisfaisante. C'est le cas lorsqu'ils sont étendus à tous les accédants comme dans le Puy de Dôme ou lorsqu'ils servent à apurer les impayés non pour sauver le logement, mais pour permettre le montage d'opérations de rachat de logements par des organismes HLM avec maintien dans les lieux des accédants en qualité de locataires comme en Meurthe-et Moselle. En conséquence, l'efficacité d'un dispositif de secours ponctuel pour les accédants à la propriété suppose :</w:t>
      </w:r>
    </w:p>
    <w:p>
      <w:r>
        <w:t>de redéfinir son objet Un fonds utile devrait avoir pour objectif de distribuer des aides ponctuelles à tous les emprunteurs immobiliers de bonne foi, afin de résoudre durablement leurs difficultés de paiement actuelles ou prévisibles ou, à défaut, pour favoriser les opérations de rachat des logements par les bailleurs sociaux.</w:t>
      </w:r>
    </w:p>
    <w:p>
      <w:r>
        <w:t>d'élargir ses modalités d'intervention Pour assurer une véritable efficacité sociale au dispositif, seul l'octroi d'aides à fonds perdus, sous réserves de remboursement en cas de retour à meilleure fortune, devrait être possible.</w:t>
      </w:r>
    </w:p>
    <w:p>
      <w:r>
        <w:t>d'améliorer le traitement des dossiers Pour répondre à des situations d'urgences, le traitement des dossiers devrait être plus rapide, de façon à éviter que la dette ne s'alourdisse. Le montant des aides devrait être significatif pour éviter un saupoudrage insuffisant à traiter durablement la situation. L'examen préalable du dossier par les ADIL pourrait être plus systématique.</w:t>
      </w:r>
    </w:p>
    <w:p>
      <w:r>
        <w:t>de coordonner les actions avec la commission de surendettement Sans qu'il soit nécessaire de mobiliser la commission de surendettement lorsqu'il n'y a que des difficultés d'accession, un renforcement de la coordination entre les deux instances devrait être systématisé dans tous les départements. Actuellement, comme le prévoit la circulaire du 28 mars 1993, lorsqu'un dossier déposé au FAAD révèle un endettement multiple, celui-ci est systématiquement et préalablement renvoyé pour examen à la commission de surendettement. A l'opposé, aucun texte ne prévoit de coordination entre la commission de surendettement et les FAAD. Il paraît indispensable de créer un lien institutionnel entre les deux instances afin qu'un représentant du fonds soit associé à l'élaboration du plan amiable ou des recommandations de la commission dès qu'un prêt immobilier est en cause.</w:t>
      </w:r>
    </w:p>
    <w:p>
      <w:r>
        <w:t>de fusionner les fonds d'aides Outre la fusion indispensable entre les fonds financés par l'Etat et les fonds locaux qui ne seraient que la conséquence d'une redéfinition de leur objet, il serait sans doute souhaitable d'intégrer les FAAD dans les FSL (Fonds Solidarité Logement); ceux-ci peuvent d'ailleurs déjà traiter des impayés de charges dans certaines copropriétés. L'objectif de ces fonds étant identique, le maintien des occupants dans leurs logements, une uniformisation des traitements devrait être la règle. La différence de sources de financement (bailleurs d'un côté, prêteurs de l'autre) pouvant se traduire par une subdivision entre un fond locatif et un fond accession.</w:t>
      </w:r>
    </w:p>
    <w:p>
      <w:r>
        <w:t>En tout état de cause, il apparaît souhaitable que l'intervention du 1 % dans un processus de sécurisation n'entraîne pas la création d'une nouvelle structure de distribution d'aides. La tendance à l'unification des fonds d'aides amorcée en 1998 par le redéploiement des fonds de secours ASSEDIC vers les FSL, plaident, s'il en était besoin, dans ce sens.</w:t>
      </w:r>
    </w:p>
    <w:p>
      <w:pPr>
        <w:pStyle w:val="Heading1"/>
      </w:pPr>
      <w:r>
        <w:t>Les assurances liées aux emprunts immobiliers : état des lieux</w:t>
      </w:r>
    </w:p>
    <w:p>
      <w:r>
        <w:rPr>
          <w:i/>
        </w:rPr>
        <w:t>https://www.anil.org/documentation-experte/etudes-eclairages/etudes-et-eclairages-1999/les-assurances-liees-aux-emprunts-immobiliers-etat-des-lieux/</w:t>
      </w:r>
    </w:p>
    <w:p>
      <w:r>
        <w:t>ANIL, Habitat actualité, octobre 1998</w:t>
      </w:r>
    </w:p>
    <w:p>
      <w:r>
        <w:t>Le niveau actuel des taux d'intérêts nominaux des prêts immobiliers a pour conséquence de rendre très visible l'incidence des frais annexes, assurances, hypothèques ou cautions qui pèsent sur le coût de ces prêts. L'assurance "décès, invalidité, incapacité de travail " est aujourd'hui souscrite par plus 90 % des emprunteurs. Le prêteur en fait une condition de l'octroi du crédit, il s'agit bien d'une exigence du prêteur et non d'une obligation légale. Cette assurance fonctionne de façon satisfaisante, même si des problèmes existent quant à sa mise en oeuvre. Son coût constitue un élément du choix global. Il est parfois exprimé en francs pour 10.000 F empruntés, en pourcentage du capital restant dû ou du capital emprunté : la seule comparaison possible est de calculer l'incidence actuarielle de l'assurance sur le taux effectif global. Pour un prêt type de 300 000 F sur 15 ans, à 7 % hors assurance, l'incidence actuarielle de cette garantie est de 0,47 % pour les moins chères à 0,68 % pour les barèmes les plus élevés. Le pourcentage le plus fréquemment observé, incluant les garanties " décès-invalidité ", et " incapacité de travail ", se situe aux alentours de 0,55 %, représentant 3,10 F pour 10 000 F empruntés. Contrairement à l'assurance " décès " qui intervient en capital, l'assurance "perte d'emploi " se substitue partiellement à l'emprunteur pour régler au prêteur tout ou partie de la mensualité pendant une période de chômage. Cette garantie est limitée dans le temps. La vive concurrence que se livrent les établissements de crédit interdit la prescription systématique d'assurance perte d'emploi, même aux salariés du secteur privé. Cette branche d'assurance souffre d'un déséquilibre dû non seulement à la progression du chômage, mais aussi à un phénomène d'antisélection : l'emprunteur, assuré potentiel, connaît mieux le risque que l'assureur. Elle semble souscrite par près de 20 % des emprunteurs immobiliers : il faut noter que selon le principal assureur, la sinistralité augmente avec le niveau de remboursement, donc de revenu, ce qui traduit le fait que plus un emprunteur est maître de son choix, plus il envisage l'opportunité de s'assurer en fonction de son appréciation personnelle du risque. Parmi les solutions envisagées pour lutter contre l'antisélection, certains établissements fondent l'ensemble des deux assurances en un " package " - assurance perte d'emploi et assurance décès, invalidité, incapacité de travail - plus facile à proposer à leurs clients. Le rôle des assurances perte d'emploi est bien sûr curatif, lorsqu'il s'agit de les mettre en œuvre, mais il est aussi incitatif, lorsqu'il s'agit d'encourager la décision des particuliers : il faut rassurer les inquiets, sans déstabiliser les optimistes. C'est ce qui explique qu'une des principales nouveautés apportées aux contrats réside dans l'offre de prestations annexes d'aide à la recherche d'emploi : à noter qu'outre l'avantage réel qu'il offre aux salariés, ce dispositif a pour intérêt annexe d'éliminer de la garantie les personnes qui ne souhaiteraient pas immédiatement reprendre un emploi. Les prestations offertes par l'assurance perte d'emploi sont très diverses : les montants d'indemnisation varient de 50 % à 80 % de l'échéance contractuelle, ou s'adaptent étroitement aux modalités de l'allocation unique dégressive versée par l'ASSEDIC, des limites d'indemnisation maximale, valables pour toute la durée du contrat, varient de deux ans à six ans, la durée dominante étant de trois ans, la durée d'indemnisation par période de chômage va de un an à trente-six mois maximum. Ceci explique que pour un prêt type de 300 000 F sur 15 ans, à 7 % hors assurance, l'incidence actuarielle s'étage entre 0,18 % et 0,88 %. Alors que la sécurisation intégrée au prêt PAS va se mettre en place, avec le souci d'établir une véritable complémentarité avec les assurances perte d'emploi, il était intéressant de dresser un état des lieux des garanties offertes et de leur coût. La sécurisation devrait conduire à un recalibrage des prestations assurance perte d'emploi avec le P.A.S., ainsi qu'à une baisse des tarifs. Il faut souhaiter que cette baisse des tarifs soit suffisamment significative pour réduire l'antisélection. L'étude analyse les garanties proposées par treize établissements de crédit, parmi les principaux prêteurs immobiliers aux particuliers, en matière d'assurance " décès-invalidité " et de perte d'emploi. Dans les deux cas, il s'agit de contrats " groupe " : le contrat est signé entre deux professionnels, le prêteur et l'assureur, et bénéficie à un adhérent, l'emprunteur. Les treize établissements analysés ont, en fait, passé des contrats "groupe " avec trois compagnies d'assurance : la CNP, l'UAP, SURAVENIR, et une mutuelle MUTLOG. Ces contrats ne sont pas réglementés et leurs contenus varient fortement d'un établissement à l'autre, y compris lorsque les compagnies d'assurance sont les mêmes. La lisibilité et la comparabilité des offres souffrent de la complexité accrue des produits proposés, tant au niveau des coûts qu'au niveau des garanties apportées. Ainsi, l'emprunteur risque de ne connaître les conditions de ses assurances que lors de la survenance du sinistre.</w:t>
      </w:r>
    </w:p>
    <w:p>
      <w:pPr>
        <w:pStyle w:val="Heading1"/>
      </w:pPr>
      <w:r>
        <w:t>Habitat insalubre et FSL</w:t>
      </w:r>
    </w:p>
    <w:p>
      <w:r>
        <w:rPr>
          <w:i/>
        </w:rPr>
        <w:t>https://www.anil.org/documentation-experte/etudes-eclairages/etudes-et-eclairages-1999/habitat-insalubre-et-fsl/</w:t>
      </w:r>
    </w:p>
    <w:p>
      <w:r>
        <w:t>ANIL, Habitat actualité, octobre 1998</w:t>
      </w:r>
    </w:p>
    <w:p>
      <w:r>
        <w:t>Sans contrôle des logements, les aides de l'Etat et des collectivités locales, en matière d'aides à l'accès au logement, ne risquent-elles pas d'offrir une rente de situation aux propriétaires de taudis ?</w:t>
      </w:r>
    </w:p>
    <w:p>
      <w:r>
        <w:t>Telle est la question qui se pose à partir du constat fait par de nombreuses ADIL, dont celle du Puy-de-Dôme, en ce qui concerne les Fonds de Solidarité Logement.</w:t>
      </w:r>
    </w:p>
    <w:p>
      <w:r>
        <w:t>L'existence d'un parc privé, social de fait, constitué de logements inconfortables, voire insalubres, est une constante en matière de logements. Le parc de logements soumis à la loi de 48 avait, jusqu'à un passé récent, cette fonction d'accueil des populations modestes dans des logements de peu de confort, mais au loyers modestes. Malheureusement, la fin de la loi de 48 n'a fait disparaître, ni les besoins des populations démunies en logements, ni tous les logements insalubres.</w:t>
      </w:r>
    </w:p>
    <w:p>
      <w:r>
        <w:t>Malgré une amélioration constante des conditions de logements en France, il existe encore un parc important de logements qui n'offre pas tout le confort : 1,4 millions, soit 6 % des résidences principales, n'ont ni douche, ni baignoire. Ce chiffre passe à 12 % à Paris (Enquête Logement INSEE et le confort des logements dessine aussi l'espace social : article de François CLANCHE in "Economie et Statistiques" 1995 8/9). Dans neuf cas sur dix, les logements concernés ont été construits avant 1948. Si l'absence des équipements sanitaires de base présume souvent de la mauvaise qualité du logement, ce critère est insuffisant pour apprécier son état d'habitabilité. Etanchéité des murs et des plafonds non assurée, installations électriques vétustes, absence de moyen de chauffage, caractérisent fréquemment ce parc. Malgré cette insalubrité, ou à cause de cela, il est souvent le seul refuge pour des populations très démunies que des contraintes financières et sociales poussent à accepter ces mauvaises conditions d'habitat.</w:t>
      </w:r>
    </w:p>
    <w:p>
      <w:r>
        <w:t>On observe, par ailleurs, que les loyers sont fixés au niveau plafond qui permet de bénéficier au maximum des allocations logement.</w:t>
      </w:r>
    </w:p>
    <w:p>
      <w:r>
        <w:t>Outre les aides au logement, les aides du Fonds de Solidarité Logement semblent quelquefois alimenter indirectement ce parc.</w:t>
      </w:r>
    </w:p>
    <w:p>
      <w:r>
        <w:t>C'est ainsi que dans le Puy-de-Dôme, plus de cent logements très inconfortables ont pu être repérés comme ayant bénéficié d'une manière ou d'une autre des aides des collectivités publiques.</w:t>
      </w:r>
    </w:p>
    <w:p>
      <w:r>
        <w:t>Le FLS intervient à hauteur de plusieurs milliers de francs pour financer les deux mois de dépôt de garantie et/ou le loyer d'avance auxquels se rajoutent quelquefois les frais d'agence. Quelques mois plus tard, les familles aidées sollicitent à nouveau l'aide du FSL afin de se reloger, car les charges de chauffage sont trop élevées, le logement est humide, infecté d'insectes et de rongeurs etc. On découvre alors que les locataires ont du faire face à des travaux coûteux à l'entrée dans les lieux (papier peint, peinture...). Enfin, lors de leur départ, le dépôt de garantie n'est pas restitué.</w:t>
      </w:r>
    </w:p>
    <w:p>
      <w:r>
        <w:t>Le repérage de ces logements par l'ADIL du Puy-de-Dôme a permis de mettre un terme à certaines anomalies.</w:t>
      </w:r>
    </w:p>
    <w:p>
      <w:r>
        <w:t>Pour éviter ces pratiques, certains FSL conditionnent l'octroi des aides à une visite préalable du logement. Pour coûteux qu'il soit, ce dispositif est peut-être le seul moyen de remédier à ces dérives.</w:t>
      </w:r>
    </w:p>
    <w:p>
      <w:pPr>
        <w:pStyle w:val="Heading1"/>
      </w:pPr>
      <w:r>
        <w:t>APL et AL en accession : la différence entre les barèmes</w:t>
      </w:r>
    </w:p>
    <w:p>
      <w:r>
        <w:rPr>
          <w:i/>
        </w:rPr>
        <w:t>https://www.anil.org/documentation-experte/etudes-eclairages/etudes-et-eclairages-1999/apl-et-al-en-accession-la-difference-entre-les-baremes/</w:t>
      </w:r>
    </w:p>
    <w:p>
      <w:r>
        <w:t>ANIL, Habitat actualité, octobre 1998</w:t>
      </w:r>
    </w:p>
    <w:p>
      <w:r>
        <w:t>Une estimation faite à partir de la dernière " enquête logement " permet de mieux définir le profil et l'effectif des accédants pour lesquels l' AL est plus avantageuse. Sur un nombre moyen annuel d'accédants à la propriété d'environ 390 000 par an :</w:t>
      </w:r>
    </w:p>
    <w:p>
      <w:r>
        <w:t>62 000 sont en principe susceptibles de bénéficier d'une aide personnelle, APL ou AL;</w:t>
      </w:r>
    </w:p>
    <w:p>
      <w:r>
        <w:t>pour 34 000 d'entre eux, le barème de l' AL apparaît significativement plus avantageux que celui de l' APL. Ce sont pour l'essentiel (29 000) des acquéreurs de logements anciens. Ces accédants ont tout intérêt à choisir un financement qui leur permette de bénéficier de l'allocation logement : ils éviteront donc de souscrire un PAS. Faute de modification des barèmes, ils se trouveront exclus du dispositif de sécurisation, sauf à consentir àune " perte " d'aide personnelle qui peut se chiffrer à plusieurs centaines de francs par mois. Or il s'agit en majorité de ménages particulièrement modestes, puisque leur revenu moyen est de l'ordre de 7 500 F par mois, engagés dans des opérations d'un coût modique, certes, mais au prix d'un taux d'effort brut élevé (32 % en moyenne).</w:t>
      </w:r>
    </w:p>
    <w:p>
      <w:pPr>
        <w:pStyle w:val="Heading1"/>
      </w:pPr>
      <w:r>
        <w:t>Les projets d'accession étudiés dans les ADIL au premier semestre 1998</w:t>
      </w:r>
    </w:p>
    <w:p>
      <w:r>
        <w:rPr>
          <w:i/>
        </w:rPr>
        <w:t>https://www.anil.org/documentation-experte/etudes-eclairages/etudes-et-eclairages-1998/les-projets-daccession-etudies-dans-les-adil-au-premier-semestre-1998/</w:t>
      </w:r>
    </w:p>
    <w:p>
      <w:r>
        <w:t>ANIL, octobre 1998, Habitat Actualités n° 69, octobre 1998</w:t>
      </w:r>
    </w:p>
    <w:p>
      <w:r>
        <w:t>L' analyse de 9 985 projets d'accession à la propriété étudiés dans 46 ADIL - soit les trois quarts des agences - au cours du premier semestre de l'année 1998 met en évidence une remarquable stabilité des profils des candidats, aussi bien que des projets étudiés par rapport au premier semestre 1997. La restriction de l'éligibilité au prêt à taux zéro aux seuls primo-accédants, entrée en vigueur en novembre dernier, ne semble pas avoir sensiblement affecté le profil des candidats : il est vrai qu'elle ne touche qu'une faible minorité d'accédants potentiels et que l'effet de cette mesure est difficilement appréciable lors de la phase d'étude du projet. Plus remarquable est l'absence d'incidence de la baisse des taux, aussi bien sur la demande d'études préalables de projets que sur la définition des projets. Il conviendra, toutefois,d'étudier les réalisations proprement dites pour en évaluer l'impact. A champ géographique équivalent, le volume des projets étudiés est proche de celui du premier semestre 1997. Dans la répartition selon le type de consultation, on constate une légère augmentation des diagnostics financiers (68 % contre 63 %) au détriment des plans de financement (32 % contre 37 %). La prédominance des diagnostics, dont l'objectif est de déterminer la capacité d'investissement du ménage, traduit le fait que le recours au conseil des ADIL intervient dans la grande majorité des cas, et de plus en plus fréquemment, dès le début de leur projet d'accession. De fait, les deux tiers des consultants ont entrepris leurs démarches depuis moins d'un mois, et pour près de la moitié d'entre eux, la visite à l'ADIL constitue le premier acte dans leur tentative. C'est précisément ce que tendent à promouvoir les actions de communications des ADIL, l'efficacité du conseil étant d'autant plus grande que la consultation intervient plus en amont dans l'élaboration des projets. 21 % des projets sont jugés non viables par les ADIL : fort logiquement, ce pourcentage est plus élevé pour les diagnostics (24 %) que pour les plans de financement (15 %) qui interviennent, la plupart du temps, à un stade plus avancé de la définition des projets.</w:t>
      </w:r>
    </w:p>
    <w:p>
      <w:pPr>
        <w:pStyle w:val="Heading2"/>
      </w:pPr>
      <w:r>
        <w:t>Une population jeune et de condition plutôt modeste</w:t>
      </w:r>
    </w:p>
    <w:p>
      <w:r>
        <w:t>95 % des ménages sont des primo-accédants - proportion stable par rapport aux années précédentes -, locataires majoritairement issus du parc privé (61 %). Un ménage sur cinq est toutefois issu du parc locatif social. L'accession familiale prédomine toujours largement : 60 % des ménages sont des couples avec enfants. Viennent ensuite les couples sans enfants (18 %), les isolés sans enfants, toujours en proportion non négligeable (16 %), puis les isolés avec un ou plusieurs enfants (6 %). L'ensemble de ces " petits ménages " représente ainsi quatre consultants sur dix. Il s'agit d'une population jeune. L'âge moyen du consultant est de 35 ans, à peine plus d'un sur cinq ayant dépassé 40 ans. La part des moins de 30 ans (28 % de l'ensemble) est particulièrement importante parmi les personnes seules (34 %) et les couples sans enfant.(43 %) Elle est faible, en revanche, dans les familles monoparentales, qui ne représentent, il est vrai, que 6% des candidats à l'accession et sont en général relativement âgés (40 % ont plus de 40 ans).</w:t>
      </w:r>
    </w:p>
    <w:p>
      <w:pPr>
        <w:pStyle w:val="Heading2"/>
      </w:pPr>
      <w:r>
        <w:t>Les deux conjoints travaillent dans les deux tiers des couples</w:t>
      </w:r>
    </w:p>
    <w:p>
      <w:r>
        <w:t>Les revenus mensuels nets sont généralement inférieurs à 12 500 F pour les isolés, et compris entre 10.000 et 17 500 F pour les trois quarts des couples. Pour ceux-ci, l'activité du conjoint est la règle : 66 % des couples comptent deux actifs, cette proportion tombant toutefois à 56 % pour les familles de deux enfants et plus, contre 75 % pour les autres couples.</w:t>
      </w:r>
    </w:p>
    <w:p>
      <w:pPr>
        <w:pStyle w:val="Heading2"/>
      </w:pPr>
      <w:r>
        <w:t>Près d'un ménage sur cinq relève de l'accession " très modeste "</w:t>
      </w:r>
    </w:p>
    <w:p>
      <w:r>
        <w:t>Le calcul approché du revenu par unité de consommation de chaque ménage permet, en quelque sorte, de normer le revenu brut, ce qui permet d'effectuer des comparaisons entre des ménages de composition différente. Selon le montant de leur revenu par u.c., on peut donc répartir les candidats à l'accession en quatre catégories : " très modestes " (moins de 4 000 F/mois), " modestes " (de 4 000 à 6 000 F/mois), " aisés " (6 000 à 8 600 F/mois), " très aisés " (8 600 F/mois ou plus). Les valeurs retenues pour délimiter chacun des groupes corespondent aux quartiles de revenu par u.c. de l'ensemble des ménages français. Globalement, la part de l'accession que l'on peut qualifier de très modeste est de 18 % et celle de l'accession modeste de 30 %. L'accession aisée représente une proportion équivalente (31 %) et l'accession très aisée 21 %. Cette distribution diffère notablement de celle des ménages ayant déclaré à l'enquête logement de 1996 avoir l'intention d'accéder à la propriété dans les quatre ans à venir, notablement plus concentrée dans les hauts revenus.</w:t>
      </w:r>
    </w:p>
    <w:p>
      <w:pPr>
        <w:pStyle w:val="Heading2"/>
      </w:pPr>
      <w:r>
        <w:t>Les financements : le recul de l'épargne-logement s'accentue, les prêts bancaires sont de plus en plus présents</w:t>
      </w:r>
    </w:p>
    <w:p>
      <w:r>
        <w:t>Le montant moyen est de 592 000 F. Autour de cette moyenne, les coûts s'étalent, pour l'essentiel, de 300 000 à 950 000 F. 19 % des projets ont un coût inférieur à 400 000 F et 15 % dépassent 800 000 F. Les moins chers concernent dans leur grande majorité l'accession dans l'ancien avec ou sans travaux. L'apport personnel, dont la valeur moyenne s'établit à 134 000 F, est beaucoup plus fortement dispersé : il est inférieur à 30.000 F dans un quart des cas et supérieur à 200 000 F pour un autre quart. Plus d'un dixième des consultants ne dispose d'aucun apport personnel. Le niveau, et surtout le taux d'apport personnel sont évidemment fonction du revenu. Cependant, même pour les ménages " très modestes ", le taux d'apport est en règle générale assez conséquent : 20 % en moyenne. On notera que, pour l'ensemble des ménages, ce taux est beaucoup plus faible en acquisition-amélioration (14,8 %) qu'en neuf ou en ancien sans travaux (respectivement 20,5 % et 21,5 %), ce qui explique sans doute que la proportion de ce type de projet soit la plus forte parmi les ménages à faible revenu. Corollaire de ce constat : l'endettement nécessaire à la réalisation de l'opération est d'autant plus lourd que le revenu du ménage est plus faible. L'écart est considérable entre les ménages " très modestes ", pour lesquels l'endettement représente 3,7 années de revenu, et les " très aisés " (2,6 années). 8 % des ménages disposent d'un apport immobilier - 4 % d'un logement, et 4 % d'un terrain. Plus particulièrement, 12 % des ménages qui envisagent la construction ou l'acquisition d'une maison individuelle sont propriétaires d'un terrain. L'étude des plans de financement montre une amplification des tendances observées depuis un an : les prêts d'épargne logement sont de moins en moins présents, que ce soit à titre principal ou complémentaire, alors que le rôle des prêts bancaires se renforce. Cette évolution est sans nul doute liée à la diminution des taux d'intérêt qui rend les prêts bancaires de plus en plus compétitifs face aux prêts d'épargne logement, dont les taux, liés à la date d'ouverture des plans, sont pour la plupart des prêts supérieurs à 6 %. Le développement des prêts à taux révisable n'a pu que renforcer cette tendance, confirmée au demeurant par l'évolution du ratio de trésorerie de l'épargne logement. A noter également un léger recul des PAS.</w:t>
      </w:r>
    </w:p>
    <w:p>
      <w:r>
        <w:t>Types de prêts mobilisés et prêts majoritaires en 1997</w:t>
      </w:r>
    </w:p>
    <w:p>
      <w:r>
        <w:t>Type de prêt</w:t>
      </w:r>
    </w:p>
    <w:p>
      <w:r>
        <w:t>Prêt mobilisé</w:t>
      </w:r>
    </w:p>
    <w:p>
      <w:r>
        <w:t>Prêt majoritaire</w:t>
      </w:r>
    </w:p>
    <w:p>
      <w:r>
        <w:t>1er semestre 1997</w:t>
      </w:r>
    </w:p>
    <w:p>
      <w:r>
        <w:t>1er semestre 1998</w:t>
      </w:r>
    </w:p>
    <w:p>
      <w:r>
        <w:t>Prêt 0 %</w:t>
      </w:r>
    </w:p>
    <w:p>
      <w:r>
        <w:t>53%</w:t>
      </w:r>
    </w:p>
    <w:p>
      <w:r>
        <w:t>51%</w:t>
      </w:r>
    </w:p>
    <w:p>
      <w:r>
        <w:t>Prêt épargne logement</w:t>
      </w:r>
    </w:p>
    <w:p>
      <w:r>
        <w:t>48%</w:t>
      </w:r>
    </w:p>
    <w:p>
      <w:r>
        <w:t>27%</w:t>
      </w:r>
    </w:p>
    <w:p>
      <w:r>
        <w:t>12%</w:t>
      </w:r>
    </w:p>
    <w:p>
      <w:r>
        <w:t>Prêt employeur</w:t>
      </w:r>
    </w:p>
    <w:p>
      <w:r>
        <w:t>37%</w:t>
      </w:r>
    </w:p>
    <w:p>
      <w:r>
        <w:t>PAS</w:t>
      </w:r>
    </w:p>
    <w:p>
      <w:r>
        <w:t>46%</w:t>
      </w:r>
    </w:p>
    <w:p>
      <w:r>
        <w:t>39%</w:t>
      </w:r>
    </w:p>
    <w:p>
      <w:r>
        <w:t>41%</w:t>
      </w:r>
    </w:p>
    <w:p>
      <w:r>
        <w:t>38%</w:t>
      </w:r>
    </w:p>
    <w:p>
      <w:r>
        <w:t>17%</w:t>
      </w:r>
    </w:p>
    <w:p>
      <w:r>
        <w:t>15%</w:t>
      </w:r>
    </w:p>
    <w:p>
      <w:r>
        <w:t>Prêt bancaire</w:t>
      </w:r>
    </w:p>
    <w:p>
      <w:r>
        <w:t>31%</w:t>
      </w:r>
    </w:p>
    <w:p>
      <w:r>
        <w:t>40%</w:t>
      </w:r>
    </w:p>
    <w:p>
      <w:r>
        <w:t>28%</w:t>
      </w:r>
    </w:p>
    <w:p>
      <w:r>
        <w:t>Autres prêts</w:t>
      </w:r>
    </w:p>
    <w:p>
      <w:r>
        <w:t>26%</w:t>
      </w:r>
    </w:p>
    <w:p>
      <w:r>
        <w:t>Comme en 1996 et au premier semestre 1997, un peu plus de la moitié de l'ensemble des projets intègrent un prêt à 0 %. Les trois quarts de ces projets sont susceptibles de bénéficier d'un différé de remboursement :</w:t>
      </w:r>
    </w:p>
    <w:p>
      <w:r>
        <w:t>différé 100 % : 36 %</w:t>
      </w:r>
    </w:p>
    <w:p>
      <w:r>
        <w:t>différé 75 %: 21 %</w:t>
      </w:r>
    </w:p>
    <w:p>
      <w:r>
        <w:t>différé 50 % : 18 %</w:t>
      </w:r>
    </w:p>
    <w:p>
      <w:r>
        <w:t>17 ans : 11 %</w:t>
      </w:r>
    </w:p>
    <w:p>
      <w:r>
        <w:t>15 ans : 9 %</w:t>
      </w:r>
    </w:p>
    <w:p>
      <w:r>
        <w:t>11 ans : 4 %</w:t>
      </w:r>
    </w:p>
    <w:p>
      <w:r>
        <w:t>8 ans : 1 %</w:t>
      </w:r>
    </w:p>
    <w:p>
      <w:r>
        <w:t>Le prêt à 0 % intervient dans 84 % des projets d'accession en neuf. Un peu moins d'un tiers des ménages sont susceptibles de bénéficier de l' APL ou de l' AL, pour un montant moyen de 690 F. Toutefois pour les couples avec deux enfants et plus et les familles monoparentales, la fréquence et le montant moyen des aides sont sensiblement plus élevés : 43 % des couples avec deux enfants ou plus et 57 % des familles monoparentales pourraient bénéficier d'une aide d'un montant mensuel moyen de 792 F pour les premiers et 770 F pour les seconds. Ce type de ménage représente du reste les deux tiers des bénéficiaires potentiels.</w:t>
      </w:r>
    </w:p>
    <w:p>
      <w:pPr>
        <w:pStyle w:val="Heading2"/>
      </w:pPr>
      <w:r>
        <w:t>L'accession sociale</w:t>
      </w:r>
    </w:p>
    <w:p>
      <w:r>
        <w:t>Les deux principaux segments de l'accession, neuf et ancien sans travaux, se différencient nettement de par les moyens financiers de leur clientèle respective. On constate en effet, à montant d'opération équivalent, que les candidats à l'accession dans l'ancien se distinguent par :</w:t>
      </w:r>
    </w:p>
    <w:p>
      <w:r>
        <w:t>un revenu par unité de consommation supérieur de 15 à 20 % à celui des ménages projetant d'accéder dans le neuf (à l'exception des opérations de plus d'un million de francs, peu significatives en raison de la faiblesse de leur effectif);</w:t>
      </w:r>
    </w:p>
    <w:p>
      <w:r>
        <w:t>un taux d'apport personnel nettement plus élevé : l'écart est de 5 à 6 % pour les opérations de moins de 800 000 francs;</w:t>
      </w:r>
    </w:p>
    <w:p>
      <w:r>
        <w:t>et un ratio endettement / revenu considérablement plus faible : ce ratio est de 3,2 dans le neuf (ce qui signifie que l'endettement moyen nécessaire aux candidats à l'accession en neuf représente 3,2 années de leur revenu), mais seulement de 2,7 dans l'ancien. L'écart est particulièrement élevé pour les opérations de prix moyen.</w:t>
      </w:r>
    </w:p>
    <w:p>
      <w:r>
        <w:t>On note par ailleurs que les acquéreurs potentiels de logements anciens sans travaux ne sont majoritaires que parmi les " très aisés ". Dans les trois autres tranches de revenu par u.c., ce sont les projets d'accession dans le neuf qui prédominent. Ce constat, apparemment paradoxal, s'explique aisément par le fait que les aides publiques à l'accession sont quasi exclusivement orientées vers le neuf. Le pouvoir solvabilisateur du prêt à taux zéro, d'autant plus efficace que le revenu des bénéficiaires est faible, constitue pour les ménages modestes une puissante incitation à s'orienter vers le neuf plutôt que vers l'ancien. L'acquisition-amélioration apparaît comme un moyen terme, avec une clientèle constituée en majorité de ménages " modestes " ou " très modestes " et des taux d'apport personnel voisins de ceux observés pour le neuf, mais un endettement moins important du fait du coût moins élevé des opérations projetées.</w:t>
      </w:r>
    </w:p>
    <w:p>
      <w:pPr>
        <w:pStyle w:val="Heading1"/>
      </w:pPr>
      <w:r>
        <w:t>La loi Carrez entre sans heurts dans la pratique</w:t>
      </w:r>
    </w:p>
    <w:p>
      <w:r>
        <w:rPr>
          <w:i/>
        </w:rPr>
        <w:t>https://www.anil.org/documentation-experte/etudes-eclairages/etudes-et-eclairages-1999/la-loi-carrez-entre-sans-heurts-dans-la-pratique/</w:t>
      </w:r>
    </w:p>
    <w:p>
      <w:r>
        <w:t>ANIL, Habitat actualité, juillet 1998</w:t>
      </w:r>
    </w:p>
    <w:p>
      <w:r>
        <w:t>Les ADIL ont été plus souvent sollicitées sur la loi Carrez au moment de son entrée en vigueur qu'elles ne le sont un an après; peut-être est-ce le signe qu'elle entre progressivement "dans les moeurs" sans susciter de difficultés inattendues, autre que celles qui résultent naturellement de toute nouvelle législation.</w:t>
      </w:r>
    </w:p>
    <w:p>
      <w:r>
        <w:t>La majeure partie des questions soumises aux ADIL, qui émanent à parité des acquéreurs et des vendeurs, mais aussi parfois de professionnels, est d'ordre préventif et trouve une réponse découlant de l'analyse des textes ou de la recommandation de la commission de la copropriété de mars dernier : quel champ d'application de la loi, comment effectuer le mesurage, quelle surface prendre en compte, qui doit faire le mesurage; le passage par un professionnel est-il obligatoire; à quel moment doit-il être effectué; quel est le coût du mesurage établi par un professionnel et qui dit en supporter le coût ?</w:t>
      </w:r>
    </w:p>
    <w:p>
      <w:r>
        <w:t>Certaines questions parmi celles qui ont été soumises aux ADIL restent toutefois délicates.</w:t>
      </w:r>
    </w:p>
    <w:p>
      <w:r>
        <w:t>Concernant le champ d'application, s'il est aisé de répondre aux nombreux acquéreurs ou vendeurs d'une maison individuelle et - assez surprenant- aux locataires qui pensaient que la loi s'appliquait à leur contrat de location, si la vente en l'état futur d'achèvement après avoir dans un premier divisé les juristes est considérée par la commission nationale de la copropriété comme hors du champ de la loi "Carrez", la question de l'application de la loi aux congés pour vente reste posée. Par prudence, et dans l'attente de l'appréciation des tribunaux, on conseillera aux bailleurs d'inscrire la superficie du logement dans le congé valant offre de vente qu'ils adressent à leurs locataires.</w:t>
      </w:r>
    </w:p>
    <w:p>
      <w:r>
        <w:t>Dans la pratique, l'appréciation de la surface à prendre en compte, différente de celle qui sert à déterminer la quote-part de charges relatives aux parties communes soulève des interrogations : faut-il, notamment, prendre en compte la surface occupée par les installations sanitaires (baignoires, lavabos...), les cuisines équipées en dur ? Les fractions de lots résultent-elles d'une division physique ou juridique ?</w:t>
      </w:r>
    </w:p>
    <w:p>
      <w:r>
        <w:t>S'agissant du mesurage lui-même qui est une opération délicate, y compris pour les spécialistes, dès lors que le lot à mesurer n'est pas récent ou qu'il présente quelques complexités, on comprendra qu'il génère d'autant plus de difficultés que le vendeur n'a pas fait appel à un professionnel pour la rédaction de l'avant-contrat et qu'il a du mener du même coup, car cela va souvent de pair, fait l'économie d'un professionnel pour le mesurage.</w:t>
      </w:r>
    </w:p>
    <w:p>
      <w:r>
        <w:t>Fort heureusement pour la sécurité juridique de l'acte de vente, la plupart des ADIL indique que le plus souvent le mesurage, sur les conseils du notaire qui l'effectue rarement lui-même, est fait par un professionnel : les géomètres-experts et les agents immobiliers viennent loin devant les architectes, les PACT, -ou des bureaux d'études qui trouvent dans le mesurage un nouveau champ d'activité-. Lorsque le vendeur confie la transaction à un agent immobilier, c'est le plus souvent ce dernier qui s'en charge.</w:t>
      </w:r>
    </w:p>
    <w:p>
      <w:r>
        <w:t>Le tarif du mesurage est forfaitaire ou au m² mesuré. Il est parfois inclus dans les honoraires de l'agent immobilier, lorsque celui-ci est mandaté par le vendeur pour effectuer la transaction.</w:t>
      </w:r>
    </w:p>
    <w:p>
      <w:r>
        <w:t>A titre indicatif, la fourchette la plus souvent citée par les ADIL se situe entre 800 et 1.500 F TTC selon la taille du bien à mesurer; il est bien entendu que s'agissant d'indications, des tarifs différents peuvent être proposés en fonction de la complexité du mesurage.</w:t>
      </w:r>
    </w:p>
    <w:p>
      <w:r>
        <w:t>Une douzaine d'ADIL signale des contestations d'acquéreurs qui ont vu la superficie diminuer entre la promesse de vente et l'acte authentique. Cela peut tenir au fait que des vendeurs "repentis" ont attendu la veille de la signature de l'acte authentique pour faire effectuer le mesurage par un professionnel.</w:t>
      </w:r>
    </w:p>
    <w:p>
      <w:r>
        <w:t>On sait, également, - les notaires et les agents immobiliers le confirment -, que les vendeurs ont tendance à minimiser la superficie de leur appartement pour éviter les risques de contentieux ultérieurs.</w:t>
      </w:r>
    </w:p>
    <w:p>
      <w:r>
        <w:t>En tout état de cause, la loi prévoit le recours en cas de défaut de mention de la superficie dans l'avant-contrat et l'acte authentique et en cas de différence entre la superficie réelle et celle qui figure dans l'acte authentique, mais lorsqu'une diminution de surface apparaît entre l'acte authentique et l'avant-contrat, quels sont les recours de l'acquéreur ? Dans la mesure où la surface qui figure dans l'acte authentique est exacte, l'acquéreur peut-il utiliser les voies de recours de droit commun pour prétendre à une diminution de prix ou à des dommages et intérêts avant de signer l'acte authentique ? L'analyse de cette situation fait l'objet d'une réponse nuancée de l'ANIL (cf. Actualité Réglementaire).</w:t>
      </w:r>
    </w:p>
    <w:p>
      <w:r>
        <w:t>La loi "Carrez" ne semble pas avoir modifié le comportement des acquéreurs pour lesquels la "superficie visuelle" reste le critère déterminant dans le choix d'un logement; toutefois, plusieurs ADIL signalent qu'elle a un impact indirect sur certains acquéreurs de maison individuelle qui semblent davantage prendre en compte la superficie.</w:t>
      </w:r>
    </w:p>
    <w:p>
      <w:r>
        <w:t>En tout état de cause, par la sécurité supplémentaire qu'elle apporte, la loi contribue à rassurer les acquéreurs mais aussi les vendeurs, sachant qu'ils sont souvent l'un et l'autre à la fois.</w:t>
      </w:r>
    </w:p>
    <w:p>
      <w:r>
        <w:t>Ces quelques éléments concernant l'application de la loi "Carrez" sont tirés des observations de 36 ADIL à partir de plus de 4.000 consultations (dont 2.500 à Paris) ayant eu trait depuis un an à la vente d'un lot en copropriété.</w:t>
      </w:r>
    </w:p>
    <w:p>
      <w:pPr>
        <w:pStyle w:val="Heading1"/>
      </w:pPr>
      <w:r>
        <w:t>Les revenus précaires et l'accession à la propriété</w:t>
      </w:r>
    </w:p>
    <w:p>
      <w:r>
        <w:rPr>
          <w:i/>
        </w:rPr>
        <w:t>https://www.anil.org/documentation-experte/etudes-eclairages/etudes-et-eclairages-1999/les-revenus-precaires-et-laccession-a-la-propriete/</w:t>
      </w:r>
    </w:p>
    <w:p>
      <w:r>
        <w:t>ANIL, Habitat actualité, juillet 1998</w:t>
      </w:r>
    </w:p>
    <w:p>
      <w:r>
        <w:t>Depuis le milieu des années 80, l'intérim et les contrats à durée déterminée ont connu un développement rapide : de 1985 à 1997, le nombre de ces emplois a été presque multiplié par 3, passant de 420 000 à 1,18 millions d'unités. L'intérim et les CDD représentent aujourd'hui environ 6 % de l'ensemble de l'emploi salarié (apprentissage et contrats aidés exceptés). Toutefois, si l'augmentation de la part des emplois précaires constitue sans aucun doute une tendance de fond, elle n'a pas été continue. Des périodes de forte expansion coïncidant avec les phases de reprise économique alternent avec des périodes de ralentissement, voire de baisse, dans le cas l'intérim, dans les phases descendantes des cycles. Les entreprises ont majoritairement recours à ces formes d'emploi dans leurs recrutements pour prévenir les situations de sureffectif : ainsi, en 1994, 80 % des embauches (hors intérim) dans les établissements de 50 salariés et plus ont été réalisées sous forme de contrats à durée déterminée; cette proportion n'était que de 65 % cinq ans auparavant. Les intérimaires sont surtout des hommes qui occupent des emplois d'ouvriers, dont la moitié ont des postes non qualifiés. Leur profil ne s'est pas modifié au cours des dernières années. On observe en revanche une évolution sensible des emplois en CDD. Certes, cette forme d'emploi concerne toujours en priorité les jeunes (elle représente près de 12 % des emplois des moins de 25 ans), les ouvriers et les employés, mais on a vu se développer au cours des dernières années les recrutements en CDD pour des postes qualifiés. Par ailleurs, sur les postes les moins qualifiés, les contrats conclus dans le cadre des dispositifs d'aide à l'emploi tendent à concurrencer les CDD dans les embauches de jeunes. En conséquence, les salariés sous contrat à durée déterminée sont devenus plus diplômés et plus âgés. L'intérim et les contrats à durée déterminée peuvent constituer une phase transitoire avant l'accès à un emploi plus stable. Toutefois, selon l'enquête emploi de l' INSEE, les intérimaires ou titulaires de CDD ayant décroché dans un délai d'un an un contrat à durée indéterminée sont largement minoritaires : 33 % pour les CDD et 23 % pour les intérimaires (chiffres de 1994-95). Cette proportion tend d'ailleurs à diminuer : elle était respectivement de 43 % et 30 % en 1989-90. Presque aussi nombreux sont ceux qui n'ont alors plus d'emploi, qu'ils soient considérés comme chômeurs ou inactifs (respectivement 27 % et 22 %).</w:t>
      </w:r>
    </w:p>
    <w:p>
      <w:r>
        <w:t>Les autres (37 % des CDD et 47 % des intérimaires) ont toujours un emploi temporaire, mais pas forcément le même ni du même type. Ainsi, 9 % des intérimaires ont au bout d'un an un contrat à durée déterminée. En résumé, le recours à ces formes d'emploi tend à se banaliser dans les entreprises. Cependant, elles ne représentent encore qu'une part relativement faible dans l'ensemble des salariés et touchent, avant tout, les jeunes. En conclusion, si le développement des emplois précaires et, par voie de conséquence, du nombre de ménages à revenus instables, est incontestable, il semble jusqu'à présent n'avoir eu qu'une incidence minime sur le profil moyen des candidats à l'accession. Les personnes les plus touchées par cette précarisation des emplois se situent, pour la plupart, à la marge de la population des accédants potentiels, que ce soit en termes d'âge (beaucoup sont jeunes) ou de revenu. Il est donc vraisemblable qu'elles estiment d'elles-mêmes n'être pas en mesure d'accéder à la propriété et sont, par conséquent, très peu nombreuses à solliciter un prêt. De surcroît, la grande majorité des candidats à l'accession sont des couples, la plupart du temps de deux actifs. Dans le cas où seul l'un des deux conjoints occupe un emploi précaire, l'autre ayant un revenu stable, cela ne constitue pas forcément un problème pour le prêteur si le revenu stable est suffisant. Les établissements de crédit ont-ils intégré cette évolution dans leurs pratiques, et si oui, de quelle manière ? Quel est l'état de leurs réflexions sur ce sujet ? Quels enseignements peut-on tirer des expériences des pays étrangers ? Ces questions sont d'autant plus importantes que l'hypothèse d'une poursuite du développement de ces nouvelles formes d'emploi apparaît à beaucoup vraisemblable, sinon probable. Pour y apporter des éléments de réponse, L'ANIL et le réseau des ADIL ont lancé une étude qui s'appuiera d'une part sur des interviews de responsables d'établissements, d'autre part sur les consultations financières émanant de candidats à l'accession dont une part au moins des revenus peut être considérée comme précaire.</w:t>
      </w:r>
    </w:p>
    <w:p>
      <w:pPr>
        <w:pStyle w:val="Heading1"/>
      </w:pPr>
      <w:r>
        <w:t>La loi relative à la lutte contre les exclusions</w:t>
      </w:r>
    </w:p>
    <w:p>
      <w:r>
        <w:rPr>
          <w:i/>
        </w:rPr>
        <w:t>https://www.anil.org/documentation-experte/etudes-eclairages/etudes-et-eclairages-1998/la-loi-relative-a-la-lutte-contre-les-exclusions/</w:t>
      </w:r>
    </w:p>
    <w:p>
      <w:r>
        <w:t>Anil, Habitat Actualité, juillet 1998 (Avec le concours de l'Observatoire des Pratiques du Conseil National de l'Habitat)</w:t>
      </w:r>
    </w:p>
    <w:p>
      <w:r>
        <w:t>Synthèse :</w:t>
      </w:r>
    </w:p>
    <w:p>
      <w:r>
        <w:t>La loi d'orientation relative à la lutte contre les exclusions a été définitivement adoptée le 29 juillet 1998. Elle est publiée au journal officiel du 31 juillet 1998. Sont abordés dans cette étude les volets logements, surendettement et saisie immobilière auxquels la loi consacre plus de la moitié de ses 159 articles. L'objectif général étant de faciliter l'accès au logement et le maintien dans le logement des personnes démunies, la loi s'articule autour de plusieurs thèmes : le renforcement du droit au logement, l'accroissement de l'offre, la réforme des attributions de logements sociaux, la prévention des exclusions et l'amélioration des conditions de vie dans l'habitat. Quatre mesures concernant le logement ont fait l'objet d'un recours devant le conseil constitutionnel, qui a fait l'objet d'une décision en date du 29 juillet 1998 (J.O. du 31/07/98). La création d'une taxe sur les logements vacants et d'un dispositif de réquisition avec attributaire n'ont pas été remises en cause par le conseil constitutionnel, qui a toutefois apporté des réserves à leur interprétation. Les modifications d'importance inégale qu'apporte la loi, touchent de nombreux dispositifs juridiques ou fiscaux qui sont successivement analysés ici, et dont la simple énumération donne une idée de l'étendue du champ d'application de la loi.</w:t>
      </w:r>
    </w:p>
    <w:p>
      <w:r>
        <w:t>Téléchargez le fichier Acrobat Reader - Taille : 177 Koctets</w:t>
      </w:r>
    </w:p>
    <w:p>
      <w:pPr>
        <w:pStyle w:val="Heading1"/>
      </w:pPr>
      <w:r>
        <w:t>Voisinage et troubles de jouissance aux Pays-Bas : le dispositif de la "dernière chance", une alternative à l'expulsion</w:t>
      </w:r>
    </w:p>
    <w:p>
      <w:r>
        <w:rPr>
          <w:i/>
        </w:rPr>
        <w:t>https://www.anil.org/documentation-experte/etudes-eclairages/etudes-et-eclairages-1999/voisinage-et-troubles-de-jouissance-aux-pays-bas-le-dispositif-de-la-derniere-chance-une-alternative-a-lexpulsion/</w:t>
      </w:r>
    </w:p>
    <w:p>
      <w:r>
        <w:t>ANIL, Habitat actualité, mai 1999</w:t>
      </w:r>
    </w:p>
    <w:p>
      <w:r>
        <w:t>Depuis la fin des années 80, les enjeux de la politique du logement ont, en France, radicalement changé. La demande quantitative de logements sociaux se fait moins pressante, elle est plus localisée et les attentes se déplacent vers des éléments plus qualitatifs, notamment des exigences de localisation et de voisinage.</w:t>
      </w:r>
    </w:p>
    <w:p>
      <w:r>
        <w:t>Les Pays-Bas nous ont précédés dans cette évolution, puisqu'ils disposent d'un parc social de très bonne qualité, très développé (36 % des logements) et ouvert à une très large fraction de la population (cf. Patricia TEULET, "La réforme du logement aux Pays Bas" in "L'Observateur de l'Immobilier" n° 31, mai 1995). Les difficultés occasionnées par les locataires au voisinage difficile, qui existent comme partout, prennent ici une importance considérable. La façon qu'ils ont de traiter ces problèmes mérite d'être étudiée, même si elle reflète la forte tradition de contrôle social ou de " surveillance sociale " qui caractérise la société des Pays-Bas.</w:t>
      </w:r>
    </w:p>
    <w:p>
      <w:r>
        <w:t>Les troubles de voisinage sont de nature diverse; les comportements délictueux relèvent du droit pénal, mais le trouble peut naître de ce que les juristes qualifient de manquements graves à l'obligation de jouissance paisible des lieux : dans la pratique, il s'agit du bruit, du mauvais entretien des logements et des dégradations...</w:t>
      </w:r>
    </w:p>
    <w:p>
      <w:r>
        <w:t>En France, ces phénomènes prennent chaque jour plus d'importance et occupent une place essentielle dans la représentation négative de certains ensembles de logements, voire de certains quartiers. Le seul indicateur statistique disponible concernant le contentieux locatif émane du ministère de la Justice : les demandes des bailleurs devant les Tribunaux d'Instance, pour une cause autre que le paiement des loyers, ont porté sur 2.943 affaires sur les 157.123 demandes enregistrées en 1995. Ce chiffre est relativement stable depuis plusieurs années; rapporté aux 8 millions de contrats de location en cours, il ne représente que 0,036 % des locations. Cependant, il est probable qu'un certain nombre d'expulsions pour impayés recouvrent, en fait, des contentieux liés à des manquements à l'obligation de jouissance paisible des lieux.</w:t>
      </w:r>
    </w:p>
    <w:p>
      <w:r>
        <w:t>Longtemps tabous, les problèmes de comportement font leur apparition au détour d'un article de la loi d'orientation contre les exclusions (Assemblée Nationale : 2ème séance, lundi 18 mai 1998 - loi du 29.7.98). La solution adoptée, pour le parc HLM uniquement, a été d'offrir aux locataires fauteurs de troubles, un déplacement dans le parc de logement ou une expulsion accélérée. En cas de non-respect par le locataire de son obligation de jouissance paisible des lieux et après mise en demeure restée infructueuse, l'organisme HLM peut adresser au locataire une offre de relogement correspondant à ses besoins et à ses possibilités. En cas de refus du locataire ou en l'absence de réponse de sa part à l'expiration d'un délai d'un mois à compter de l'envoi de l'offre par lettre recommandée avec demande d'avis de réception, le bailleur peut saisir le juge aux fins de résiliation du bail. Un certain nombre de délais étant supprimés, la procédure d'expulsion est dans ce cas accélérée. Cette difficulté à se loger des personnes, dont le comportement apparaît comme asocial, s'est accrue avec la montée de la précarité et se ressent dans l'ensemble du parc privé et public : depuis plusieurs années, les craintes des bailleurs résultent tout autant, voire plus, des troubles de jouissance que pourrait occasionner tel ou tel locataire que des risques d'impayés (cf. ANIL "Bailleurs et risques locatifs" in "Habitat Actualité", février 1997). Pour de nombreuses personnes, les difficultés d'accès au logement tiennent plus à des questions de comportement qu'à la faiblesse de leurs ressources. C'est notamment le cas des familles mono-parentales ou très nombreuses, des jeunes, des personnes sortant de prison, de centres d'hébergement et de réinsertion sociale / CHRS, d'hôpitaux psychiatriques, qui ont de plus en plus de mal à trouver un logement.</w:t>
      </w:r>
    </w:p>
    <w:p>
      <w:r>
        <w:t>Aux Pays-Bas, avec 6 % de taux de chômage et un haut niveau de prestations sociales, les phénomènes de précarité n'ont pas la même ampleur qu'en France. En revanche, les troubles apportés au voisinage par des locataires sont également ressentis comme un problème important dans le parc social (Pays Bas : Sophie Rousseau, "Les pionniers du service social" in " HLM Aujourd'hui", n° 20, 1991), même si la cause des troubles et leur nature semblent différentes; il s'agit surtout des conséquences de la toxicomanie, de l'alcool et des problèmes psychiatriques. La nature des relations sociales aux Pays-Bas et leur tradition en matière de logement social explique peut être aussi en partie leur façon de réguler les troubles de voisinage. Au demeurant, le fait que les plaintes des voisins soient prises en considération et débouchent sur une procédure formalisée, joue probablement un rôle très positif dans l'apaisement des relations de voisinage.</w:t>
      </w:r>
    </w:p>
    <w:p>
      <w:r>
        <w:t>&lt;link fileadmin anil publications etudes voisinage_et_troubles_de_jouissance_aux_pays_bas le téléchargement du&gt;Téléchargez le fichier Acrobat Reader - Taille : 325 Koctets</w:t>
      </w:r>
    </w:p>
    <w:p>
      <w:pPr>
        <w:pStyle w:val="Heading1"/>
      </w:pPr>
      <w:r>
        <w:t>L'expression du taux effectif global au sein de l'Union européenne</w:t>
      </w:r>
    </w:p>
    <w:p>
      <w:r>
        <w:rPr>
          <w:i/>
        </w:rPr>
        <w:t>https://www.anil.org/documentation-experte/etudes-eclairages/etudes-et-eclairages-1999/lexpression-du-taux-effectif-global-au-sein-de-lunion-europeenne/</w:t>
      </w:r>
    </w:p>
    <w:p>
      <w:r>
        <w:t>ANIL, Habitat actualité, avril 1998</w:t>
      </w:r>
    </w:p>
    <w:p>
      <w:r>
        <w:t>Une directive européenne du 22 février 1990 a défini une méthode unique de calcul du taux effectif global en matière de crédit à la consommation.</w:t>
      </w:r>
    </w:p>
    <w:p>
      <w:r>
        <w:t>Un délai de six ans, qui n'a pas été tenu, était prévu pour que la pratique des différents pays membres de la Communauté soit mise en conformité avec ses exigences. Simultanément la Commission a mis à l'étude l'éventualité d'une extension de cette directive au crédit hypothécaire; une expertise avait été confiée à Bernard VORMS par la Commission sur ce sujet en 1993.</w:t>
      </w:r>
    </w:p>
    <w:p>
      <w:r>
        <w:t>Pour remettre à l'ordre du jour la question du crédit hypothécaire, alors même plusieurs méthodes d'expression du taux des prêts à la consommation continuent de coexister, une nouvelle étude a été confiée, par la DG XXIV, en juin 1996, à la société d'étude Empirica.</w:t>
      </w:r>
    </w:p>
    <w:p>
      <w:r>
        <w:t>Ses conclusions s'écartent assez sensiblement de celle du rapport de 1993. S'agissant du TAEG, la société Empirica conteste, qu'à l'échelon européen, il puisse rendre compte de l'extrême diversité des produits hypothécaires (traitement des instruments à taux variable, maturité des prêts, différences d'un pays et d'un produit à l'autre, prestations accessoires obligatoires ou non). Dans le cas où la Commission souhaiterait néanmoins introduire un TAEG européen, en vue de comparer les produits hypothécaires, Empirica suggère de classer les produits existants par différentes catégories (par exemple, prêts à taux variable, prêts in fine, crédits différés etc.) et de les étiqueter en conséquence.</w:t>
      </w:r>
    </w:p>
    <w:p>
      <w:r>
        <w:t>Ces propositions soulèvent plusieurs objections.</w:t>
      </w:r>
    </w:p>
    <w:p>
      <w:r>
        <w:t>Alors que l'avènement de la monnaie unique se rapproche, aucun argument ne peut justifier l'absence d'un étalon unique en matière de crédit hypothécaire, dès lors que c'est techniquement possible, ce que conteste Empirica. Les obstacles tenant à la nature même des prêts hypothécaires qui interdirait la définition d'une unité de mesure unique ne paraissent, en effet, pas vraiment insurmontables; examinons-les.</w:t>
      </w:r>
    </w:p>
    <w:p>
      <w:pPr>
        <w:pStyle w:val="Heading2"/>
      </w:pPr>
      <w:r>
        <w:t>Les obstacles qui tiendraient à la comparabilité entre des prêts de natures différentes</w:t>
      </w:r>
    </w:p>
    <w:p>
      <w:r>
        <w:t>Prêts à taux variables référencés</w:t>
      </w:r>
    </w:p>
    <w:p>
      <w:r>
        <w:t>Dans la plupart des pays, la production se répartit entre taux fixe et taux révisable.</w:t>
      </w:r>
    </w:p>
    <w:p>
      <w:r>
        <w:t>Le principe doit être donc d'afficher le taux " a priori ", en fonction des données connues au jour de l'offre, assorti, cela va sans dire, des conditions précises de variabilité et c'est la pratique qui prévaut dans plusieurs pays.</w:t>
      </w:r>
    </w:p>
    <w:p>
      <w:r>
        <w:t>En outre, la sophistication croissante des produits financiers réduit la différence entre taux fixe et taux variable : l'existence de cap, destinés à sécuriser l'emprunteur fait de certains prêts des produits " semi-variables " et la différence s'exprime bien par une différence de taux " a priori " : le taux d'un variable capé est généralement plus élevé qu'un variable pur et moins élevé qu'un fixe.</w:t>
      </w:r>
    </w:p>
    <w:p>
      <w:r>
        <w:t>Il est d'autant plus important d'avoir un instrument qui permet de comparer, a priori, le " coût initial " de l'option de cap ou de fixité.</w:t>
      </w:r>
    </w:p>
    <w:p>
      <w:r>
        <w:t>Prêts renégociables</w:t>
      </w:r>
    </w:p>
    <w:p>
      <w:r>
        <w:t>De la même façon, dans le cas des prêts renégociables, le taux retenu doit être celui de la première phase de prêt, assorti des conditions de fixation de taux à la période suivante; les données prises en compte restent celles qui sont connues au jour de l'offre.</w:t>
      </w:r>
    </w:p>
    <w:p>
      <w:r>
        <w:t>Prêts à révisables non référencés</w:t>
      </w:r>
    </w:p>
    <w:p>
      <w:r>
        <w:t>Dans les pays, les plus nombreux, qui exigent que la règle de révision fasse référence à un index connu, indépendant de l'établissement prêteur, il ne sera pas possible de faire des prêts transfrontaliers prévoyant des clauses de révision discrétionnaires, encadrées par les seules vertus de la concurrence, pratique qui est légale en Allemagne et en Grande-Bretagne.</w:t>
      </w:r>
    </w:p>
    <w:p>
      <w:r>
        <w:t>Prêts in fine, " endowment " et crédits différés</w:t>
      </w:r>
    </w:p>
    <w:p>
      <w:r>
        <w:t>Ce sont des " cas limites " en ce qu'il s'agit, en réalité, de produits " complexes " : l'un associe un produit d'assurance et un prêt, l'autre fait succéder un prêt à une phase d'épargne. Dans les deux cas, il est logique que l'affichage du TAEG ne s'applique qu'au coût du seul prêt. Rien n'empêche de calculer le coût actuariel de l'ensemble de l'opération, prêt plus assurance-vie dans un cas ou phase d'épargne et phase de prêt dans l'autre, mais c'est une autre affaire et l'objet du TAEG doit être de comparer le coût des prêts. Le fait de disposer d'une unité de mesure unique pour le taux ne signifie pas que ce critère soit le seul élément du choix du consommateur. D'autres obstacles portent sur les frais à prendre en compte dans le calcul du taux et sur leur imputation sur la durée du prêt.</w:t>
      </w:r>
    </w:p>
    <w:p>
      <w:r>
        <w:t>Compte tenu de la diversité des pratiques hypothécaires européennes, l'assiette du taux doit être assez étroite et ne prendre en compte que des éléments déterminés de façon normative : frais de dossiers, frais de courtage, " dissagio " et assurance-crédit doivent être inclus dans le calcul du taux effectif global, à l'exclusion des frais d'assurance, qu'elles concernent la personne de l'emprunteur ou le gage et des frais liés aux sécurités.</w:t>
      </w:r>
    </w:p>
    <w:p>
      <w:r>
        <w:t>Les frais d'expertise doivent-ils être inclus dans le taux ? L'étude de 1993 répondait par l'affirmative, mais cette solution apparaît aujourd'hui comme plus sujette à discussion : en effet, le souci de protéger le consommateur conduit certaines réglementations nationales à exiger, dans des cas précis, des expertises techniques portant sur la qualité du bâti, à côté des expertises strictement économiques qu'exige le prêteur sur la valeur du bien; il y a là une source de confusion.</w:t>
      </w:r>
    </w:p>
    <w:p>
      <w:r>
        <w:t>En tout état de cause, l'obligation d'expertise, comme son coût, doit figurer dans les informations que le prêteur doit obligatoirement fournir. L'assiette du taux inclut donc, pour l'essentiel, des frais perçus par le prêteur, mais leur énumération permet d'éviter toute ambiguïté.</w:t>
      </w:r>
    </w:p>
    <w:p>
      <w:r>
        <w:t>En outre, bien que non perçue par le prêteur, l'assurance-crédit doit être inclue dans l'assiette du taux : en effet, dans les pays qui ne recourent pas à ce type d'assurance (" private mortgage insurance "), le taux des prêts s'accroît avec leur quotité. Le taux d'un prêt couvrant 90 % de la valeur du gage est notablement plus élevé que celui d'un prêt dont le montant n'excède pas 50 % de cette même valeur.</w:t>
      </w:r>
    </w:p>
    <w:p>
      <w:r>
        <w:t>Le " pricing " peut s'exprimer sur le taux sec, sur les frais de dossiers ou sur le coût de l'assurance crédit, comme c'est le cas aux Etats-Unis.</w:t>
      </w:r>
    </w:p>
    <w:p>
      <w:r>
        <w:t>Cette définition relativement étroite du TAEG est assurément en recul par rapport à certaines réglementations nationales, mais c'est la seule équitable et compatible avec des pratiques hypothécaires très diversifiées. Au demeurant, on observe que dans les pays, comme la France, qui ont une définition très large du TAEG, la publicité se fait de plus en plus sur le taux " sec ", c'est-à-dire celui qui résulte du seul paiement des intérêts et de l'amortissement du capital : le consommateur y est perdant, qui s'oriente au moins autant en fonction des offres publicitaires, qu'il ne se détermine en fonction de l'offre de prêt contractuelle : celle-ci intervient souvent une fois la décision presque acquise.</w:t>
      </w:r>
    </w:p>
    <w:p>
      <w:r>
        <w:t>Frais annexes et durée des crédits</w:t>
      </w:r>
    </w:p>
    <w:p>
      <w:r>
        <w:t>Une difficulté spécifique aux yeux d'Empirica provient de ce que l'incidence actuarielle des frais forfaitaires qui rentrent dans le calcul du taux varie avec la durée d'amortissement du prêt auquel ils s'appliquent. Certes, mais le taux d'un prêt doit s'apprécier en fonction de sa durée prévisionnelle; tel est d'ailleurs le cas et les taux des prêts s'accroissent, en général, avec leur durée prévisionnelle : le taux d'un prêt à 20 ans est toujours plus élevé que celui d'un prêt à 12 ans.</w:t>
      </w:r>
    </w:p>
    <w:p>
      <w:r>
        <w:t>La question du remboursement anticipé fait l'objet d'un examen approfondi Elle correspond à un problème majeur. D'évidence, les pratiques dans ce domaine ne peuvent être rapprochées, à tout le moins à court terme, et ne relèvent pas d'une directive sur le crédit hypothécaire, tant elles correspondent à la conception qu'a chaque pays de l'adossement des prêts et des règles prudentielles qui s'attachent à ces opérations. Là encore, les règles de protection du pays d'accueil doivent s'appliquer et les offres transfrontalières devront se plier aux exigences de la protection des consommateurs édictées par chaque Etat, quand bien même cela devrait, et c'est probable, restreindre le volume de ces offres. Il est vrai que la question du remboursement anticipé soulève des questions d'un autre ordre, liées à la mobilité des personnes, mais aussi à la vulnérabilité inégale des encours des différents établissements, selon qu'ils sont ou non remboursables à faible coût, mais ces problèmes excèdent probablement le champ d'une éventuelle directive sur le crédit hypothécaire.</w:t>
      </w:r>
    </w:p>
    <w:p>
      <w:r>
        <w:t>Reste que l'information du consommateur ne se réduit pas au seul TAEG et qu'une liste normative devra fixer les informations qui doivent obligatoirement accompagner le contrat de prêt, voire l'offre, si cette procédure devait devenir impérative.</w:t>
      </w:r>
    </w:p>
    <w:p>
      <w:r>
        <w:t>Sur ce sujet, Empirica, comme l'ANIL en 1993, se prononce pour la méthode équivalente qui paraît un acquis, même si elle n'est encore utilisée, ni en France, ni en Allemagne. Enfin, Empirica rappelle, avec raison, que la notion de coût total du crédit, si l'on entend par là, le total des échéances non actualisées, est vide de sens et source d'incompréhension. En effet, il semble, qu'au-delà de l'attitude affichée des établissements qui consiste à contester l'utilité d'une directive, la plupart d'entre eux soit prête à admettre la nécessité, dans leur domaine d'activité comme dans tous les autres, d'un étalon unique et équitable et incontestable.</w:t>
      </w:r>
    </w:p>
    <w:p>
      <w:r>
        <w:t>Il n'est pas question d'unifier parfaitement les conditions de l'offre de crédit hypothécaire au sein de l'espace formé par les différents pays membres, alors même que cet objectif n'est pas encore atteint au sein de chacun d'entre eux.</w:t>
      </w:r>
    </w:p>
    <w:p>
      <w:r>
        <w:t>Il convient, en revanche, de faire en sorte que les offres frontalières soient possibles, à la condition de respecter les dispositions protectrices du pays d'accueil. Et pour cela, il est essentiel que le particulier puisse comparer entre les offres qui lui sont faites.</w:t>
      </w:r>
    </w:p>
    <w:p>
      <w:r>
        <w:t>Avant de prendre une décision, la Commission a souhaité que soit organisée au niveau européen une concertation entre les représentants des usagers et les organisations professionnelles des prêteurs.</w:t>
      </w:r>
    </w:p>
    <w:p>
      <w:pPr>
        <w:pStyle w:val="Heading1"/>
      </w:pPr>
      <w:r>
        <w:t>Mise en jeu de la garantie de livraison</w:t>
      </w:r>
    </w:p>
    <w:p>
      <w:r>
        <w:rPr>
          <w:i/>
        </w:rPr>
        <w:t>https://www.anil.org/documentation-experte/etudes-eclairages/etudes-et-eclairages-1999/mise-en-jeu-de-la-garantie-de-livraison/</w:t>
      </w:r>
    </w:p>
    <w:p>
      <w:r>
        <w:t>ANIL, Habitat actualité, avril 1998</w:t>
      </w:r>
    </w:p>
    <w:p>
      <w:r>
        <w:t>L'application de la loi du 19 décembre 1990 sur le contrat de construction de maisons individuelles fait l'objet d'un suivi régulier de la part des ADIL, qui sont fréquemment sollicitées par les maîtres d'ouvrage, mais aussi par les professionnels eux-mêmes, constructeurs et établissements de crédit, notamment. Un nouveau bilan, validé par un groupe de travail de directeurs d'ADIL, qui s'est réuni avec l'Union Nationale des Constructeurs de Maisons Individuelles, confirme les difficultés qui avaient été déjà recensées dans le dernier bilan (cf. Habitat Actualité n° 63).</w:t>
      </w:r>
    </w:p>
    <w:p>
      <w:pPr>
        <w:pStyle w:val="Heading2"/>
      </w:pPr>
      <w:r>
        <w:t>Des garanties de livraison inopérantes dans certains cas</w:t>
      </w:r>
    </w:p>
    <w:p>
      <w:r>
        <w:t>Trois types de difficultés nouvelles sont, toutefois, signalées qui rendent inopérante la garantie de livraison dans certains cas.</w:t>
      </w:r>
    </w:p>
    <w:p>
      <w:r>
        <w:t>Deux "garants" exercent leur activité sans l'agrément légal prévu par la loi bancaire : l'Alsacienne de Cautionnement Mutuel (ACM) et l'Association Cautionnement Européen Mutuel d'Alsace (la CEMA).Ces deux garants s'abritent derrière leur statut d'association coopérative à responsabilité limitée, régie par le droit local alsacien mosellan, pour se dispenser de l'agrément prévu par la loi bancaire du 24 janvier 1984 (art. 3). Or la commission bancaire, comme l'Institut de Droit Local de Strasbourg, indiquent, qu'à leur avis, aucune disposition du droit alsacien mosellan n'est de nature à permettre aux associations constituées en vertu de ce droit de déroger aux dispositions de la loi bancaire. L'activité de crédit est, en tout état de cause, soumise à la loi bancaire et notamment à l'obligation d'être agréée. La Direction du Trésor nous a indiqué que "l'ACM et la CEMA ne sont agréées, ni en tant qu'entreprises d'assurance, ni en tant qu'établissements de crédit. Dans ces conditions, il apparaît, sous réserve de l'interprétation souveraine des tribunaux, que l'ACM et la CEMA ne sont pas habilitées à délivrer des cautions à titre habituel sur le territoire français". La SIFAC (Société Internationale de Financement d'Assurance et de Caution), qui intervient comme prestataire, et parfois comme garant, n'a pas non plus d'agrément. Tant qu'elle intervient pour rapprocher un garant d'un constructeur, elle agit comme prestataire et non comme garant et n'a pas besoin d'agrément.</w:t>
      </w:r>
    </w:p>
    <w:p>
      <w:r>
        <w:t>Certains constructeurs se prévalent d'une garantie de livraison qu'ils n'ont pas. Déjà repérées, mais de façon marginale dans le bilan de juin 1997, les attestations de garantie sans valeur, tout en restant peu fréquentes, sont signalées par une douzaine d'ADIL, qui observent quelques cas (de un à trois constructeurs) dans leur département.</w:t>
      </w:r>
    </w:p>
    <w:p>
      <w:r>
        <w:t>Mise en liquidation judiciaire de Mutua Equipement: Plusieurs ADIL ont eu des maîtres d'ouvrage en difficulté : travaux inachevés par un constructeur garanti par Mutua Equipement. 450 chantiers en cours seraient garantis par Mutua Equipement : reste à savoir combien d'entre eux nécessiteront une mise en jeu de la garantie de livraison. Difficiles à évaluer quantitativement, ces difficultés nouvelles sont signalées par un petit nombre d'ADIL; si elles se multipliaient, il va sans dire que le contrat de construction de maison individuelle sur plan serait vidé de son contenu. Quelques ADIL notent, par ailleurs, une certaine mauvaise volonté des garants à mettre en oeuvre le garantie de livraison, quand bien même les conditions sont réunies.</w:t>
      </w:r>
    </w:p>
    <w:p>
      <w:pPr>
        <w:pStyle w:val="Heading2"/>
      </w:pPr>
      <w:r>
        <w:t>Plus préoccupante, semble être l'accélération des contournements de la loi par l'absence de souscription de dommages ouvrage.</w:t>
      </w:r>
    </w:p>
    <w:p>
      <w:r>
        <w:t>En effet, un groupe de travail des ADIL, qui s'est réuni avec l'UNCMI fin janvier, souligne que la fuite vers les faux contrats de maîtrise d'oeuvre pour faire l'économie de l'assurance dommages-ouvrage (pratique signalée dès les premiers bilans établis par le réseau), semble s'étendre, les constructeurs ayant eux-mêmes de plus en plus de mal à résister à la pression de la concurrence déloyale des opérateurs qui fonctionnement sans garantie. Les ADIL éprouvent des difficultés à convaincre les maîtres d'ouvrage du caractère indispensable et obligatoire de l'assurance dommages-ouvrage. Nombreux sont les futurs acquéreurs qui arrivent à l'ADIL, persuadés que celle-ci n'est pas obligatoire et qu'elle est inutile, ce sentiment étant souvent renforcé par les contacts qu'ils ont eux avec les professionnels, quels qu'ils soient, professionnels de la construction ou prêteurs. Les tarifs des primes d'assurance dommages-ouvrage ne sont pas étrangers à ce phénomène : hormis le cas où le maître d'ouvrage peut obtenir un "tarif groupe" par son constructeur, le coût de la "dommages-ouvrage" se situe entre 20.000 F et 50.000 F suivant les départements. Lorsqu'il s'agit d'un contrat de construction avec un constructeur qui propose une assurance "groupe", l'UNCMI estime que c'est le cas dans environ 90 % des contrats de construction de maisons individuelles sur plan, la "dommages-ouvrage" coûte de 8.000 F à 12.000 F, voire 20.000 F dans certains cas. Ce constat est aggravé par le retour, récent sur le marché, d'accédants très sociaux qui n'ont aucune marge de manoeuvre en cas de dérapage dans la réalisation du contrat et pour lesquels la garantie de livraison à prix et délai convenus, associée à l'assurance "dommages-ouvrage", est une rampe de protection essentielle. Il y a là un véritable risque de voir la loi de 1990 tomber en désuétude; or, malgré les dysfonctionnements repérés, elle offre une réelle protection à l'accédant.</w:t>
      </w:r>
    </w:p>
    <w:p>
      <w:pPr>
        <w:pStyle w:val="Heading1"/>
      </w:pPr>
      <w:r>
        <w:t>Accession et flexibilité du marché en Europe</w:t>
      </w:r>
    </w:p>
    <w:p>
      <w:r>
        <w:rPr>
          <w:i/>
        </w:rPr>
        <w:t>https://www.anil.org/documentation-experte/etudes-eclairages/etudes-et-eclairages-1999/accession-et-flexibilite-du-marche-en-europe/</w:t>
      </w:r>
    </w:p>
    <w:p>
      <w:r>
        <w:t>ANIL, Habitat actualité, avril 1998</w:t>
      </w:r>
    </w:p>
    <w:p>
      <w:r>
        <w:t>Les réflexions sur la sécurisation de l'accession ne sont plus une préoccupation proprement française. Tous les pays industriels développés font, aujourd'hui, du développement de la propriété occupante un axe essentiel de leur politique du logement et tous sont confrontés à la même difficulté : comment poursuivre cette orientation dans un environnement caractérisé par un très faible niveau d'inflation et par une instabilité professionnelle et familiale croissante ? Le regard de nos partenaires européens se porte d'emblée sur la pratique française : il s'agit moins d'un jugement sur l'efficacité des dispositifs existants que sur leur diversité. Notre pays est, en effet, le seul qui ait orienté depuis longtemps sa politique d'aide à l'accession vers les ménages modestes et qui, par tradition, confère aux pouvoirs publics une responsabilité centrale dans la maîtrise des risques et dans la protection des consommateurs : en conséquence, les systèmes tournés vers la sécurité des opérations sont nombreux, qu'ils soient préventifs ou curatifs.</w:t>
      </w:r>
    </w:p>
    <w:p>
      <w:pPr>
        <w:pStyle w:val="Heading2"/>
      </w:pPr>
      <w:r>
        <w:t>Un ciblage plus social</w:t>
      </w:r>
    </w:p>
    <w:p>
      <w:r>
        <w:t>Les pays qui, comme la Hollande et l'Allemagne, avaient jusqu'alors réservé la propriété aux ménages aisés et disposant d'apport personnel conséquent, souhaitent désormais orienter vers l'accession des catégories sociales plus modestes. Ils abordent le problème sous l'angle de l'accès au crédit : la sécurisation des créances est une des conditions de l'existence d'une offre de crédit pour les ménages modestes. Celle-ci peut passer par une amélioration de l'information préalable des accédants par des formules de mutualisation, comme celle mise en oeuvre par le FGAS, mais aussi, ce qui est moins favorables aux consommateurs, par une plus grande rapidité des voies d'exécution.</w:t>
      </w:r>
    </w:p>
    <w:p>
      <w:pPr>
        <w:pStyle w:val="Heading2"/>
      </w:pPr>
      <w:r>
        <w:t>Assurance perte d'emploi et anti-sélection</w:t>
      </w:r>
    </w:p>
    <w:p>
      <w:r>
        <w:t>Le problème de la Grande-Bretagne est différent puisqu'elle compte déjà 69 % de propriétaires occupants. L'assurance-crédit vient prolonger l'hypothèque pour garantir de façon satisfaisante le prêteur; en revanche, la protection de l'emprunteur y est inexistante : en cas de revente et de perte finale, l'assurance-crédit, "Mortgage Indemnity Insurance" rembourse le banquier, mais peut se retourner contre l'emprunteur pendant douze ans, ce délai étant réduit à cinq ans en Ecosse. Les britanniques sont des prêteurs hypothécaires au sens strict, ce qui explique que l'assurance du gage soit seule obligatoire. Une allocation publique, l'"Income Support for Mortgage Interest", prenait immédiatement en charge, jusqu'en 1995, les intérêts des emprunts pour les ménages au chômage bénéficiant de "l'Income Support". Ce système public a volé en éclats avec la crise des années 80 : la montée du chômage l'a rendu budgétairement insupportable (de 539 millions de Livres en 1990 à 1,21 milliards de Livres en 1993). Le gouvernement alors a souhaité voir les assurances privées prendre le relais. Une assurance des personnes, facultative, la "Mortgage Payment Protection Insurance" est apparue sur le marché au début des années 80 qui couvre l'accident, la maladie et le chômage. Pour encourager sa souscription, les conditions d'intervention de l'aide publique, l'ISMI ont été restreintes à partir d'octobre 1995 : depuis cette date l 'ISMI n'est versée qu'après que neuf mois de chômage se soient écoulés. La montée en charge de la MPPI a été très progressive, 8 % à l'origine, 25 à 30 % en 1990 et plafonne entre 30 et 35 % aujourd'hui : certains prêteurs l'ont intégrée à leur offre, mais sous la pression de la concurrence, la plupart ont renoncé à l'exiger de leurs emprunteurs. Or la condition de succès d'une telle assurance est son universalité : actuellement de larges franges de la population restent sans protection et le coût de l'assurance, pour ceux qui la souscrivent, est prohibitif du fait de l'anti-sélection. Le recours à une assurance couvrant le risque lié à la perte d'emploi, s'accompagne nécessairement d'anti-sélection, dès lors que la souscription est laissée à l'appréciation de l'emprunteur, mieux à même d'évaluer le risque que l'assureur. Or il est difficile de généraliser l'assurance perte d'emploi sans intervention publique. Malgré leur répugnance pour les obligations légales, l'idée prévaut parmi les banquiers et les assureurs qu'il revient au gouvernement de faire en sorte que ce système d'assurance personnelle (invalidité et perte d'emploi) soit généralisé, de façon à couvrir la totalité des emprunteurs, comme c'est le cas en France pour les assurances décès-invalidité. Le débat reste ouvert entre les systèmes d'assurances et les formules de mutualisation sous l'égide des pouvoirs publics. Il est intéressant de noter que, dans tous les pays, même là où les solutions de marché sont traditionnellement privilégiées, l'intervention publique apparaît comme nécessaire dans ce domaine, les gouvernement sont en outre le plus souvent à l'origine des réflexions.</w:t>
      </w:r>
    </w:p>
    <w:p>
      <w:pPr>
        <w:pStyle w:val="Heading1"/>
      </w:pPr>
      <w:r>
        <w:t>Accédants en difficulté : le maintien dans les lieux en tant que locataire</w:t>
      </w:r>
    </w:p>
    <w:p>
      <w:r>
        <w:rPr>
          <w:i/>
        </w:rPr>
        <w:t>https://www.anil.org/documentation-experte/etudes-eclairages/etudes-et-eclairages-1998/accedants-en-difficulte-le-maintien-dans-les-lieux-en-tant-que-locataire/</w:t>
      </w:r>
    </w:p>
    <w:p>
      <w:r>
        <w:t>ANIL, Habitat actualité, février 1998</w:t>
      </w:r>
    </w:p>
    <w:p>
      <w:r>
        <w:t>La poursuite des politiques d'aide à l'accession sociale, voire très sociale, dans un contexte de faible inflation et de forte instabilité professionnelle et familiale, exige que des dispositifs de sécurisation viennent réduire les risques qui s'attachent nécessairement à des opérations réalisées avec des marges de manoeuvre très étroites.</w:t>
      </w:r>
    </w:p>
    <w:p>
      <w:r>
        <w:t>Cela passe d'abord par une meilleure préparation des projets et par la mise en oeuvre rapide de mécanismes susceptibles d'amortir les difficultés passagères (réduction de revenu, perte d'emploi, mobilité etc.), dès lors que les opérations restent viables.</w:t>
      </w:r>
    </w:p>
    <w:p>
      <w:r>
        <w:t>Cependant, dans certaines situations, la vente s'avère inévitable et reculer son échéance ne peut qu'alourdir la dette du ménage. L'échec social de la famille s'ajoute à l'échec économique. La collectivité doit alors faire face au relogement de l'emprunteur défaillant et le prêteur récupère ce qu'il peut d'une créance qui excède souvent, à tout le moins pour les constructions aidées, la valeur de revente du gage.</w:t>
      </w:r>
    </w:p>
    <w:p>
      <w:r>
        <w:t>Dès lors, se pose la question du relogement de la famille : la meilleure formule est celle qui lui permettrait de rester dans son logement en devenant locataire, à la condition que les charges nettes de location soient suffisamment inférieures aux charges de remboursement.</w:t>
      </w:r>
    </w:p>
    <w:p>
      <w:r>
        <w:t>Des expériences intéressantes ont été conduites, à partir de 1987, par les organismes d' HLM, avec l'aide des pouvoirs publics.</w:t>
      </w:r>
    </w:p>
    <w:p>
      <w:r>
        <w:t>Les Anglais ont pratiqué des opérations du même genre, à partir de 1991, avec le " mortgage rescue " : les accédants devenaient locataires d'un organisme de logement social " housing association " ou propriétaires partiels, " shared owner ".</w:t>
      </w:r>
    </w:p>
    <w:p>
      <w:r>
        <w:t>Pour séduisants qu'ils soient, ces dispositifs n'ont jamais concerné que des effectifs très limités, du moins au regard du nombre d'accédants en difficulté : environ 2 000 depuis 1987, en France, dont plus de 1 360 dans le cadre tout à fait spécifique et non représentatif de l'accord CARPI, et moins de 2 000 " mortgage rescue " en Grande-Bretagne, alors que certaines prévisions du ministère anglais tablaient sur près de 20 000 opérations.</w:t>
      </w:r>
    </w:p>
    <w:p>
      <w:r>
        <w:t>Il s'agit, en effet, de dispositifs dont l'équilibre financier est toujours coûteux, le montage complexe et qui exige l'accord d'une multiplicité d'acteurs.</w:t>
      </w:r>
    </w:p>
    <w:p>
      <w:r>
        <w:t>Si ces obstacles sont importants, la pratique, dérogatoire, mise au point par l'ADIL de Meurthe-et-Moselle, avec la DDE et l'OPAC, a le mérite d'en lever un certain nombre : cela tient à ce que les accédants gardent l'espoir de redevenir, à terme, propriétaires de leur logement, s'ils s'acquittent régulièrement de leurs charges locatives. Après dix ans minimum, ils pourront redevenir propriétaires pour le montant du capital restant dû sur le prêt qui aura servi à racheter leur logement et même pour le franc symbolique à l'issue de l'amortissement de ce prêt, soit 32 ans dans le cas du PLA.</w:t>
      </w:r>
    </w:p>
    <w:p>
      <w:r>
        <w:t>Cela montre que, dans certaines situations, le rachat HLM offre une solution intéressante en dernière instance, lorsque toutes les autres formules -renégociation, rééchelonnement et vente amiable- s'avèrent impraticables.</w:t>
      </w:r>
    </w:p>
    <w:p>
      <w:r>
        <w:t>Téléchargez le fichier Acrobat Reader - Taille : 316 Koctets</w:t>
      </w:r>
    </w:p>
    <w:p>
      <w:pPr>
        <w:pStyle w:val="Heading1"/>
      </w:pPr>
      <w:r>
        <w:t>Accession à la propriété : les opérations à risques</w:t>
      </w:r>
    </w:p>
    <w:p>
      <w:r>
        <w:rPr>
          <w:i/>
        </w:rPr>
        <w:t>https://www.anil.org/documentation-experte/etudes-eclairages/etudes-et-eclairages-1999/accession-a-la-propriete-les-operations-a-risques/</w:t>
      </w:r>
    </w:p>
    <w:p>
      <w:r>
        <w:t>ANIL, Habitat actualité, janvier 1998</w:t>
      </w:r>
    </w:p>
    <w:p>
      <w:r>
        <w:t>Il n'en demeure pas moins qu'un certain nombre de projets d'accession présente d'emblée, et ce sans préjuger des événements qui pourraient survenir ultérieurement dans la vie des ménages concernés, une fragilité qui peut laisser présager de difficultés à venir.</w:t>
      </w:r>
    </w:p>
    <w:p>
      <w:r>
        <w:t>Il s'agit vraisemblablement de ménages dont les capacités d'épargne sont faibles. Ils éprouveront donc des difficultés pour disposer rapidement d'un apport personnel conséquent. Leurs capacités de remboursement sont également limitées au regard du montant de l'endettement nécessaire à l'achat d'un logement. Leurs marges de manoeuvre sont donc étroites et ils sont, en général, fortement dépendants de l'aide publique.</w:t>
      </w:r>
    </w:p>
    <w:p>
      <w:r>
        <w:t>Les ADIL ont établi plus de 30.000 plans de financement ou diagnostics financiers en 1997. Ces consultations ont pour objet, soit d'optimiser les plans de financement, soit de déterminer le montant maximum de l'achat, compte tenu des capacités financières du ménage. Si ce montant est insuffisant, au regard des conditions du marché local, pour financer l'acquisition d'un logement correspondant à ses besoins, l'ADIL conseille de modifier le projet ou d'en différer la réalisation. L'objectif est d'éviter que les ménages ne s'engagent dans des opérations présentant a priori des risques élevés, les consultants étant bien évidemment, libres de suivre ou non l'avis qui leur a été délivré.</w:t>
      </w:r>
    </w:p>
    <w:p>
      <w:pPr>
        <w:pStyle w:val="Heading2"/>
      </w:pPr>
      <w:r>
        <w:t>Peut-on caractériser les projets aventureux et les ménages dont ils émanent ? C'est ce qui a été fait à l'aide d'un échantillon des données recueillies par les ADIL au cours du premier semestre 1997.</w:t>
      </w:r>
    </w:p>
    <w:p>
      <w:r>
        <w:t>Sur les quelques 8.300 projets de l'échantillon, près de 20 % ont été jugés non réalisables par les ADIL. Ce chiffre peut paraître élevé : il faut toutefois remarquer que dans nombre de cas, la consultation de l'ADIL est la première démarche entreprise, et qu'il ne doit donc pas être extrapolé aux opérations effectivement engagées. Ces projets émanent bien entendu, pour une large part, de ménages à faibles, voir très faibles, revenus : près de 70 % des projets déconseillés sont le fait de ménages dont le revenu par unité de consommation (*) est inférieur au revenu par u.c. médian des ménages français (soit environ 6.000 F). Le pourcentage de projets déconseillés est élevé (plus d'un tiers) parmi les ménages très modestes. Il décroît lorsque le revenu par uc augmente, mais reste non négligeable (12,5 %) pour les ménages aisés : les projets à risque ne sont donc pas limités à l'accession sociale.</w:t>
      </w:r>
    </w:p>
    <w:p>
      <w:r>
        <w:t>Revenu mensuel par u.c.</w:t>
      </w:r>
    </w:p>
    <w:p>
      <w:r>
        <w:t>&lt; 4 000 F</w:t>
      </w:r>
    </w:p>
    <w:p>
      <w:r>
        <w:t>4 000 à 6 000 F</w:t>
      </w:r>
    </w:p>
    <w:p>
      <w:r>
        <w:t>6 000 à 8 600 F</w:t>
      </w:r>
    </w:p>
    <w:p>
      <w:r>
        <w:t>&gt; 8600 F</w:t>
      </w:r>
    </w:p>
    <w:p>
      <w:r>
        <w:t>Ensemble</w:t>
      </w:r>
    </w:p>
    <w:p>
      <w:r>
        <w:t>% de projets déconseillés</w:t>
      </w:r>
    </w:p>
    <w:p>
      <w:r>
        <w:t>36 %</w:t>
      </w:r>
    </w:p>
    <w:p>
      <w:r>
        <w:t>20 %</w:t>
      </w:r>
    </w:p>
    <w:p>
      <w:r>
        <w:t>15 %</w:t>
      </w:r>
    </w:p>
    <w:p>
      <w:r>
        <w:t>8 %</w:t>
      </w:r>
    </w:p>
    <w:p>
      <w:r>
        <w:t>Il est particulièrement fort chez les familles monoparentales, qui sont, il est vrai, assez faiblement représentées au sein des candidats à l'accession et, à un degré moindre, chez les couples avec deux enfants ou plus, notamment chez les plus jeunes d'entre eux. Ces deux catégories de ménages sont précisément celles dont le revenu par unité de consommation est le plus faible : pour ceux dont les projets sont jugés non viables, l'accession à la propriété se traduirait, dans la majeure partie des cas, par une charge financière excessive et par un revenu résiduel par unité de consommation (le "reste à vivre) très faible, souvent inférieur à 3.000 F par mois.</w:t>
      </w:r>
    </w:p>
    <w:p>
      <w:r>
        <w:t>Ces projets se caractérisent par un montant d'apport personnel deux fois moins élevé (85.000 F contre 167.000 F) bien qu'en moyenne non négligeable, qui conduirait les ménages concernés, s'ils persistaient dans la poursuite de leur projet, s'endetter lourdement (3,5 années de revenu contre 2,8). Ces observations sont valables quel que soit le niveau de revenu, le type de projet retenu (neuf, ancien ou acquisition-amélioration) et le mode de financement envisagé (avec ou sans prêt à taux zéro).*</w:t>
      </w:r>
    </w:p>
    <w:p>
      <w:r>
        <w:t>* Le revenu par unité de consommation est calculé en divisant le revenu -hors prestations familiales- par le nombre d'unités de consommation du ménage : 1 pour la personne de référence, 0,7 pour le conjoint, 0,5 pour chaque enfant. Il représente en quelque sort le pouvoir d'achat et permet la comparaison entre les ménages de composition différente, ce que n'autorise pas le revenu brut).</w:t>
      </w:r>
    </w:p>
    <w:p>
      <w:pPr>
        <w:pStyle w:val="Heading1"/>
      </w:pPr>
      <w:r>
        <w:t>Accession sociale : le neuf plus accessible que l'ancien</w:t>
      </w:r>
    </w:p>
    <w:p>
      <w:r>
        <w:rPr>
          <w:i/>
        </w:rPr>
        <w:t>https://www.anil.org/documentation-experte/etudes-eclairages/etudes-et-eclairages-1999/accession-sociale-le-neuf-plus-accessible-que-lancien/</w:t>
      </w:r>
    </w:p>
    <w:p>
      <w:r>
        <w:t>ANIL, Habitat actualité, janvier 1998 Etude réalisée avec le concours de l'Observatoire des Pratiques du Conseil National de l'Habitat</w:t>
      </w:r>
    </w:p>
    <w:p>
      <w:r>
        <w:t>C'est une tradition en France : les aides à l'accession à la propriété sont réservées, pour l'essentiel, aux acquéreurs de logements neufs. Elles visent en effet, explicitement ou non, un double objectif : permettre à des ménages modestes de devenir propriétaires de leur logement et soutenir l'activité du bâtiment. Sous cet aspect, le prêt à taux zéro ne diffère guère du PAP : n'y sont éligibles que les opérations de construction ou d'acquisition de logements neufs et les opérations d'acquisition-amélioration comportant une quotité de travaux d'au moins 35 % du montant total de l'opération. Il faut toutefois noter qu'il n'existe plus aujourd'hui, au sein des prêts non aidés de différentiel de taux selon leur objet, à la différence du début des années 80 où les prêts pour l'accession en neuf étaient plus chers que ceux finançant l'acquisition de logements anciens.</w:t>
      </w:r>
    </w:p>
    <w:p>
      <w:r>
        <w:t>La possibilité de bénéficier d'un prêt à taux zéro constitue donc une incitation à acquérir un logement neuf plutôt qu'un logement ancien. C'est évidemment pour les candidats à l'accession les plus modestes que cette incitation est la plus puissante, puisque le pouvoir solvabilisateur du prêt à taux zéro est d'autant plus élevé que le revenu de l'emprunteur est faible.</w:t>
      </w:r>
    </w:p>
    <w:p>
      <w:r>
        <w:t>Le surplus de capacité d'investissement atteint sa valeur maximum, environ 150 000 F, pour un revenu mensuel de l'ordre de 7 000 F; lorsque le revenu augmente, il reste d'abord à peu près constant, puis diminue progressivement pour s'annuler lorsque les ressources du ménage atteignent 19 000 F, montant qui correspond au plafond d'éligibilité au prêt à taux zéro.</w:t>
      </w:r>
    </w:p>
    <w:p>
      <w:r>
        <w:t>Si l'on raisonne en termes de valeur des biens accessibles, l'écart entre les deux variantes, est en fait supérieur à ce qu'indique le graphique : il faut en effet retrancher les droits de mutation, soit environ 7 % de la capacité d'investissement pour obtenir la valeur maximale des logements anciens accessibles.</w:t>
      </w:r>
    </w:p>
    <w:p>
      <w:r>
        <w:t>Il est possible d'en évaluer l'effet en termes de capacité d'investissement à l'aide d'un logiciel de simulation du type de celui utilisé par les ADIL pour leurs diagnostics financiers. Le principe est le suivant : pour un ménage donné, on calcule le montant maximum de l'investissement possible compte tenu du revenu et de l'apport personnel dont il dispose en fixant une limite supérieure à son taux d'effort. Cette évaluation est réalisée selon deux variantes : acquisition d'un logement neuf avec prêt à taux zéro si les ressources du ménage sont inférieures au plafond d'éligibilité, acquisition d'un logement ancien sans prêt à taux zéro.</w:t>
      </w:r>
    </w:p>
    <w:p>
      <w:r>
        <w:t>L'écart entre les montants d'investissements maxima obtenus dans l'une et l'autre hypothèse représente le pouvoir solvabilisateur du prêt à taux zéro.</w:t>
      </w:r>
    </w:p>
    <w:p>
      <w:r>
        <w:t>Valeur maximum des biens accessibles</w:t>
      </w:r>
    </w:p>
    <w:p>
      <w:r>
        <w:t>Revenu mensuel</w:t>
      </w:r>
    </w:p>
    <w:p>
      <w:r>
        <w:t>Neuf</w:t>
      </w:r>
    </w:p>
    <w:p>
      <w:r>
        <w:t>Ancien</w:t>
      </w:r>
    </w:p>
    <w:p>
      <w:r>
        <w:t>Ecart en %</w:t>
      </w:r>
    </w:p>
    <w:p>
      <w:r>
        <w:t>5 000</w:t>
      </w:r>
    </w:p>
    <w:p>
      <w:r>
        <w:t>445 000</w:t>
      </w:r>
    </w:p>
    <w:p>
      <w:r>
        <w:t>326 000</w:t>
      </w:r>
    </w:p>
    <w:p>
      <w:r>
        <w:t>- 37 %</w:t>
      </w:r>
    </w:p>
    <w:p>
      <w:r>
        <w:t>6 000</w:t>
      </w:r>
    </w:p>
    <w:p>
      <w:r>
        <w:t>569 000</w:t>
      </w:r>
    </w:p>
    <w:p>
      <w:r>
        <w:t>410 000</w:t>
      </w:r>
    </w:p>
    <w:p>
      <w:r>
        <w:t>- 39 %</w:t>
      </w:r>
    </w:p>
    <w:p>
      <w:r>
        <w:t>7 000</w:t>
      </w:r>
    </w:p>
    <w:p>
      <w:r>
        <w:t>617 000</w:t>
      </w:r>
    </w:p>
    <w:p>
      <w:r>
        <w:t>432 000</w:t>
      </w:r>
    </w:p>
    <w:p>
      <w:r>
        <w:t>- 43 %</w:t>
      </w:r>
    </w:p>
    <w:p>
      <w:r>
        <w:t>8 000</w:t>
      </w:r>
    </w:p>
    <w:p>
      <w:r>
        <w:t>645 000</w:t>
      </w:r>
    </w:p>
    <w:p>
      <w:r>
        <w:t>457 000</w:t>
      </w:r>
    </w:p>
    <w:p>
      <w:r>
        <w:t>- 41 %</w:t>
      </w:r>
    </w:p>
    <w:p>
      <w:r>
        <w:t>9 000</w:t>
      </w:r>
    </w:p>
    <w:p>
      <w:r>
        <w:t>670 000</w:t>
      </w:r>
    </w:p>
    <w:p>
      <w:r>
        <w:t>483 000</w:t>
      </w:r>
    </w:p>
    <w:p>
      <w:r>
        <w:t>10 000</w:t>
      </w:r>
    </w:p>
    <w:p>
      <w:r>
        <w:t>668 000</w:t>
      </w:r>
    </w:p>
    <w:p>
      <w:r>
        <w:t>498 000</w:t>
      </w:r>
    </w:p>
    <w:p>
      <w:r>
        <w:t>- 34 %</w:t>
      </w:r>
    </w:p>
    <w:p>
      <w:r>
        <w:t>11 000</w:t>
      </w:r>
    </w:p>
    <w:p>
      <w:r>
        <w:t>685 000</w:t>
      </w:r>
    </w:p>
    <w:p>
      <w:r>
        <w:t>514 000</w:t>
      </w:r>
    </w:p>
    <w:p>
      <w:r>
        <w:t>- 33 %</w:t>
      </w:r>
    </w:p>
    <w:p>
      <w:r>
        <w:t>12 000</w:t>
      </w:r>
    </w:p>
    <w:p>
      <w:r>
        <w:t>682 000</w:t>
      </w:r>
    </w:p>
    <w:p>
      <w:r>
        <w:t>535 000</w:t>
      </w:r>
    </w:p>
    <w:p>
      <w:r>
        <w:t>- 27 %</w:t>
      </w:r>
    </w:p>
    <w:p>
      <w:r>
        <w:t>13 000</w:t>
      </w:r>
    </w:p>
    <w:p>
      <w:r>
        <w:t>695 000</w:t>
      </w:r>
    </w:p>
    <w:p>
      <w:r>
        <w:t>579 000</w:t>
      </w:r>
    </w:p>
    <w:p>
      <w:r>
        <w:t>- 20 %</w:t>
      </w:r>
    </w:p>
    <w:p>
      <w:r>
        <w:t>14 000</w:t>
      </w:r>
    </w:p>
    <w:p>
      <w:r>
        <w:t>743 000</w:t>
      </w:r>
    </w:p>
    <w:p>
      <w:r>
        <w:t>624 000</w:t>
      </w:r>
    </w:p>
    <w:p>
      <w:r>
        <w:t>- 19 %</w:t>
      </w:r>
    </w:p>
    <w:p>
      <w:r>
        <w:t>15 000</w:t>
      </w:r>
    </w:p>
    <w:p>
      <w:r>
        <w:t>791 000</w:t>
      </w:r>
    </w:p>
    <w:p>
      <w:r>
        <w:t>669 000</w:t>
      </w:r>
    </w:p>
    <w:p>
      <w:r>
        <w:t>- 18 %</w:t>
      </w:r>
    </w:p>
    <w:p>
      <w:r>
        <w:t>16 000</w:t>
      </w:r>
    </w:p>
    <w:p>
      <w:r>
        <w:t>808 000</w:t>
      </w:r>
    </w:p>
    <w:p>
      <w:r>
        <w:t>713 000</w:t>
      </w:r>
    </w:p>
    <w:p>
      <w:r>
        <w:t>- 13 %</w:t>
      </w:r>
    </w:p>
    <w:p>
      <w:r>
        <w:t>17 000</w:t>
      </w:r>
    </w:p>
    <w:p>
      <w:r>
        <w:t>848 000</w:t>
      </w:r>
    </w:p>
    <w:p>
      <w:r>
        <w:t>758 000</w:t>
      </w:r>
    </w:p>
    <w:p>
      <w:r>
        <w:t>- 12 %</w:t>
      </w:r>
    </w:p>
    <w:p>
      <w:r>
        <w:t>18 000</w:t>
      </w:r>
    </w:p>
    <w:p>
      <w:r>
        <w:t>896 000</w:t>
      </w:r>
    </w:p>
    <w:p>
      <w:r>
        <w:t>802 000</w:t>
      </w:r>
    </w:p>
    <w:p>
      <w:r>
        <w:t>19 000</w:t>
      </w:r>
    </w:p>
    <w:p>
      <w:r>
        <w:t>915 000</w:t>
      </w:r>
    </w:p>
    <w:p>
      <w:r>
        <w:t>847 000</w:t>
      </w:r>
    </w:p>
    <w:p>
      <w:r>
        <w:t>- 8 %</w:t>
      </w:r>
    </w:p>
    <w:p>
      <w:r>
        <w:t>20 000</w:t>
      </w:r>
    </w:p>
    <w:p>
      <w:r>
        <w:t>962 000</w:t>
      </w:r>
    </w:p>
    <w:p>
      <w:r>
        <w:t>891 000</w:t>
      </w:r>
    </w:p>
    <w:p>
      <w:r>
        <w:t>Ainsi, pour un revenu mensuel de 9 000 F, qui correspond au haut de la première tranche du prêt à taux zéro et permet donc de bénéficier d'un différé total d'amortissement pour ce prêt, le ménage peut, avec le même taux d'effort de 30 %, acquérir soit un logement neuf d'une valeur de 670 000 F, soit un logement ancien d'une valeur de 483 000 F. L'écart relatif de 39 %, bien supérieur à l'écart moyen de prix constaté habituellement, montre clairement que les ménages à revenu modeste sont donc très fortement incités à accéder dans le neuf plutôt que dans l'ancien, et cela d'autant plus que leur apport personnel est faible. Bien souvent d'ailleurs, un tel ménage n'aura pas le choix, sa capacité d'investissement dans l'ancien pouvant être insuffisante pour qu'il puisse envisager autre chose que l'acquisition d'un logement neuf.</w:t>
      </w:r>
    </w:p>
    <w:p>
      <w:r>
        <w:t>Le pouvoir solvabilisateur du prêt à taux zéro variant en raison inverse du revenu, la puissance de l'incitation à accéder dans le neuf diminue bien évidemment, toutes choses égales par ailleurs, lorsque les ressources augmentent. Pour le type de ménage étudié, elle reste cependant forte jusqu'à 12 000 F de revenu mensuel, et non négligeable jusqu'à environ 15 000 F.</w:t>
      </w:r>
    </w:p>
    <w:p>
      <w:pPr>
        <w:pStyle w:val="Heading1"/>
      </w:pPr>
      <w:r>
        <w:t>De l'impayé de loyer à l'expulsion</w:t>
      </w:r>
    </w:p>
    <w:p>
      <w:r>
        <w:rPr>
          <w:i/>
        </w:rPr>
        <w:t>https://www.anil.org/documentation-experte/etudes-eclairages/etudes-et-eclairages-1999/de-limpaye-de-loyer-a-lexpulsion/</w:t>
      </w:r>
    </w:p>
    <w:p>
      <w:r>
        <w:t>ANIL, Habitat actualité, janvier 1998</w:t>
      </w:r>
    </w:p>
    <w:p>
      <w:r>
        <w:t>Le paiement du loyer par le locataire est la contrepartie de la mise à disposition complète du logement par le propriétaire; en conséquence, le défaut du paiement du loyer justifie la restitution du logement.</w:t>
      </w:r>
    </w:p>
    <w:p>
      <w:r>
        <w:t>La mise en oeuvre de ce schéma juridique simple et conforme aux règles du droit civil se heurte à la gravité de ses conséquences sociales et des troubles à l'ordre public qu'elle est susceptible d'entraîner. Le principe n'est pas remis en cause et la résiliation du bail reste la sanction du non-paiement du loyer, mais de nombreuses dispositions, procédurales, financières et administratives ont pour objet d'en retarder les effets pour le locataire.</w:t>
      </w:r>
    </w:p>
    <w:p>
      <w:r>
        <w:t>La multiplication de ces dispositifs de prévention (intervention des Fonds de Solidarité Logement, possibilité de suspendre dans certaines conditions la clause résolutoire, information du locataire dès le commandement du loyer...) n'a cependant pas été suffisante pour réduire de façon sensible le nombre des demandes d'expulsion présentées devant les tribunaux.</w:t>
      </w:r>
    </w:p>
    <w:p>
      <w:r>
        <w:t>En effet, les chiffres, qui avaient atteint 126.000 en 1992 et 1993 se sont stabilisés autour de 123.800 en 1994 et 1995 (Source : Répertoire général civil, ministère de la Justice, SDSED). Cela ne représente que 1,5 % des baux en cours dans les 8 millions et demi de logements locatifs; ces effectifs sont à rapprocher des 87.000 dossiers déposés en 1996 devant les commissions de surendettement.</w:t>
      </w:r>
    </w:p>
    <w:p>
      <w:r>
        <w:t>Cette situation, si elle s'explique avant tout par la montée du chômage, montre cependant que les dispositifs préventifs mis en place n'ont pas eu tout l'effet escompté :</w:t>
      </w:r>
    </w:p>
    <w:p>
      <w:r>
        <w:t>Point de départ de la procédure, le commandement de payer, diligenté par un huissier, demeure sans conteste un acte efficace pour récupérer une dette. En revanche, son intérêt pour informer les personnes en difficulté de recours et aides dont elles disposent est très limité.</w:t>
      </w:r>
    </w:p>
    <w:p>
      <w:r>
        <w:t>Les demandes de délais de paiement susceptibles de suspendre la résiliation du bail émanant du locataire dans les deux mois du commandement de payer sont inexistantes.</w:t>
      </w:r>
    </w:p>
    <w:p>
      <w:r>
        <w:t>De même, peu nombreux sont les locataires qui se présentent à l'audience lorsqu'ils sont assignés.</w:t>
      </w:r>
    </w:p>
    <w:p>
      <w:r>
        <w:t>Le locataire demeure le grand absent de la procédure d'expulsion (Rapport CNH, bilan 1995 de la loi du 31 mai 1990).</w:t>
      </w:r>
    </w:p>
    <w:p>
      <w:r>
        <w:t>Dans les 93.235 jugements rendus en 1995, soit 76 % des demandes, le bail est résilié et l'expulsion prononcée. Seules 4 % des demandes sont rejetées. Dans 20 % des cas, l'affaire est retirée avant l'audience (Source : Répertoire général civil du ministère de la Justice SDSED).</w:t>
      </w:r>
    </w:p>
    <w:p>
      <w:r>
        <w:t>Faute de pouvoir suspendre la résiliation du bail, les juges octroient au locataire des délais qui, ajoutés à la trêve hivernale, paraissent suffisants pour trouver des solutions.</w:t>
      </w:r>
    </w:p>
    <w:p>
      <w:r>
        <w:t>L'intervention des Fonds Solidarité Logement prend des formes diverses selon les départements : elle est plutôt réservée aux locataires du parc social et généralement conditionnée à la reprise du paiement des loyers pendant trois mois; elle apparaît souvent comme trop tardive.</w:t>
      </w:r>
    </w:p>
    <w:p>
      <w:r>
        <w:t>La prise en charge de la dette n'empêche pas la résiliation du bail : la mise en oeuvre de la clause résolutoire contenue dans les contrats est automatique, et de ce fait, préalable à toute intervention sociale; ceci rend en partie inefficaces les mesures mises en oeuvre pour résorber les impayés.</w:t>
      </w:r>
    </w:p>
    <w:p>
      <w:r>
        <w:t>Des personnes occupent ainsi des logements, sans titre locatif, sans jamais être expulsées; il n'est pas possible d'en connaître le nombre exact.</w:t>
      </w:r>
    </w:p>
    <w:p>
      <w:r>
        <w:t>Même chose pour le nombre des locataires quittant leur logement sans jamais avoir été aidés, qui semble également important.</w:t>
      </w:r>
    </w:p>
    <w:p>
      <w:r>
        <w:t>Seuls 5 % des jugements d'expulsion sont exécutés avec le concours de la force publique.</w:t>
      </w:r>
    </w:p>
    <w:p>
      <w:r>
        <w:t>D'un point de vue formel, il apparaît que la procédure d'expulsion est relativement bien respectée par les bailleurs de locaux vides.</w:t>
      </w:r>
    </w:p>
    <w:p>
      <w:r>
        <w:t>Les "expulsions canons" qui consistent à changer les serrures et vider l'appartement pendant l'absence du locataire ne semblent le fait que de certains bailleurs en meublé, intervenant dans des zones très urbanisées. Très minoritaires, ces pratiques sont d'autant plus inadmissibles qu'elles s'appliquent aux plus démunis : des condamnations pour violation de domicile, voies de fait et autres délits pourraient les faire disparaître.</w:t>
      </w:r>
    </w:p>
    <w:p>
      <w:r>
        <w:t>Ces éléments résultent d'une enquête effectuée auprès du réseau des Agences Départementales d'Information sur le Logement, pour apprécier les conditions pratiques de mise en oeuvre de la procédure d'expulsion, depuis l'impayé jusqu'à l'expulsion.</w:t>
      </w:r>
    </w:p>
    <w:p>
      <w:r>
        <w:t>Le point de vue des ADIL est celui de juristes qui, sans être des acteurs de la procédure, la connaissent bien : les conseillers sont en contact permanent avec les particuliers qu'ils soient propriétaires subissant des impayés, comme locataires confrontés à des difficultés de paiement et les directeurs d'ADIL participent fréquemment, en qualité d'experts, aux diverses instances départementales (PDALD / Plan départemental d'action pour le logement des défavorisés, CLH / Commission locale habitat, FSL / Fonds solidarité logement, SDAPL / Section départementale des aides personnelles au logement...), impliquées dans la prévention des expulsions et l'aide aux locataires en difficulté.</w:t>
      </w:r>
    </w:p>
    <w:p>
      <w:pPr>
        <w:pStyle w:val="Heading1"/>
      </w:pPr>
      <w:r>
        <w:t>Demande des ménages et réalité du marché : une étude de l'ADIL des Hauts-de-Seine</w:t>
      </w:r>
    </w:p>
    <w:p>
      <w:r>
        <w:rPr>
          <w:i/>
        </w:rPr>
        <w:t>https://www.anil.org/documentation-experte/etudes-eclairages/etudes-et-eclairages-1999/demande-des-menages-et-realite-du-marche-une-etude-de-ladil-des-hauts-de-seine/</w:t>
      </w:r>
    </w:p>
    <w:p>
      <w:r>
        <w:t>ANIL, Habitat actualité, janvier 1998</w:t>
      </w:r>
    </w:p>
    <w:p>
      <w:r>
        <w:t>Dans un contexte financier plutôt favorable, marqué notamment par la poursuite de la baisse des prix, quelle a été l'évolution de la demande de logements en accession dans le département ? Quels conseils ou informations, les candidats à l'accession attendent-ils de l'ADIL et quelles suites donnent-ils à leurs projets ? Telles sont les questions auxquelles cette étude de l'ADIL des Hauts-de-Seine cherche à apporter des éléments de réponses.</w:t>
      </w:r>
    </w:p>
    <w:p>
      <w:pPr>
        <w:pStyle w:val="Heading2"/>
      </w:pPr>
      <w:r>
        <w:t>Un environnement financier favorable</w:t>
      </w:r>
    </w:p>
    <w:p>
      <w:r>
        <w:t>La baisse des prix des logements s'est poursuivie au cours des trois premiers trimestres, tant en neuf qu'en ancien. Le prix moyen des logements neufs est descendu au troisième trimestre au-dessous de 18 000 F par m² (il dépassait 25 000 F en 1992) et l'activité du marché est restée soutenue. Dans l'ancien le prix moyen était légèrement supérieur à 12 000 F/m² : la baisse a été d'environ 7 %, et le volume des transactions s'est stabilisé.</w:t>
      </w:r>
    </w:p>
    <w:p>
      <w:r>
        <w:t>Les taux d'intérêt proposés étaient pour la plupart compris entre 5,5 et 7 % (hors assurances), les taux initiaux de certaines formules à taux variable pouvant descendre jusqu'à 4 %.</w:t>
      </w:r>
    </w:p>
    <w:p>
      <w:r>
        <w:t>En matière fiscale, le dispositif d'amortissement PERISSOL a donné un coup de fouet aux ventes de logements neufs, l'impact de la suppression des exonérations fiscales en accession à la propriété étant en revanche jugé négligeable.</w:t>
      </w:r>
    </w:p>
    <w:p>
      <w:pPr>
        <w:pStyle w:val="Heading2"/>
      </w:pPr>
      <w:r>
        <w:t>Légère diminution des moyens financiers des candidats à l'accession</w:t>
      </w:r>
    </w:p>
    <w:p>
      <w:r>
        <w:t>Il s'agit aux trois quarts de locataires du secteur privé. La part des locataires HLM, après avoir augmenté grâce au prêt à taux zéro, retombe à un faible niveau (10 %).</w:t>
      </w:r>
    </w:p>
    <w:p>
      <w:r>
        <w:t>Le revenu des visiteurs de l'ADIL a diminué de 6 % par rapport à 1996, mais avec une moyenne de 16 800 F par mois, il reste bien supérieur au revenu des consultants des départements de province. L'apport personnel moyen s'élève à 215 900 F, il est lui aussi en légère baisse (- 3 %).</w:t>
      </w:r>
    </w:p>
    <w:p>
      <w:r>
        <w:t>En comparant ces données avec celles des années précédentes, l'ADIL constate une assez grande stabilité du profil des candidats, de leurs moyens financiers et de leurs souhaits depuis cinq ans. La demande de logements en accession dans le département apparaît donc peu sensible aux mesures prises par les pouvoirs publics pour relancer tel ou tel secteur de la demande.</w:t>
      </w:r>
    </w:p>
    <w:p>
      <w:r>
        <w:t>Ce jugement est confirmé par l'examen des caractéristiques des opérations envisagées, remarquablement stables elles aussi, les familles aisées s'orientant vers la maison individuelle en grande couronne, les petits ménages et les revenus moyens vers de plus petites surfaces en collectif ancien pour des coûts moyens d'environ 25 % inférieurs.</w:t>
      </w:r>
    </w:p>
    <w:p>
      <w:r>
        <w:t>Le financement principal envisagé est, dans la plupart des cas, un prêt bancaire libre, dont un sur cinq à taux variable. Seuls un tiers des ménages peuvent prétendre à un prêt à taux zéro.</w:t>
      </w:r>
    </w:p>
    <w:p>
      <w:pPr>
        <w:pStyle w:val="Heading2"/>
      </w:pPr>
      <w:r>
        <w:t>Du projet à sa réalisation</w:t>
      </w:r>
    </w:p>
    <w:p>
      <w:r>
        <w:t>Les projets étudiés se révèlent réalisables dans un peu plus de deux tiers des cas. Le tiers restant de projets jugés dangereux concerne, dans la plupart des cas, des familles à revenu modeste.</w:t>
      </w:r>
    </w:p>
    <w:p>
      <w:r>
        <w:t>Souhaitant évaluer dans quelle mesure ces projets se réalisent, l'ADIL a effectué auprès d'un échantillon de ménages une enquête téléphonique six mois après les entretiens. L'étude nous en livre les principaux enseignements.</w:t>
      </w:r>
    </w:p>
    <w:p>
      <w:r>
        <w:t>Elle montre que les attentes des consultants diffèrent selon le stade de maturation du projet -informations sur le marché et le niveau des prix dans la phase initiale, sur les taux d'intérêt lorsque le projet est plus avancé, analyse des propositions des professionnels dans un troisième stade - et selon les moyens financiers des ménages : conseil sur la faisabilité du projet pour les plus modestes, aide à la définition du projet pour les revenus moyens, réponse à des questions plus précises concernant souvent les rapports avec les professionnels pour les plus aisés.</w:t>
      </w:r>
    </w:p>
    <w:p>
      <w:r>
        <w:t>Parmi les ménages interrogés, six sur dix ont effectivement acheté ou s'apprêtent à le faire. Il s'agit des consultants dont les projets avaient été jugés viables par l'ADIL, qui ont concrétisé, en termes de type de bien et de localisation, le projet défini avec l'ADIL. Leur revenu mensuel moyen est proche de 19 000 F. Ils ont en général obtenu des conditions de financement relativement favorables, avec des taux d'intérêt un peu inférieurs aux tarifs affichés, en faisant jouer la concurrence entre établissements financiers (40 % d'entre eux n'ont pas souscrit leur emprunt auprès de leur banque habituelle). En revanche, les frais annexes (assurances, frais de dossier, garanties), peu négociables, s'avèrent plus élevés que prévu.</w:t>
      </w:r>
    </w:p>
    <w:p>
      <w:r>
        <w:t>Les autres ont soit abandonné, soit différé leur projet. Ils ont des revenus inférieurs (15 400 F en moyenne). Confrontés à la réalité du marché, ceux qui continuent à chercher refusent néanmoins d'élargir le champ de leur prospection à d'autres localisations que celle initialement choisie.</w:t>
      </w:r>
    </w:p>
    <w:p>
      <w:pPr>
        <w:pStyle w:val="Heading1"/>
      </w:pPr>
      <w:r>
        <w:t>Accédants en difficulté en Ille-et-Vilaine</w:t>
      </w:r>
    </w:p>
    <w:p>
      <w:r>
        <w:rPr>
          <w:i/>
        </w:rPr>
        <w:t>https://www.anil.org/documentation-experte/etudes-eclairages/etudes-et-eclairages-1999/accedants-en-difficulte-en-ille-et-vilaine/</w:t>
      </w:r>
    </w:p>
    <w:p>
      <w:r>
        <w:t>ANIL, Habitat actualité, janvier 1998</w:t>
      </w:r>
    </w:p>
    <w:p>
      <w:r>
        <w:t>En Ille-et-Vilaine, les dossiers d'accédants en difficulté sont traités dans le cadre de deux procédures complémentaires :</w:t>
      </w:r>
    </w:p>
    <w:p>
      <w:r>
        <w:t>la procédure du fonds départemental d'aide aux accédants en difficulté est gérée principalement par la CAF et l'ADIL.</w:t>
      </w:r>
    </w:p>
    <w:p>
      <w:r>
        <w:t>la commission de surendettement instituée en 1990, dont le secrétariat est assuré par la Banque de France, est chargée de traiter la situation de surendettement des personnes physiques. Elle vise indifféremment l'endettement immobilier ou de consommation.</w:t>
      </w:r>
    </w:p>
    <w:p>
      <w:r>
        <w:t>L'ADIL et la Banque de France ont rapproché leurs informations respectives, relatives aux nouveaux dossiers traités au cours de l'année 1996.</w:t>
      </w:r>
    </w:p>
    <w:p>
      <w:r>
        <w:t>Le nombre de cas traités, 270, qui est donc loin d'être négligeable, diminue régulièrement depuis quelques années du fait de la lente résorption des dossiers montés dans les années 1980; cette tendance est du reste commune à d'autres départements.</w:t>
      </w:r>
    </w:p>
    <w:p>
      <w:r>
        <w:t>La plupart des dossiers concernent des couples avec deux ou trois enfants, habitant une commune rurale ou périurbaine. Les projets sont généralement anciens : les trois quarts des ménages ont accédé avant 1990. Parmi ceux-ci, près d'un tiers ont déjà à leur actif un ou plusieurs réaménagements ou passages en commission de surendettement.</w:t>
      </w:r>
    </w:p>
    <w:p>
      <w:r>
        <w:t>Néanmoins, les dossiers récents ne sont pas quantité négligeable et l'on peut même être surpris du nombre d'opérations - près d'une trentaine - lancées il y a trois ou quatre ans, en 1993-95.</w:t>
      </w:r>
    </w:p>
    <w:p>
      <w:r>
        <w:t>Il est vrai que les causes de surendettement qui sont aujourd'hui déterminantes - un accident familial ou professionnel, bien plus que la mauvaise maîtrise de la gestion ou du projet initial qui caractérisait les dossiers à problèmes des années 1980 - peuvent frapper indifféremment quelle que soit la génération d'accédants. Le chômage est ainsi à l'origine des difficultés pour un tiers des ménages, et jusqu'à 40 % pour les opérations les plus récentes.</w:t>
      </w:r>
    </w:p>
    <w:p>
      <w:r>
        <w:t>Au-delà ce ces traits communs, les accédants suivis par l'ADIL et la Banque de France présentent des profils d'endettement assez différents. Tandis que l'ADIL et le Fonds de Solidarité prennent plutôt en charge des familles très modestes, dont l'endettement est surtout immobilier, la Commission de Surendettement traite des cas de ménages un peu plus aisés - représentatifs d'une accession moyenne périurbaine - mais qui cumulent de fortes dettes immobilières et de consommation. Ces différences reflètent principalement celles des règles d'éligibilité des dossiers à l'une ou l'autre procédure.</w:t>
      </w:r>
    </w:p>
    <w:p>
      <w:r>
        <w:t>Quelle est l'issue des dossiers étudiés ? L'évaluation est ici pour le moins délicate, car le suivi des dossiers s'échelonne le plus souvent sur plusieurs mois, voire sur plusieurs années, pendant lesquelles les difficultés ne sont pas véritablement résolues.</w:t>
      </w:r>
    </w:p>
    <w:p>
      <w:r>
        <w:t>Les dossiers Banque de France, dont une mineure partie entre en phase judiciaire, se soldent, pour au moins un cas sur quatre, par la vente amiable du logement. De nombreux dossiers correspondent en effet à des situations gravement détériorées, pour lesquelles la vente amiable est la seule issue possible.</w:t>
      </w:r>
    </w:p>
    <w:p>
      <w:r>
        <w:t>Pour les dossiers suivis à l'ADIL, il est vrai moins déséquilibrés, la vente est généralement évitée. Surtout, il s'avère que près d'un tiers des dossiers sont réglés par un apurement, un refinancement ou un réaménagement amiable, soit plus du double des dossiers qui ont abouti à l'octroi d'un prêt du Fonds de Solidarité. Le rôle de médiation et de conseil joué par l'ADIL apparaît ici de plus en plus déterminant.</w:t>
      </w:r>
    </w:p>
    <w:p>
      <w:r>
        <w:t>L'analyse des dossiers d'accédants en difficulté suscite quelques réflexions sur la nature d'un dispositif de sécurisation des accédants à la propriété.</w:t>
      </w:r>
    </w:p>
    <w:p>
      <w:r>
        <w:t>Pour la majorité des accédants, plus que le montage initial du projet, c'est un accident professionnel ou familial qui est à l'origine des difficultés. Or, ce type d'incident peut frapper indifféremment - et de façon tout aussi dramatique - une clientèle modeste ou moyenne, que ses ressources soient inférieures ou supérieures de quelques milliers de francs aux plafonds PAS ou PLA lors de la réalisation du projet... Suffit-il, dès lors, pour sécuriser l'accession sociale, de mettre en place des filières spécifiques, certes très encadrées et protégées, mais réservées à une faible part de la clientèle ? On conçoit que le développement de formes particulières d'accession ne puisse se substituer à la mise en place de larges mécanismes d'assurance et de mutualisation des risques, et plus particulièrement des risques de perte de ressources.</w:t>
      </w:r>
    </w:p>
    <w:p>
      <w:r>
        <w:t>Les causes de surendettement se sont modifiées depuis le début des années 1990; au surendettement " actif " de ménages qui maîtrisent mal leur opération initiale et leur budget, succède le surendettement " passif " d'accédants déstabilisés par un accident familial ou professionnel</w:t>
      </w:r>
    </w:p>
    <w:p>
      <w:r>
        <w:t>Quatre logements concernés sur cinq sont situés en dehors des pôles urbains du département, plus d'un tiers se trouvant en zone rurale. C'est dans ces secteurs, et de façon plus aiguë que là où un marché actif permet aux ménages de se désengager dans des conditions honorables, que les dossiers sont les plus difficiles et peuvent nécessiter, en dernier recours, des interventions lourdes telles que le rachat par un organisme HLM.</w:t>
      </w:r>
    </w:p>
    <w:p>
      <w:pPr>
        <w:pStyle w:val="Heading1"/>
      </w:pPr>
      <w:r>
        <w:t>Enquête sur les difficultés de la copropriété : une étude de l'ADIL de Paris</w:t>
      </w:r>
    </w:p>
    <w:p>
      <w:r>
        <w:rPr>
          <w:i/>
        </w:rPr>
        <w:t>https://www.anil.org/documentation-experte/etudes-eclairages/etudes-et-eclairages-1999/enquete-sur-les-difficultes-de-la-copropriete-une-etude-de-ladil-de-paris/</w:t>
      </w:r>
    </w:p>
    <w:p>
      <w:r>
        <w:t>ANIL, Habitat actualité, janvier 1998</w:t>
      </w:r>
    </w:p>
    <w:p>
      <w:r>
        <w:t>L'ADIL 75, confrontée à une progression importante des consultations relatives à la copropriété a engagé une réflexion sur les difficultés rencontrées par les copropriétaires parisiens.</w:t>
      </w:r>
    </w:p>
    <w:p>
      <w:r>
        <w:t>Une enquête a été menée auprès de 760 d'entre eux, qui a permis dans un premier temps à l'ADIL d'identifier les principales entraves au bon fonctionnement d'une copropriété. A partir de ce constat, l'ADIL 75 a dressé un portrait du copropriétaire parisien habitant dans une " copropriété à problèmes ".</w:t>
      </w:r>
    </w:p>
    <w:p>
      <w:pPr>
        <w:pStyle w:val="Heading2"/>
      </w:pPr>
      <w:r>
        <w:t>Les difficultés les plus fréquemment rencontrées</w:t>
      </w:r>
    </w:p>
    <w:p>
      <w:r>
        <w:t>Les difficultés rencontrées en assemblée générale</w:t>
      </w:r>
    </w:p>
    <w:p>
      <w:r>
        <w:t>50 % des difficultés découlent de relations conflictuelles entre copropriétaires. En premier lieu, les conflits de personnes bloquent l'émergence des majorités nécessaires aux votes des décisions les plus importantes : le maintien ou la suppression du poste de gardiennage est notamment source de conflits réguliers.</w:t>
      </w:r>
    </w:p>
    <w:p>
      <w:r>
        <w:t>La gestion courante (assurance, fournitures) fait rarement l'objet de critiques hormis les relations avec le syndic lors de la présentation des comptes ou du renouvellement du mandat.</w:t>
      </w:r>
    </w:p>
    <w:p>
      <w:r>
        <w:t>Les travaux : sources de difficultés dans 42 % des cas</w:t>
      </w:r>
    </w:p>
    <w:p>
      <w:r>
        <w:t>En second lieu, le vote des travaux nécessaires à la conservation de l'immeuble est la plupart du temps sujet à conflit et démontre les réticences des copropriétaires à la réalisation d'interventions lourdes mais néanmoins indispensables. Cependant, bien que réservés sur le vote de ces travaux dont ils jugent le coût dissuasif, les copropriétaires finissent par les engager.</w:t>
      </w:r>
    </w:p>
    <w:p>
      <w:r>
        <w:t>L'enquête montre que 58 % des immeubles ont fait l'objet de travaux dans ces deux dernières années.</w:t>
      </w:r>
    </w:p>
    <w:p>
      <w:pPr>
        <w:pStyle w:val="Heading2"/>
      </w:pPr>
      <w:r>
        <w:t>Les impayés de charges</w:t>
      </w:r>
    </w:p>
    <w:p>
      <w:r>
        <w:t>Le poste " charges " bien que représentant moins de 10 % du budget mensuel pour près de 60 % des copropriétaires est la principale source de mécontentement. 51 % de copropriétaires sont en situation d'impayés de charges sans pour autant que les immeubles soient en situation critique (coupure d'eau ou d'électricité, absence de gestion). Ces impayés de charges peuvent traduire de réelles difficultés financières, mais aussi de simples différends avec le syndic.</w:t>
      </w:r>
    </w:p>
    <w:p>
      <w:pPr>
        <w:pStyle w:val="Heading2"/>
      </w:pPr>
      <w:r>
        <w:t>Le portrait du copropriétaire parisien, visiteur de l'ADIL</w:t>
      </w:r>
    </w:p>
    <w:p>
      <w:r>
        <w:t>Les copropriétaires qui consultent l'ADIL sont essentiellement des célibataires (pour 55 % d'entre eux) ou des couples sans enfants (28 %).</w:t>
      </w:r>
    </w:p>
    <w:p>
      <w:r>
        <w:t>Les revenus, inférieurs à 12.000 F mensuels pour la majorité, expliquent leurs appréhensions lorsqu'il s'agit de procéder à des dépenses exceptionnelles (travaux notamment).</w:t>
      </w:r>
    </w:p>
    <w:p>
      <w:r>
        <w:t>Enfin, près d'un tiers des copropriétaires enquêtés ont des emprunts en cours.</w:t>
      </w:r>
    </w:p>
    <w:p>
      <w:pPr>
        <w:pStyle w:val="Heading2"/>
      </w:pPr>
      <w:r>
        <w:t>Le constat d'ensemble</w:t>
      </w:r>
    </w:p>
    <w:p>
      <w:r>
        <w:t>62 % des copropriétaires vivent dans un immeuble où existe un ascenseur Malgré les difficultés recensées, le parc est relativement bien entretenu.</w:t>
      </w:r>
    </w:p>
    <w:p>
      <w:r>
        <w:t>84 % un digicode,</w:t>
      </w:r>
    </w:p>
    <w:p>
      <w:r>
        <w:t>53 % un chauffage collectif,</w:t>
      </w:r>
    </w:p>
    <w:p>
      <w:r>
        <w:t>59 % un poste de gardien.</w:t>
      </w:r>
    </w:p>
    <w:p>
      <w:r>
        <w:t>Des progrès sont à faire, conclut l'ADIL, pour mieux organiser le budget des immeubles, en clarifiant les travaux qui doivent être programmés dans le temps et en encadrant les copropriétaires en difficulté. Un effort de dialogue entre copropriétaires et syndics tend à améliorer leurs relations, ainsi, la FNAIM Ile-de-France aide à résoudre les conflits au sein de commission de médiation, véritable lieu de conciliation entre copropriétaires et syndics.</w:t>
      </w:r>
    </w:p>
    <w:p>
      <w:pPr>
        <w:pStyle w:val="Heading1"/>
      </w:pPr>
      <w:r>
        <w:t>Les explusions locatives en Dordogne</w:t>
      </w:r>
    </w:p>
    <w:p>
      <w:r>
        <w:rPr>
          <w:i/>
        </w:rPr>
        <w:t>https://www.anil.org/documentation-experte/etudes-eclairages/etudes-et-eclairages-1999/les-explusions-locatives-en-dordogne/</w:t>
      </w:r>
    </w:p>
    <w:p>
      <w:r>
        <w:t>ANIL, Habitat actualité, janvier 1998</w:t>
      </w:r>
    </w:p>
    <w:p>
      <w:r>
        <w:t>Face à la montée des demandes d'information ayant pour origine un impayé de loyer, à l'instar de ce qui s'est fait dans d'autres départements (notamment la Drôme et la Gironde), l'ADIL de la Dordogne a conduit une enquête sur les expulsions avec le concours de ses partenaires (Préfecture, DDE, propriétaires, organismes d' HLM, PACT ARIM, FSL, magistrats …).</w:t>
      </w:r>
    </w:p>
    <w:p>
      <w:r>
        <w:t>A partir de l'examen de 560 décisions de justice consécutives à des impayés de loyer, suivi d'une enquête auprès des bailleurs sociaux et privés, des organismes qui relogent des locataires expulsés ou qui les aident dans leurs démarches, des huissiers et des locataires expulsés eux-mêmes, l'ADIL s'est attachée à analyser l'évolution du phénomène sur l'ensemble du département pendant les trois années 1994, 1995 et 1996, le comportement des locataires et des bailleurs au cours de la procédure, les délais, le déroulement et l'issue des procédures.</w:t>
      </w:r>
    </w:p>
    <w:p>
      <w:pPr>
        <w:pStyle w:val="Heading1"/>
      </w:pPr>
      <w:r>
        <w:t>Le logement des jeunes</w:t>
      </w:r>
    </w:p>
    <w:p>
      <w:r>
        <w:rPr>
          <w:i/>
        </w:rPr>
        <w:t>https://www.anil.org/documentation-experte/etudes-eclairages/etudes-et-eclairages-1997/le-logement-des-jeunes-1997/</w:t>
      </w:r>
    </w:p>
    <w:p>
      <w:r>
        <w:t>ANIL Etudes ANIL, octobre 1997</w:t>
      </w:r>
    </w:p>
    <w:p>
      <w:pPr>
        <w:pStyle w:val="Heading2"/>
      </w:pPr>
      <w:r>
        <w:t>L'ANIL S'EST ATTACHEE A REALISER UN BILAN DES DISPOSITIFS D'AIDE A L'ACCES AU LOGEMENT DES JEUNES à partir des informations recueillies sur le terrain par les ADIL.</w:t>
      </w:r>
    </w:p>
    <w:p>
      <w:r>
        <w:t>L'aide au logement des jeunes semble une préoccupation croissante pour les pouvoirs publics et les collectivités locales. Les difficultés rencontrées par les jeunes qui souhaitent accéder à un logement autonome sont, en effet, spécifiques, mais elles sont aussi diverses que la catégorie " jeunes " qui va des étudiants aux jeunes en " insertion ". Les initiatives, tant au niveau national qu'au plan local, sont multiples, elles sont aussi réparties de façon inégale sur le territoire; leur efficacité est difficile à apprécier. Elles relèvent pour l'essentiel de l'information et du recensement de l'offre, de la mise en place d'aides à l'accès au logement, de la promotion de statuts d'occupation spécifiques ou même de la mise sur le marché d'une offre de logements particulièrement tournée vers les besoins des jeunes.</w:t>
      </w:r>
    </w:p>
    <w:p>
      <w:pPr>
        <w:pStyle w:val="Heading2"/>
      </w:pPr>
      <w:r>
        <w:t>L'INFORMATION DU PUBLIC ET LE RECENSEMENT DE L'OFFRE</w:t>
      </w:r>
    </w:p>
    <w:p>
      <w:r>
        <w:t>Plusieurs ministères ont suscité la création de réseaux d'accueil et d'information spécifiques pour les jeunes qui relèvent de leur secteur : - le Ministère de la jeunesse dispose, au niveau local, des Bureaux Informations Jeunesse (BIJ) et des Points Information Jeunesse (PIJ); - le Ministère du Travail et des Affaires Sociales, des Missions Locales et des Permanences d'Accueil d'Information et d'Orientation; - le Ministère de l'Education Nationale des Centres Régionaux des Oeuvres Universitaires et Scolaires (CROUS). Le logement ne constitue qu'un des volets de l'activité de chacune de ces structures; cependant, au-delà de l'accueil, de l'orientation et de l'information, elles s'attachent, le plus souvent, à gérer des fichiers de logements adaptés aux besoins des jeunes. - Le cas des Comités Locaux d'Aide pour le Logement Autonome des Jeunes (CLLAJ) est différent, puisqu'ils ont pour vocation unique l'insertion des jeunes par le logement; au demeurant, plusieurs ministères interviennent dans leur mise en place. Les CLLAJ procèdent à l'égard des jeunes comme le font les associations d'insertion en faveur des populations les plus défavorisées. Ils les aident dans la recherche de logement et, si nécessaire, leur offrent une solution d'hébergement provisoire avec un accompagnement social. Certains CLLAJ peuvent se montrer très dynamiques, mais ils se heurtent souvent à des blocages liés à la fragilité de leur financement ou la difficulté qu'ils ont à se définir par rapport à leurs partenaires.</w:t>
      </w:r>
    </w:p>
    <w:p>
      <w:pPr>
        <w:pStyle w:val="Heading2"/>
      </w:pPr>
      <w:r>
        <w:t>LES AIDES A L'ACCES AU LOGEMENT</w:t>
      </w:r>
    </w:p>
    <w:p>
      <w:r>
        <w:t>Au niveau national, une attribution plus large des aides au logement, allocation logement,... (AL, APL, ALT) devrait faciliter l'accès au logement des jeunes. Les initiatives locales se sont multipliées, mais elles restent limitées à certaines villes ou, au mieux, à certains départements. Elles ont souvent le même objet : - aide à l'entrée dans les lieux par les recours aux fonds d'aide - Fond d'aide aux jeunes (FAJ) ou Fond de solidarité pour le logement (FSL); - garantie au paiement des loyers. Les modalités d'interventions sont très diverses et varient en fonction des acteurs mobilisés et des fonds engagés. Les aides financières destinées aux jeunes ne concernent pas le seul logement. En effet, s'il existe un dispositif permettant l'attribution d'une aide financière aux jeunes en difficultés - le Fonds d'Aide au Jeunes (FAJ) - ce fonds ne traite que de manière accessoire les difficultés d'accès des jeunes à un logement indépendant. A contrario, les dispositifs spécifiques d'aide à l'accès au logement - le Fonds de Solidarité pour le Logement (FSL) ne semblent pas avoir mis au point d'intervention particulière pour répondre à l'attente des jeunes. La situation du jeune est analysée comme celle de toute personne en difficulté et les étudiants en sont le plus souvent exclus. Les dispositifs de garantie du paiement des loyers, qui pourraient favoriser l'offre de logements en faveur des jeunes sont rares et, lorsqu'ils existent, cette garantie s'avère rarement mise en jeu du fait de la définition de leurs critères de sélection.</w:t>
      </w:r>
    </w:p>
    <w:p>
      <w:pPr>
        <w:pStyle w:val="Heading2"/>
      </w:pPr>
      <w:r>
        <w:t>LES STATUTS D'OCCUPATION SPECIFIQUES</w:t>
      </w:r>
    </w:p>
    <w:p>
      <w:r>
        <w:t>Les statuts d'occupation proposés aux jeunes sont marqués par le sceau de la précarité : le recours est fréquent à l'hébergement, à la sous-location, à la co-location, à la location en meublé, à la résidence en foyer, avant d'obtenir un logement autonome dans un cadre locatif classique. Le bénéfice du logement semble même dépendre de facteurs autres que le respect du paiement d'un loyer : il faut continuer à étudier pour conserver sa chambre dans une résidence universitaire, travailler ou être en passe de le faire pour avoir une place dans un foyer, être prêt à assumer la défaillance des autres co-locataires en cas de location à plusieurs.</w:t>
      </w:r>
    </w:p>
    <w:p>
      <w:pPr>
        <w:pStyle w:val="Heading2"/>
      </w:pPr>
      <w:r>
        <w:t>L'OFFRE DE LOGEMENTS PARTICULIEREMENT DESTINES AUX JEUNES</w:t>
      </w:r>
    </w:p>
    <w:p>
      <w:r>
        <w:t>Il existe une production non négligeable de logements qui répondent aux caractéristiques de la demande des jeunes. Dans le parc social, on relève les réservations HLM, les foyers de jeunes travailleurs, les résidences universitaires. Le parc privé a connu un développement important de petits logements en raison des incitations fiscales "Quilès/Méhaignerie " et à la faveur de ces dispositifs, de nombreuses résidences services ont vu le jour. A l'opposé de ces prestations " haut de gamme ", on relève : - la multiplication des offres de chambres meublées; - le développement de " programmes sociaux thématiques " qui ont pour objectif la production de logement pour les personnes en difficulté. Ces logements ne sont pas spécifiquement réservés aux jeunes, mais leur sont fréquemment attribués en raison de leur petite taille; - le recours aux hôtels qui jouent ainsi un rôle social de fait. Pour leur part, les ADIL n'établissent aucune distinction entre le service d'information et de conseil qu'elles offrent aux jeunes et celui dont bénéficient toutes les autres catégories de consultants; elles jouent cependant un rôle spécifique pour appuyer, voire animer certaines des structures recensées par ce bilan. Celui-ci met en évidence que c'est dans le domaine des dispositifs de garantie de paiement des loyers que l'effort d'imagination devrait être fait : aucune instance ne répond actuellement à cette difficulté qui ne concerne pas les seuls jeunes, mais à laquelle ils se heurtent tout particulièrement.</w:t>
      </w:r>
    </w:p>
    <w:p>
      <w:pPr>
        <w:pStyle w:val="Heading1"/>
      </w:pPr>
      <w:r>
        <w:t>Du logement des ménages modestes en Amérique</w:t>
      </w:r>
    </w:p>
    <w:p>
      <w:r>
        <w:rPr>
          <w:i/>
        </w:rPr>
        <w:t>https://www.anil.org/documentation-experte/etudes-eclairages/etudes-et-eclairages-1997/du-logement-des-menages-modestes-en-amerique/</w:t>
      </w:r>
    </w:p>
    <w:p>
      <w:r>
        <w:t>ANIL, septembre 1997, 70 p. / résumé dans Habitat Actualité n°64, octobre 1997</w:t>
      </w:r>
    </w:p>
    <w:p>
      <w:pPr>
        <w:pStyle w:val="Heading2"/>
      </w:pPr>
      <w:r>
        <w:t>Des orientations convergentes</w:t>
      </w:r>
    </w:p>
    <w:p>
      <w:r>
        <w:t>Dans la plupart des pays développés, la politique du logement adopte des orientations assez proches : développement de l'accession à la propriété et recentrage des aides publiques vers les plus défavorisés. Face à la crise, les pouvoirs publics doivent inventer des modalités nouvelles, à la fois pour aider les ménages modestes à devenir propriétaires en maîtrisant les risques qui s'attachent à ce type d'opérations et pour répondre aux problèmes spécifiques d'accès au logement de ceux qui cumulent les handicaps, professionnels, sociaux et familiaux.</w:t>
      </w:r>
    </w:p>
    <w:p>
      <w:r>
        <w:t>Dès lors, le regard se porte naturellement vers l'étranger pour essayer d'identifier des expériences innovantes et le cas échéant écarter les fausses solutions.</w:t>
      </w:r>
    </w:p>
    <w:p>
      <w:r>
        <w:t>C'est pour répondre à ces préoccupations qu'un groupe de travail constitué de l'ANIL et de l'Université de Marne-la-Vallée, sous l'égide du Plan Construction, s'est penché sur l'exemple américain.</w:t>
      </w:r>
    </w:p>
    <w:p>
      <w:r>
        <w:t>Dans cette optique, l'expérience américaine est particulièrement intéressante :</w:t>
      </w:r>
    </w:p>
    <w:p>
      <w:r>
        <w:t>elle exprime un choix unanime et sans nuance en faveur de la propriété;</w:t>
      </w:r>
    </w:p>
    <w:p>
      <w:r>
        <w:t>la place centrale qu'occupent les associations dans la vie sociale américaine a depuis longtemps trouvé son application dans les programmes en faveur du logement des démunis, qui reposent très largement sur des partenariats noués au plan local entre « nonprofit » et « forprofit ».</w:t>
      </w:r>
    </w:p>
    <w:p>
      <w:pPr>
        <w:pStyle w:val="Heading2"/>
      </w:pPr>
      <w:r>
        <w:t>Un choix unanime et sans nuance en faveur de la propriété</w:t>
      </w:r>
    </w:p>
    <w:p>
      <w:r>
        <w:t>Aux Etats-Unis, la politique d'aide à l'accession s'adresse à un spectre très large de la population et certains programmes sont particulièrement ciblés vers des ménages ou des zones géographiques défavorisés. Il n'existe pas d'aide fédérale destinée à solvabiliser les accédants modestes, l'impact des aides fiscales à l'endettement étant proportionnel au revenu. En revanche, l'Etat fédéral intervient pour qu'existe toujours, partout et pour tous, une offre de crédits hypothécaires adaptés et d'un coût abordable. Chacun doit pouvoir tenter sa chance de devenir propriétaire. Les mécanismes mis en place reposent, d'une part, sur la garantie fédérale apportée aux prêts les plus sociaux et d'autre part, sur la mutualisation des risques entre les différentes catégories d'emprunteurs, mutualisation réalisée par les agences fédérales de titrisation, « FannieMae » et « FreddieMac ». La titrisation suppose un exercice permanent d'analyse du risque; celui-ci est conduit à partir de la totalité des prêts titrisés sur l'ensemble des Etats-Unis et non en se fondant, comme en France, sur l'examen, par chaque établissement, de son propre portefeuille de prêts. Les règles prudentielles qui en découlent sont donc définies au niveau fédéral, elles s'imposent aux prêteurs locaux, sont très précises et induisent une standardisation extrême des prêts immobiliers. Le recours à un conseil préventif indépendant, obligatoire pour les prêts les plus sociaux, comme l'engagement de rencontrer un conseiller dès l'apparition du premier retard de paiement, font partie de ces exigences fédérales. L'information sur le logement est considérée comme un élément essentiel de sécurisation des créances, grâce auquel elles seront mieux cotées sur le marché financier. Une grande attention est également portée à la gestion des défaillances des emprunteurs : elle se caractérise par la rapidité de réaction, l'intervention de conseillers extérieurs et la recherche de formules alternatives à la saisie.</w:t>
      </w:r>
    </w:p>
    <w:p>
      <w:pPr>
        <w:pStyle w:val="Heading2"/>
      </w:pPr>
      <w:r>
        <w:t>Un système fondé sur la mobilité</w:t>
      </w:r>
    </w:p>
    <w:p>
      <w:r>
        <w:t>Mais l'aspect le plus original de l'économie du système tient au fait que si l'accession est généralement tenue pour un obstacle à la mobilité, aux Etats-Unis, c'est la mobilité qui fonde le modèle d'accession à la propriété. Il ne faut voir là qu'un reflet de la mobilité générale de la société. La fréquence et l'aisance avec laquelle on déménage, font que la revente, lorsqu'elle intervient sous la pression de difficultés de remboursement, ne constitue pas un événement qui marque une famille du sceau de l'échec social, comme c'est le cas en France; c'est donc un risque que l'on hésite moins à prendre. De surcroît, fiscalité, flexibilité des conditions d'emprunt et fluidité du marché ont pour effet d'entraîner une dissociation entre statut d'occupation et réalité patrimoniale, c'est-à-dire entre le fait d'accéder au statut, très valorisé, de propriétaire occupant et celui d'être propriétaire de la valeur de son logement; le propriétaire occupant est « locataire d'argent » auprès de la banque et n'a pas nécessairement pour objectif d'amortir son emprunt.</w:t>
      </w:r>
    </w:p>
    <w:p>
      <w:pPr>
        <w:pStyle w:val="Heading2"/>
      </w:pPr>
      <w:r>
        <w:t>La place centrale des associations</w:t>
      </w:r>
    </w:p>
    <w:p>
      <w:r>
        <w:t>Les difficultés de logement ne sont qu'un des obstacles multiplesauxquels se heurtent les plus démunis; il faut pour y répondre, au plus près du terrain, adopter une approche généraliste et réunir des compétences multiples. Dans ce domaine, aux Etats Unis, la légitimité des associations, les « nonprofit », précède celle de l'Etat; cela leur confère une expérience ancienne et très développée dans le montage d'opérations qui réunissent, dans un cadre communautaire, des partenaires aussi divers que des associations, des agences publiques, des collectivités locales et des entreprises privées. Comme en France, ces opérations sont très coûteuses en fonds publics ou gratuits et l'Etat fédéral reste le principal contributeur, mais l'originalité de la pratique américaine réside surtout dans la stricte répartition des rôles entre « forprofit » et « nonprofit ». Ce qui relève d'une logique de gestion ou d'une compétence technique précise revient aux organismes privés, les « forprofit » : leurs modalités d'intervention sont les mêmes que celles qui s'appliquent aux opérations marchandes et leurs résultats sont jugés à l'aune des règles de gestion les plus orthodoxes. Ce qui exige une approche généraliste, le montage et la légitimation des opérations, la réunion des partenaires et des financements revient aux « nonprofit », qui assument en outre directement les tâches d'intermédiation et d'accompagnement social.</w:t>
      </w:r>
    </w:p>
    <w:p>
      <w:r>
        <w:t>En France, la légitimité de l'Etat, et des pouvoirs publics au sens large, précède et continue de prévaloir sur celle des associations, mais celui-ci devant la difficulté de la tâche a tendance à leur demander de prendre le relais : proches du terrain et se définissant par rapport à un problème et non par rapport à une activité, elles seules peuvent avoir l'approche globale qui est nécessaire. Encore faut-il ne pas tout leur demander; peut-être une stricte répartition des rôles, à l'image de celle qui prévaut aux Etats Unis est-elle le meilleur gage d'efficacité.</w:t>
      </w:r>
    </w:p>
    <w:p>
      <w:r>
        <w:t>Téléchargez le fichier Acrobat Reader - Taille : 384 Koctets</w:t>
      </w:r>
    </w:p>
    <w:p>
      <w:pPr>
        <w:pStyle w:val="Heading1"/>
      </w:pPr>
      <w:r>
        <w:t>Le fonctionnement de la garantie de livraison dans le cadre du contrat de construction de maison individuelle</w:t>
      </w:r>
    </w:p>
    <w:p>
      <w:r>
        <w:rPr>
          <w:i/>
        </w:rPr>
        <w:t>https://www.anil.org/documentation-experte/etudes-eclairages/etudes-et-eclairages-1998/le-fonctionnement-de-la-garantie-de-livraison-dans-le-cadre-du-contrat-de-construction-de-maison-individuelle/</w:t>
      </w:r>
    </w:p>
    <w:p>
      <w:r>
        <w:t>ANIL, Habitat Actualités n°63, juillet 1997</w:t>
      </w:r>
    </w:p>
    <w:p>
      <w:r>
        <w:t>L'apport principal de la loi du 18 décembre 1990, réglementant le contrat de construction de maison individuelle, réside dans l'obligation faite au constructeur de fournir à son client une garantie extrinsèque d'achèvement de la maison pour le prix et dans le délai convenu. Cette garantie délivrée dans les faits par des sociétés d'assurance, dont la plupart ont été constituées pour l'occasion, a en fait pour objectif de prémunir le particulier des conséquences négatives d'une faillite du constructeur.</w:t>
      </w:r>
    </w:p>
    <w:p>
      <w:r>
        <w:t>Elle couvre le maître d'ouvrage à compter de l'ouverture du chantier. En cas de défaillance du constructeur, le garant prend à sa charge :</w:t>
      </w:r>
    </w:p>
    <w:p>
      <w:r>
        <w:t>Le coût des dépassements du prix convenu, dès lors qu'ils sont nécessaires à l'achèvement de la construction. La garantie apportée à ce titre peut, toutefois, être assortie d'une franchise de 5 % du prix convenu.</w:t>
      </w:r>
    </w:p>
    <w:p>
      <w:r>
        <w:t>Les conséquences des paiements anticipés ou de supplément de prix imputables au constructeur.</w:t>
      </w:r>
    </w:p>
    <w:p>
      <w:r>
        <w:t>Les pénalités de retard si la livraison intervient plus de trente jours après la date prévue au contrat.</w:t>
      </w:r>
    </w:p>
    <w:p>
      <w:r>
        <w:t>En 1996, cinq ans après l'entrée en vigueur de la loi, l'ANIL et les ADIL ont tiré un bilan de l'application des nouvelles dispositions. Ce bilan mettait en lumière l'assainissement notable des pratiques des constructeurs de maisons individuelles, mais relevait un certain nombre de dysfonctionnements du dispositif. Parmi ceux-ci, figurait le fonctionnement de la garantie en cas de défaillance du constructeur.</w:t>
      </w:r>
    </w:p>
    <w:p>
      <w:r>
        <w:t>C'est la raison pour laquelle, une nouvelle enquête auprès de vingt-trois ADIL a été réalisée au cours du printemps 1997, portant sur les cas de mise en jeu de la garantie d'achèvement.</w:t>
      </w:r>
    </w:p>
    <w:p>
      <w:r>
        <w:t>Près de soixante cas de constructeurs défaillants ont été repérés dans les départements concernés au cours des douze derniers mois. Il n'a cependant pas été possible d'éliminer les doubles comptes pouvant intervenir si le constructeur avait une activité sur plusieurs départements.</w:t>
      </w:r>
    </w:p>
    <w:p>
      <w:r>
        <w:t>Le nombre de maîtres d'ouvrages concernés varie entre deux et dix par constructeur.</w:t>
      </w:r>
    </w:p>
    <w:p>
      <w:r>
        <w:t>Par ordre de gravité, les problèmes relevés sont les suivants.</w:t>
      </w:r>
    </w:p>
    <w:p>
      <w:pPr>
        <w:pStyle w:val="Heading2"/>
      </w:pPr>
      <w:r>
        <w:t>Des attestations de garantie sans valeur</w:t>
      </w:r>
    </w:p>
    <w:p>
      <w:r>
        <w:t>Il apparaît que les attestations de garantie délivrées par certains courtiers (deux cas relevés) ne sont, en fait, pas approuvées par la compagnie d'assurance, qui ne serait ainsi pas engagée. Ces courtiers ont vendu une garantie n'ayant aucune réalité à des constructeurs qui ont pu être eux-mêmes abusés. Or, il n'est possible, ni pour le constructeur, ni pour le maître d'ouvrage, de vérifier la réalité de la garantie apportée avant le sinistre.</w:t>
      </w:r>
    </w:p>
    <w:p>
      <w:r>
        <w:t>Ces cas, heureusement en nombre très limité, ont été signalés à l'administration.</w:t>
      </w:r>
    </w:p>
    <w:p>
      <w:r>
        <w:t>L'intervention du garant conditionnée par le paiement préalable de la franchise</w:t>
      </w:r>
    </w:p>
    <w:p>
      <w:r>
        <w:t>Beaucoup plus fréquents, en revanche, sont les cas dans lesquels le garant conditionne son intervention au paiement par le client d'une somme équivalant à 5 % du prix convenu. Cette demande est justifiée par le garant par l'existence d'une franchise « légale ».</w:t>
      </w:r>
    </w:p>
    <w:p>
      <w:r>
        <w:t>Or à cette étape, il est impossible au garant d'établir la réalité de ce surcoût.</w:t>
      </w:r>
    </w:p>
    <w:p>
      <w:r>
        <w:t>Une récente réponse du Ministre du Logement à M. Claude GIRARD, député du Doubs, qui s'inquiétait de telles pratiques, conduit à penser que le garant pose ainsi une condition à son intervention qui n'est pas prévue par les textes (JO du 24.3.97). En effet, la franchise n'est applicable qu'en cas de dépassement du prix convenu. « Le maître d'ouvrage doit donc se rapprocher du garant pour disposer des éléments lui permettant une comparaison des coûts ».</w:t>
      </w:r>
    </w:p>
    <w:p>
      <w:r>
        <w:t>L'application de la franchise sans que la réalité du surcoût soit établie</w:t>
      </w:r>
    </w:p>
    <w:p>
      <w:r>
        <w:t>Mais cette question pose plus généralement celle de la vérification, par le maître d'ouvrage, de l'existence du supplément de prix. Le garant négocie, en effet, librement les conditions de la reprise des travaux avec des entreprises de son choix. La question de savoir s'il peut ou non ajouter au coût des seuls travaux sa rémunération (au titre de la maîtrise d'œuvre par exemple) n'est, par ailleurs, pas tranchée, bien qu'on puisse penser que cette pratique est contraire à l'esprit de la loi.</w:t>
      </w:r>
    </w:p>
    <w:p>
      <w:r>
        <w:t>L'existence de la franchise conduit le garant à privilégier la solution qui entraîne un dépassement inférieur à 5 % du prix convenu.</w:t>
      </w:r>
    </w:p>
    <w:p>
      <w:r>
        <w:t>Il est permis de s'interroger sur la neutralité du garant lorsque l'entreprise mandatée pour finir le chantier se trouve être une de ses filiales.</w:t>
      </w:r>
    </w:p>
    <w:p>
      <w:r>
        <w:t>La réponse ministérielle citée plus haut incite le maître d'ouvrage à se rapprocher du garant pour vérifier la réalité du surcoût, mais il est permis de douter de l'efficacité d'un tel rapprochement.</w:t>
      </w:r>
    </w:p>
    <w:p>
      <w:r>
        <w:t>Des refus de garantie pour des motifs liés au non-respect d'obligations contractuelles</w:t>
      </w:r>
    </w:p>
    <w:p>
      <w:r>
        <w:t>Quelques ADIL ont également relevé des refus d'indemnisation de la part de garants qui mettaient en avant le non-respect d'obligations contractuelles à la charge du maître d'ouvrage. C'est en particulier le cas si l'assurance dommages-ouvrage n'a pas été souscrite. Le garant craint, en effet, dans ce cas de devoir faire face à des sinistres sur les parties d'ouvrage réalisées avant son intervention, sans recours possible contre l'assureur de dommages-ouvrage.</w:t>
      </w:r>
    </w:p>
    <w:p>
      <w:pPr>
        <w:pStyle w:val="Heading2"/>
      </w:pPr>
      <w:r>
        <w:t>Des retards dans l'intervention du garant</w:t>
      </w:r>
    </w:p>
    <w:p>
      <w:r>
        <w:t>De nombreuses ADIL signalent également une certaine inertie du garant dans la période qui suit la défaillance du constructeur. La mise en demeure par lettre recommandée est souvent nécessaire pour obtenir une réaction du garant.</w:t>
      </w:r>
    </w:p>
    <w:p>
      <w:r>
        <w:t>A noter, cependant, que cette remarque est infirmée par l'attitude d'autres garants, qui mesurent sans doute mieux le risque de devoir également régler des pénalités de retard au maître d'ouvrage en cas de prolongement anormal de la durée des travaux, et qui réagissent rapidement pour trouver une solution de reprise.</w:t>
      </w:r>
    </w:p>
    <w:p>
      <w:pPr>
        <w:pStyle w:val="Heading2"/>
      </w:pPr>
      <w:r>
        <w:t>Le paiement difficile des pénalités de retard</w:t>
      </w:r>
    </w:p>
    <w:p>
      <w:r>
        <w:t>Plusieurs ADIL ont constaté la difficulté d'obtenir le paiement des pénalités de retard en cas de dépassement supérieur à un mois du délai de livraison. Cette difficulté est caractérisée dans le cas de contrats de garantie qui interdisent au maître d'ouvrage d'opérer une compensation entre le dernier paiement et les pénalités de retard contractuelles.</w:t>
      </w:r>
    </w:p>
    <w:p>
      <w:r>
        <w:t>Le montant insuffisant de la garantie de remboursement de l'acompte</w:t>
      </w:r>
    </w:p>
    <w:p>
      <w:r>
        <w:t>La loi prévoit une continuité entre garantie de remboursement de l'acompte (L. 231-4) et garantie d'achèvement. La première cesse au moment de l'ouverture de chantier, point de départ de la seconde. L'existence d'une garantie de remboursement de l'acompte permet au constructeur de percevoir 5 % du prix à la signature du contrat et 5 % supplémentaires à l'obtention du permis de construire.</w:t>
      </w:r>
    </w:p>
    <w:p>
      <w:r>
        <w:t>On constate dans la pratique l'existence de clauses contractuelles contraires à la loi, entre le constructeur et le garant, qui prévoient que la garantie de remboursement de l'acompte ne porte que sur 5 % du prix convenu, somme réclamée à la signature du contrat. Les 5 % réclamés à l'obtention du permis de construire ne sont alors pas couverts par la garantie de remboursement. Si le constructeur vient à être défaillant après l'obtention du permis de construire, mais avant l'ouverture de chantier, le maître d'ouvrage ne peut recouvrer le montant du deuxième acompte versé.</w:t>
      </w:r>
    </w:p>
    <w:p>
      <w:r>
        <w:t>La signature de protocoles d'accord exonérant le garant de ses obligations</w:t>
      </w:r>
    </w:p>
    <w:p>
      <w:r>
        <w:t>L'intervention du garant peut, également, prendre la forme d'une proposition de transaction amiable. Le garant propose au maître d'ouvrage de traiter directement l'achèvement de sa maison avec des entreprises qu'il lui propose et d'abandonner simultanément ses droits à la garantie d'achèvement.</w:t>
      </w:r>
    </w:p>
    <w:p>
      <w:r>
        <w:t>Le protocole d'accord contient alors en annexe des devis d'entreprises dont le montant total correspond peu ou prou aux sommes non versées au titre du contrat de construction.</w:t>
      </w:r>
    </w:p>
    <w:p>
      <w:r>
        <w:t>La signature d'un tel protocole, bien qu'illégale, peut constituer aux yeux du maître d'ouvrage une solution satisfaisante lorsque le chantier est en voie d'achèvement. Elle est plus discutable lorsque le gros œuvre n'est pas achevé et qu'une coordination technique est indispensable à l'achèvement.</w:t>
      </w:r>
    </w:p>
    <w:p>
      <w:r>
        <w:t>Mais la signature d'un tel accord est souvent présentée au maître d'ouvrage comme une alternative au paiement de la franchise. Le maître d'ouvrage n'a alors de choix qu'entre le paiement d'un supplément de prix conséquent et une intervention du garant ou une solution plus aventureuse, alors qu'il avait traité avec un constructeur pour éviter toute surprise.</w:t>
      </w:r>
    </w:p>
    <w:p>
      <w:r>
        <w:t>Le constat des ADIL est donc pour le moins nuancé quant aux conditions d'application de la garantie d'achèvement.</w:t>
      </w:r>
    </w:p>
    <w:p>
      <w:r>
        <w:t>Outre le problème des fausses garanties qui devrait avoir des suites judiciaires, la question de la franchise est au centre des critiques.</w:t>
      </w:r>
    </w:p>
    <w:p>
      <w:r>
        <w:t>Elle pose tout à la fois un problème d'information, un problème de définition et un problème d'équilibre des relations entre le maître d'ouvrage et le garant.</w:t>
      </w:r>
    </w:p>
    <w:p>
      <w:r>
        <w:t>Un problème d'information : le maître d'ouvrage n'a connaissance du montant de la franchise que lorsqu'il reçoit l'attestation nominative du garant, c'est-à-dire après l'ouverture du chantier. Mais il ne prend réellement conscience de son importance (25 à 50 000 F) que lorsqu'elle lui est opposée par le garant.</w:t>
      </w:r>
    </w:p>
    <w:p>
      <w:r>
        <w:t>Un problème de définition : la notion de dépassement du prix convenu n'est pas précisée par les textes. Les éléments de la comparaison entre le prix convenu et le prix de revient mériteraient d'être précisément définis : faut-il comparer le montant du contrat de construction au total des débours du constructeur (et du garant qui s'y substitue) ou seulement le montant des travaux restant à effectuer au moment de la défaillance du constructeur aux sommes restant à payer par le maître d'ouvrage à ce moment là ?</w:t>
      </w:r>
    </w:p>
    <w:p>
      <w:r>
        <w:t>Un problème d'équilibre : seul le garant maîtrise dans les faits le coût des travaux nécessaires à l'achèvement. Or ce sont eux qui vont déterminer le montant de la somme que peut exiger le garant du maître d'ouvrage.</w:t>
      </w:r>
    </w:p>
    <w:p>
      <w:r>
        <w:t>La qualité de la garantie est donc parfois décevante pour le maître d'ouvrage. Cependant, le bilan dressé par les ADIL confirme que tous les constructeurs défaillants étaient bien titulaires d'une garantie d'achèvement. L'existence d'un garant, seul interlocuteur du maître d'ouvrage en cas de défaillance du constructeur, a permis l'achèvement de toutes les constructions observées.</w:t>
      </w:r>
    </w:p>
    <w:p>
      <w:r>
        <w:t>Les dérives relevées plus haut ne concernent naturellement pas tous les garants, mais l'attitude de certains d'entre eux met en lumière quelques imperfections du dispositif de protection.</w:t>
      </w:r>
    </w:p>
    <w:p>
      <w:r>
        <w:t>Peu de décisions judiciaires généralisables ont été rendues à ce jour, de nombreuses procédures sont actuellement en cours d'instruction. Elles concernent la franchise, l'arbitrage entre la mise en jeu de l'assurance-dommages et la garantie de livraison et les pénalités de retard. Il faudra en connaître l'issue pour savoir si la jurisprudence pourra suffire à éliminer les zones d'ombre révélées par la pratique, ou si de nouveaux textes seront nécessaires.</w:t>
      </w:r>
    </w:p>
    <w:p>
      <w:pPr>
        <w:pStyle w:val="Heading1"/>
      </w:pPr>
      <w:r>
        <w:t>Accession sociale, saisies et filets de sécurité en Grande-Bretagne</w:t>
      </w:r>
    </w:p>
    <w:p>
      <w:r>
        <w:rPr>
          <w:i/>
        </w:rPr>
        <w:t>https://www.anil.org/documentation-experte/etudes-eclairages/etudes-et-eclairages-1998/accession-sociale-saisies-et-filets-de-securite-en-grande-bretagne/</w:t>
      </w:r>
    </w:p>
    <w:p>
      <w:r>
        <w:t>ANIL, Habitat actualité n°63, juillet 1997</w:t>
      </w:r>
    </w:p>
    <w:p>
      <w:r>
        <w:t>La Grande-Bretagne est l'un des pays industriels qui, avec les Etats-Unis et la France, ont orienté leur politique d'accession vers les catégories sociales modestes. Cette politique, initiée après la guerre s'est accélérée à partir de 1979; le taux de propriétaires occupants a augmenté de 38 % depuis 1979. Cette progression rapide s'explique par :</w:t>
      </w:r>
    </w:p>
    <w:p>
      <w:r>
        <w:t>la politique du « right to buy » de 1980 : entre 1981 et 1995, 1,57 millions de logement HLM (council housing) ont été vendus.</w:t>
      </w:r>
    </w:p>
    <w:p>
      <w:r>
        <w:t>la restriction des possibilités d'intervention financière des collectivités locales pour la construction de nouveaux « council housing » qui a entraîné une réduction de l'offre locative sociale.</w:t>
      </w:r>
    </w:p>
    <w:p>
      <w:r>
        <w:t>la dérégulation financière (Financial Act de 1985 et Building Societies Act de 1986) qui en stimulant la concurrence, s'est traduite par un assouplissement des règles prudentielles, notamment des exigences d'apport personnel pour les prêts destinés aux populations fragiles.</w:t>
      </w:r>
    </w:p>
    <w:p>
      <w:r>
        <w:t>Cette politique ne s'est accompagnée d'aucun effort réel de protection du consommateur ou de conseil préventif aux accédants. Le Center for Housing Policy de l'Université de York vient de publier un bilan des difficultés rencontrées par les accédants.</w:t>
      </w:r>
    </w:p>
    <w:p>
      <w:r>
        <w:t>Celles-ci sont intervenues à la suite de :</w:t>
      </w:r>
    </w:p>
    <w:p>
      <w:r>
        <w:t>l'augmentation des taux de 9,5 % en 1988 à 15,4 % en février 1990, or les prêts majoritaires en Grande- Bretagne sont à taux variable et sans amortisseur</w:t>
      </w:r>
    </w:p>
    <w:p>
      <w:r>
        <w:t>la montée du chômage</w:t>
      </w:r>
    </w:p>
    <w:p>
      <w:r>
        <w:t>la dépression du marché immobilier qui a interdit aux accédants en difficulté de revendre leur logement sans être trop gravement pénalisés.</w:t>
      </w:r>
    </w:p>
    <w:p>
      <w:r>
        <w:t>Entre 1990 et 1996, 388.000 ménages accédants ont vu leur logement saisi.</w:t>
      </w:r>
    </w:p>
    <w:p>
      <w:r>
        <w:t>Actuellement, les saisies s'effectuent au rythme de 800 par semaine.</w:t>
      </w:r>
    </w:p>
    <w:p>
      <w:r>
        <w:t>Fin 1995, 85.000 ménages avaient des arriérés de remboursement supérieurs à douze mois et 127.000 supérieurs à six mois.</w:t>
      </w:r>
    </w:p>
    <w:p>
      <w:r>
        <w:t>La montée des sinistres a augmenté le coût, pour l'Etat, du dispositif public de sécurité qui couvrait le paiement des intérêts du prêt des emprunteurs en difficulté bénéficiant de « l'Income support » : 50 % du montant des intérêts étaient pris en charge pendant deux mois et la totalité par la suite; depuis 1995, et pour les prêts souscrits après 1995, un délai de carence de 39 semaines est institué, pendant lequel l'emprunteur ne perçoit aucune aide, le paiement des intérêts étant pris en charge par la suite, pour la fraction du prêt inférieure à 100 000 £.</w:t>
      </w:r>
    </w:p>
    <w:p>
      <w:r>
        <w:t>Le Center for Housing Policy de l'Université de York constate que la disparition de ce filet de sécurité public « State provided safety net provision for mortgagors »se traduit par une privatisation du risque alors même que le faible niveau d'inflation, la volatilité des taux, la flexibilité accrue du travail, rendent l'accession sociale plus périlleuse.</w:t>
      </w:r>
    </w:p>
    <w:p>
      <w:pPr>
        <w:pStyle w:val="Heading1"/>
      </w:pPr>
      <w:r>
        <w:t>Protection des accédants et contournement du FGAS</w:t>
      </w:r>
    </w:p>
    <w:p>
      <w:r>
        <w:rPr>
          <w:i/>
        </w:rPr>
        <w:t>https://www.anil.org/documentation-experte/etudes-eclairages/etudes-et-eclairages-1998/protection-des-accedants-et-contournement-du-fgas/</w:t>
      </w:r>
    </w:p>
    <w:p>
      <w:r>
        <w:t>ANIL, Habitat Actualité n°63, juillet 1997</w:t>
      </w:r>
    </w:p>
    <w:p>
      <w:r>
        <w:t>Dans certains départements, les ADIL observent qu'une proportion croissante des opérations d'achat de logements anciens sans travaux est financée à l'aide d'un prêt bancaire dit libre, là où le recours au PAS aurait semblé logique.</w:t>
      </w:r>
    </w:p>
    <w:p>
      <w:r>
        <w:t>Quelques réseaux mettent en avant le montant de la cotisation au FGAS, rapporté au niveau actuel des sinistres, qui est modeste, pour expliquer cette attitude.</w:t>
      </w:r>
    </w:p>
    <w:p>
      <w:r>
        <w:t>D'autres explications viennent à l'esprit qui expliquent que les professionnels qui le peuvent, agents immobiliers et prêteurs, détournent leurs clients du PAS et les orientent vers les prêts bancaires libres, notamment pour le financement des opérations les plus sociales dans l'ancien.</w:t>
      </w:r>
    </w:p>
    <w:p>
      <w:r>
        <w:t>L'exigence d'état des lieux pour l'achat d'un logement de plus de 20 ans; le recours au prêt bancaire permet de l'éviter dans le cas où il ferait apparaître un besoin de travaux, non mentionnés, et bien évidemment non pris en compte dans le financement du projet.</w:t>
      </w:r>
    </w:p>
    <w:p>
      <w:r>
        <w:t>Le financement à 100 %, voire à 110 % en intégrant les frais de notaires, est impossible avec un PAS.</w:t>
      </w:r>
    </w:p>
    <w:p>
      <w:r>
        <w:t>L' AL s'avère souvent plus avantageuse que l' APL dans les projets les plus sociaux.</w:t>
      </w:r>
    </w:p>
    <w:p>
      <w:r>
        <w:t>Enfin, la complexité de la réglementation est fréquemment mise en avant, notamment par les établissements qui ont été « victimes » de déqualification, souvent pour absence d'état des lieux.</w:t>
      </w:r>
    </w:p>
    <w:p>
      <w:r>
        <w:t>Il est utile de rappeler, dans le cadre de la réflexion sur la sécurisation, que les dispositifs de protection des consommateurs encourent toujours le risque d'entraîner des stratégies de contournement.</w:t>
      </w:r>
    </w:p>
    <w:p>
      <w:pPr>
        <w:pStyle w:val="Heading1"/>
      </w:pPr>
      <w:r>
        <w:t>L'évolution du marché locatif nîmois</w:t>
      </w:r>
    </w:p>
    <w:p>
      <w:r>
        <w:rPr>
          <w:i/>
        </w:rPr>
        <w:t>https://www.anil.org/documentation-experte/etudes-eclairages/etudes-et-eclairages-1998/levolution-du-marche-locatif-nimois/</w:t>
      </w:r>
    </w:p>
    <w:p>
      <w:r>
        <w:t>ANIL, Habitat Actualités n°63, juillet 1997</w:t>
      </w:r>
    </w:p>
    <w:p>
      <w:r>
        <w:t>L'ADIL du Gard a réalisé en octobre 1996 une enquête rapide auprès de toutes les agences FNAIM de Nîmes, afin de connaître leur opinion sur l'état du marché nîmois, à la vente comme en location.</w:t>
      </w:r>
    </w:p>
    <w:p>
      <w:r>
        <w:t>Les tendances qui se dégagent le plus clairement sont l'allongement des délais nécessaires pour trouver des locataires, une tendance à la baisse des loyers et le relèvement des exigences des locataires en matière de localisation et d'équipement des logements. Des évolutions similaires sont constatées pour le marché des transactions.</w:t>
      </w:r>
    </w:p>
    <w:p>
      <w:pPr>
        <w:pStyle w:val="Heading1"/>
      </w:pPr>
      <w:r>
        <w:t>L'accession sociale en Bretagne en 1996</w:t>
      </w:r>
    </w:p>
    <w:p>
      <w:r>
        <w:rPr>
          <w:i/>
        </w:rPr>
        <w:t>https://www.anil.org/documentation-experte/etudes-eclairages/etudes-et-eclairages-1997/laccession-sociale-en-bretagne-en-1996/</w:t>
      </w:r>
    </w:p>
    <w:p>
      <w:r>
        <w:t>Anil, Habitat Actualité, juillet 1997 (Avec le concours de l'Observatoire des Pratiques du Conseil National de l'Habitat)</w:t>
      </w:r>
    </w:p>
    <w:p>
      <w:r>
        <w:t>Synthèse :</w:t>
      </w:r>
    </w:p>
    <w:p>
      <w:r>
        <w:t>Afin de comparer la structure du public des ADIL de Bretagne et celle de la clientèle qui a effectivement bénéficié d'un prêt à 0 % en 1996, nous avons rapproché les deux fichiers suivants :</w:t>
      </w:r>
    </w:p>
    <w:p>
      <w:r>
        <w:t>celui des projets intégrant un prêt à 0 %, étudiés dans les quatre ADIL de Bretagne au cours de l'année 1996;</w:t>
      </w:r>
    </w:p>
    <w:p>
      <w:r>
        <w:t>celui des projets qui ont fait l'objet d'une offre de prêt à 0 % en 1996 en Bretagne.</w:t>
      </w:r>
    </w:p>
    <w:p>
      <w:r>
        <w:t>Quatre principaux enseignements peuvent être retirés de cette analyse. Tout d'abord, les ADIL de Bretagne assurent une bonne couverture de la " filière accession "; cependant, quelques décalages apparaissent, liés à l'implantation et au fonctionnement des ADIL, et d'autres décalages révèlent plutôt certaines lacunes du prêt à 0 %, notamment son impact plus limité vis-à-vis des familles modestes des principales agglomérations. Globalement, de vives inquiétudes se font sentir quant au niveau de risque des projets financés.</w:t>
      </w:r>
    </w:p>
    <w:p>
      <w:r>
        <w:t>Téléchargez le fichier Acrobat Reader - Taille : 70 Koctets</w:t>
      </w:r>
    </w:p>
    <w:p>
      <w:pPr>
        <w:pStyle w:val="Heading1"/>
      </w:pPr>
      <w:r>
        <w:t>Les prêts à taux variable : quel niveau de risque, quelles sécurités ?</w:t>
      </w:r>
    </w:p>
    <w:p>
      <w:r>
        <w:rPr>
          <w:i/>
        </w:rPr>
        <w:t>https://www.anil.org/documentation-experte/etudes-eclairages/etudes-et-eclairages-1998/les-prets-a-taux-variable-quel-niveau-de-risque-quelles-securites/</w:t>
      </w:r>
    </w:p>
    <w:p>
      <w:r>
        <w:t>Les prêts à taux variables: risques et avantages, les caractéristiques des prêts des principaux établissements</w:t>
      </w:r>
    </w:p>
    <w:p>
      <w:r>
        <w:t>ANIL, juin 1997</w:t>
      </w:r>
    </w:p>
    <w:p>
      <w:pPr>
        <w:pStyle w:val="Heading2"/>
      </w:pPr>
      <w:r>
        <w:t>Une question de nouveau à l'ordre du jour</w:t>
      </w:r>
    </w:p>
    <w:p>
      <w:r>
        <w:t>La question des prêts à taux variables - ou pour être plus exact, de prêts à taux référencé - est de nouveau à l'ordre du jour, leur part dans la production s'accroissant de façon significative. Elle est ainsi passée de 7 % des PAS en 1995 à 20 % en 1996 et 30 % en 1997. On peut penser que cette proportion est encore plus forte pour les crédits libres, domaine où les établissements spécialisés sont plus présents.</w:t>
      </w:r>
    </w:p>
    <w:p>
      <w:r>
        <w:t>Dans quelle mesure ce développement des produits référencés est-il porteur de risques pour les accédants ? Les prêts proposés proposent-ils des clauses qui limitent la progression de la mensualité lorsque les taux augmentent de façon trop importante ? Les clauses de variation et les taux effectifs apparaissent-ils de façon claire pour l'accédant modeste qui peut être attiré par le montant de la première mensualité ? C'est ce qu'il est intéressant d'évaluer, car les avantages de la sophistication des prêts sont parfois contrebalancés par une information difficilement compréhensible pour l'emprunteur, et ce d'autant plus que les impératifs commerciaux conduisent parfois à obscurcir les éléments de comparaison entre les différents produits.</w:t>
      </w:r>
    </w:p>
    <w:p>
      <w:r>
        <w:t>L'ANIL a recensé, dans cette optique, les caractéristiques des prêts à taux variables proposés par les principaux établissements prêteurs en février 1997.</w:t>
      </w:r>
    </w:p>
    <w:p>
      <w:pPr>
        <w:pStyle w:val="Heading2"/>
      </w:pPr>
      <w:r>
        <w:t>Deux formes de protections contre les hausses de taux</w:t>
      </w:r>
    </w:p>
    <w:p>
      <w:r>
        <w:t>Le taux de référence utilisé est le plus souvent le TIOP(1) sur douze mois; l'usage dominant fait référence à des moyennes de taux, au moins mensuelles, mais quelques établissements se réfèrent simplement au taux du jour anniversaire de la signature du contrat de prêt.</w:t>
      </w:r>
    </w:p>
    <w:p>
      <w:r>
        <w:t>D'une façon générale, les montages proposés prévoient une protection contre les risques de relèvement des taux d'intérêt, mais celle-ci n'est pas de la même nature, ni présentée de la même façon par les grands établissements généralistes et les établissements spécialisés.</w:t>
      </w:r>
    </w:p>
    <w:p>
      <w:r>
        <w:t>Les premiers fixent en général de façon explicite un plafond aux variations du taux d'intérêt (taux initial + 2 à 3 points). On trouve ici deux types de produits : ceux dont le taux initial est plus attrayant, mais pour lesquels le plafond est plus élevé, et ceux dont le taux de départ est un peu plus cher, en contrepartie d'une marge de variation du taux plus faible.</w:t>
      </w:r>
    </w:p>
    <w:p>
      <w:r>
        <w:t>Les seconds expriment plutôt cette protection en termes d'allongement maximum de la durée du prêt (+ cinq ans dans la plupart des cas) et de plafonnement des variations de mensualités suivant l'évolution de l'indice du coût de la construction (Crédit Foncier) ou de l'indice INSEE du coût de la vie (La Hénin, Caixa Bank, Abbey National), l'ajustement de la durée et celui de la mensualité pouvant être combinés, de façon parfois assez complexe, suivant un mécanisme de double indexation.</w:t>
      </w:r>
    </w:p>
    <w:p>
      <w:r>
        <w:t>Les établissements spécialisés proposent, en outre, des options de passage à taux fixe sans frais, qui ne représentent pas, néanmoins, une véritable protection contre les variations de taux.</w:t>
      </w:r>
    </w:p>
    <w:p>
      <w:r>
        <w:t>On assiste, par ailleurs, au développement d'une offre de prêts « intermédiaires » entre taux fixe et taux variable - adossés à des ressources de moyen terme, ils comportent en fait des paliers de taux d'une durée de cinq ans, le taux étant révisé au terme de chaque période en fonction d'un index -, ainsi que des prêts à taux variables dont les échéances sont modulables par le client.</w:t>
      </w:r>
    </w:p>
    <w:p>
      <w:pPr>
        <w:pStyle w:val="Heading2"/>
      </w:pPr>
      <w:r>
        <w:t>Le retour des indemnités de remboursement anticipé</w:t>
      </w:r>
    </w:p>
    <w:p>
      <w:r>
        <w:t>Il est d'autres nouveautés qui paraissent moins justifiées, si ce n'est par le souci de « fidéliser » de façon un peu forcée la clientèle : plusieurs établissements prêteurs ont semble-t-il rétabli des indemnités de remboursement anticipé pour des prêts à taux variables capés. Certains assouplissements sont prévus le cas échéant : pas d'indemnité en cas de revente du bien, ou au-delà de quelques années.</w:t>
      </w:r>
    </w:p>
    <w:p>
      <w:pPr>
        <w:pStyle w:val="Heading2"/>
      </w:pPr>
      <w:r>
        <w:t>Quelle appréciation du risque pour les ménages modestes ?</w:t>
      </w:r>
    </w:p>
    <w:p>
      <w:r>
        <w:t>S'agissant enfin de l'appréciation des risques, il ne semble pas que les prêts à taux variables soient systématiquement utilisés pour solvabiliser artificiellement, pour leurs premières mensualités, des ménages dont le projet ne serait pas réalisable avec un prêt à taux fixe plus coûteux à l'origine, mais sans risque de hausse des mensualités. Interrogés sur ce point, les principaux réseaux affirment que les prêts présentant des risques de variation assez importants, soit ne sont pas utilisés comme produits « sociaux », soit font l'objet d'une appréciation plus rigoureuse de la solvabilité, le taux d'effort maximum toléré par le prêteur étant alors un peu plus bas.</w:t>
      </w:r>
    </w:p>
    <w:p>
      <w:r>
        <w:t>Cependant, il est aujourd'hui impossible de vérifier si tous les établissements se conforment à cette règle d'élémentaire prudence. Il conviendrait, au moins, de limiter l'endettement du ménage, de telle sorte que la mensualité totale n'excède pas le taux d'effort maximum tolérable, même si le cap de taux est atteint.</w:t>
      </w:r>
    </w:p>
    <w:p>
      <w:pPr>
        <w:pStyle w:val="Heading2"/>
      </w:pPr>
      <w:r>
        <w:t>Les limites de la protection assurée par les butoirs de mensualité et de durée du prêt</w:t>
      </w:r>
    </w:p>
    <w:p>
      <w:r>
        <w:t>S'agissant des prêts à taux variables non capés, mais assortis de butoirs à l'augmentation de la mensualité et de la durée du prêt, l'attention des emprunteurs doit, par ailleurs, être attirée sur ce qu'il advient en fin de crédit, si tous les butoirs sont atteints du fait d'une forte hausse des taux de référence.</w:t>
      </w:r>
    </w:p>
    <w:p>
      <w:r>
        <w:t>Si les possibilités de variation maximum de la mensualité (ICC ou indice du coût de la vie, par exemple) et de la durée (en général de deux à cinq ans) sont épuisées, le prêteur peut soit prendre à sa charge un éventuel capital restant dû à l'issue de la nouvelle durée finale du crédit, soit le laisser à la charge de l'emprunteur. Cette dernière solution est semble-t-il la plus utilisée... Parmi quatre établissements interrogés sur ce point (UCB, Caisse d'Epargne, Crédit Foncier et Comptoir des Entrepreneurs), seule l'UCB précise dans ses offres de prêt que « si, à la fin de la cinquième année de prolongation, toutes les sommes dues ne sont pas remboursées, vous serez dégagé de toute obligation concernant leur règlement, à l'exception des sommes résultant d'un report éventuel au titre du chômage et de l'arriéré résultant de règlements impayés ».</w:t>
      </w:r>
    </w:p>
    <w:p>
      <w:r>
        <w:t>Le Crédit Foncier a récemment modifié sa pratique en la matière et n'assume plus ce risque pour ses prêts « Foncier delta » : le capital restant dû éventuellement après un allongement maximum de la durée du prêt doit être intégralement remboursé par l'emprunteur. Les deux autres établissements prévoient des possibilités de « déplafonnement » de la variation de la mensualité au cours des une ou deux dernières années du crédit, si le jeu des butoirs ne permet pas d'amortir intégralement le capital. Il est vrai que le plus souvent, les butoirs fixés pour l'allongement de la durée du prêt permettent d'absorber des hausses de taux assez importantes, ce qui limite le risque d'un amortissement brutal à la fin du crédit. Il reste toutefois plus difficile, pour l'emprunteur, d'apprécier la protection réellement assurée par de tels butoirs. Les caps de taux présentent à cet égard l'avantage de la clarté.</w:t>
      </w:r>
    </w:p>
    <w:p>
      <w:r>
        <w:t>Notes</w:t>
      </w:r>
    </w:p>
    <w:p>
      <w:r>
        <w:t>1. TIOP (ou PIBOR) : Taux Interbancaire Offert à Paris (taux d'intérêt pratiqué pour des signatures nationales de première catégorie); il est calculé pour des échéances de 1 à 12 mois. Le TIOP 12 mois se situe aux alentours de 3,5 % depuis la fin de l'année 1996.</w:t>
      </w:r>
    </w:p>
    <w:p>
      <w:pPr>
        <w:pStyle w:val="Heading1"/>
      </w:pPr>
      <w:r>
        <w:t>HLM dans la Drôme</w:t>
      </w:r>
    </w:p>
    <w:p>
      <w:r>
        <w:rPr>
          <w:i/>
        </w:rPr>
        <w:t>https://www.anil.org/documentation-experte/etudes-eclairages/etudes-et-eclairages-1998/hlm-dans-la-drome/</w:t>
      </w:r>
    </w:p>
    <w:p>
      <w:r>
        <w:t>ANIL, Habitat actualité n°62, avril 1997</w:t>
      </w:r>
    </w:p>
    <w:p>
      <w:r>
        <w:t>Depuis plusieurs années, l'ADIL de la Drôme effectue, en liaison avec la DDE, une enquête auprès des quatre offices qui représentent 90 % du parc locatif HLM du département.</w:t>
      </w:r>
    </w:p>
    <w:p>
      <w:r>
        <w:t>Au 1er janvier 1996, les tensions sur le parc HLM se confirment : la demande en logement par rapport à 1995 augmente de 2,2 % à Valence, 8 % à Montélimar et 19 % à Romans; la vacance se stabilise à 3 % du parc.</w:t>
      </w:r>
    </w:p>
    <w:p>
      <w:r>
        <w:t>Le rapport entre le nombre de logements en cours de construction ou de réhabilitation et le nombre de demandes de logements en instance accuse une nette baisse par rapport aux années précédentes, mais se maintient à un niveau élevé (68,7 % en 1995).</w:t>
      </w:r>
    </w:p>
    <w:p>
      <w:r>
        <w:t>Les quatre offices ont contribué à reloger en 1995 42 % des ménages en difficulté figurant au fichier des mal logés.</w:t>
      </w:r>
    </w:p>
    <w:p>
      <w:pPr>
        <w:pStyle w:val="Heading1"/>
      </w:pPr>
      <w:r>
        <w:t>Une année d'accession à la propriété en Bretagne</w:t>
      </w:r>
    </w:p>
    <w:p>
      <w:r>
        <w:rPr>
          <w:i/>
        </w:rPr>
        <w:t>https://www.anil.org/documentation-experte/etudes-eclairages/etudes-et-eclairages-1998/une-annee-daccession-a-la-propriete-en-bretagne/</w:t>
      </w:r>
    </w:p>
    <w:p>
      <w:r>
        <w:t>ANIL, ADIL des Côtes d'Armor, du Finistère, de l'Ille-et-Vilaine et du Morbihan, juin 1997</w:t>
      </w:r>
    </w:p>
    <w:p>
      <w:r>
        <w:t>Au cours de l'année 1996, les quatre ADIL du Finistère, des Côtes d'Armor, de l'Ille-et-Vilaine et du Morbihan ont étudié près de 5.000 projets d'accession à la propriété. Ces effectifs sont tout à fait comparables à ceux de l'accession sociale à la propriété dans la région : à titre de comparaison, 8.900 prêts à 0 % ont été accordés en Bretagne au cours de la première année de fonctionnement du dispositif, de septembre 1995 à septembre 1996.</w:t>
      </w:r>
    </w:p>
    <w:p>
      <w:pPr>
        <w:pStyle w:val="Heading2"/>
      </w:pPr>
      <w:r>
        <w:t>Quatre ménages sur dix originaires des zones rurales et plus petites villes de la région</w:t>
      </w:r>
    </w:p>
    <w:p>
      <w:r>
        <w:t>Seuls 60 % des ménages proviennent des principales zones urbaines du département : le prêt</w:t>
      </w:r>
    </w:p>
    <w:p>
      <w:r>
        <w:t>à 0 % a très largement bénéficié, en Bretagne comme dans la plupart des autres régions, à des ménages originaires des petites villes et zones rurales.</w:t>
      </w:r>
    </w:p>
    <w:p>
      <w:r>
        <w:t>La demande d'accession est toujours majoritairement le fait de couples avec enfants : ceux-ci représentent 63 % des ménages : 23 % ont un seul enfant, 28 % deux enfants et 12 %, trois enfants et plus. Les ménages de plus petite taille, ou plus atypiques, ne sont pas néanmoins quantité négligeable. Parmi les candidats à l'accession figurent ainsi plus de 20% de personnes seules, avec ou sans enfants.</w:t>
      </w:r>
    </w:p>
    <w:p>
      <w:pPr>
        <w:pStyle w:val="Heading2"/>
      </w:pPr>
      <w:r>
        <w:t>Une forte demande sociale, voire très sociale</w:t>
      </w:r>
    </w:p>
    <w:p>
      <w:r>
        <w:t>le poids de la demande d'accession très sociale paraît loin d'être négligeable, puisqu'elle représente un cinquième de la demande étudiée dans les ADIL, soit un millier de ménages pour l'ensemble de la région, contre un quart d'accédants « modestes », près de 40 % d'accédants de condition moyenne - notamment des familles dont les revenus sont de 12.500 à 17.500 F -, et moins d'un ménage sur cinq que l'on peut qualifier de relativement aisés.</w:t>
      </w:r>
    </w:p>
    <w:p>
      <w:r>
        <w:t>Certaines différences régionales se font jour : la composante sociale est un peu plus accusée dans les Côtes d'Armor et le Finistère, deux départements pour lesquels la demande très sociale ou simplement modeste représente la moitié des consultations et la demande très sociale, 31 % et 24 % des ménages.</w:t>
      </w:r>
    </w:p>
    <w:p>
      <w:pPr>
        <w:pStyle w:val="Heading2"/>
      </w:pPr>
      <w:r>
        <w:t>Le succès des mesures prises en faveur de l'achat d'ancien avec travaux, notamment auprès des petits ménages</w:t>
      </w:r>
    </w:p>
    <w:p>
      <w:r>
        <w:t>Du fait de l 'assouplissement des conditions d'obtention du prêt à 0 %, l'ancien avec travaux représente en 1996 30 % des projets étudiés dans les ADIL de Bretagne, contre 42 % pour le neuf et 28 % en ancien sans travaux. L'acquisition-amélioration a semble-t-il suscité un vif intérêt de la part des petits ménages : 35 % des isolés avec ou sans enfants ont choisi un projet d'acquisition-amélioration, seuls un quart d'entre eux recherchant un logement neuf. A l'inverse, près de la moitié des couples avec enfants choisissent d'acquérir ou de faire construire un logement neuf.</w:t>
      </w:r>
    </w:p>
    <w:p>
      <w:r>
        <w:t>Le choix du type d'opération diffère également selon le marché. La préférence pour le neuf est particulièrement marquée dans le District de Rennes, à Vannes, et d'une façon générale dans les zones rurales et petites villes d'Ille-et-Vilaine et du Morbihan. L'ancien sans travaux est plus fréquemment choisi à Brest et Lorient, et l'ancien avec travaux bénéficie d'un intérêt particulier dans l'ensemble des Côtes d'Armor et du Finistère. Les choix des consultants reflètent donc assez bien les particularités du parc local de logements.</w:t>
      </w:r>
    </w:p>
    <w:p>
      <w:pPr>
        <w:pStyle w:val="Heading2"/>
      </w:pPr>
      <w:r>
        <w:t>Les deux tiers des opérations étudiées par les ADIL comptent un prêt à 0 %</w:t>
      </w:r>
    </w:p>
    <w:p>
      <w:r>
        <w:t>En neuf ou ancien avec travaux, neuf projets sur dix peuvent bénéficier du prêt à taux zéro. Au total, près des deux tiers des projets étudiés dans les ADIL en 1996 comptaient un prêt à 0 %, soit plus de 3.000 opérations.</w:t>
      </w:r>
    </w:p>
    <w:p>
      <w:r>
        <w:t>L'épargne-logement a été massivement mobilisée par les accédants en 1996; elle représente même la principale forme de financement pour un projet sur cinq.</w:t>
      </w:r>
    </w:p>
    <w:p>
      <w:pPr>
        <w:pStyle w:val="Heading2"/>
      </w:pPr>
      <w:r>
        <w:t>La faisabilité des projets s'améliore grâce au prêt à 0 %, mais près de la moitié des opérations les plus sociales demeurent irréalisables dans l'immédiat</w:t>
      </w:r>
    </w:p>
    <w:p>
      <w:r>
        <w:t>En dépit de la solvabilisation assurée par le prêt à 0 %, un peu plus du quart des projets étudiés doivent être retardés ou déconseillés :</w:t>
      </w:r>
    </w:p>
    <w:p>
      <w:r>
        <w:t>45 % des projets présentés par des ménages au profil « très social », suivant la typologie proposée ci-dessus;</w:t>
      </w:r>
    </w:p>
    <w:p>
      <w:r>
        <w:t>32 % des projets d'accédants de profil « modeste »;</w:t>
      </w:r>
    </w:p>
    <w:p>
      <w:r>
        <w:t>20 % des projets des accédants « moyens »;</w:t>
      </w:r>
    </w:p>
    <w:p>
      <w:r>
        <w:t>6 % des projets d'accédants « assez aisés ».</w:t>
      </w:r>
    </w:p>
    <w:p>
      <w:pPr>
        <w:pStyle w:val="Heading2"/>
      </w:pPr>
      <w:r>
        <w:t>Au premier trimestre 1997 : le retour à une clientèle et des projets plus traditionnels ?</w:t>
      </w:r>
    </w:p>
    <w:p>
      <w:r>
        <w:t>Au cours du premier trimestre 1997, les quatre ADIL de Bretagne ont étudié près d'un millier de nouveaux projets d'accession à la propriété, dont 57 % avec un prêt à taux zéro. Ceci représente une baisse de l'ordre de 20 % par rapport à l'activité moyenne de 1996 : cette baisse conjoncturelle, constatée par l'ensemble des professionnels, représente en fait le contrecoup d'une certaine « surchauffe » à la fin de l'année 1996, à l'échéance de nombreuses dispositions réglementaires exceptionnelles. Une reprise de l'activité est toutefois sensible au second trimestre 1997.</w:t>
      </w:r>
    </w:p>
    <w:p>
      <w:r>
        <w:t>L'évolution du profil des candidats à l'accession et de leurs arbitrages entre neuf et ancien, constatée par les ADIL en ce début d'année 1997, laisse toutefois présager un retour à une clientèle familiale plus traditionnelle pour le prêt à 0 %, du fait du relèvement de la quotité de travaux requise en acquisition-amélioration. Celle-ci pénalisera notamment l'accession des petits ménages et d'une façon générale l'accession urbaine.</w:t>
      </w:r>
    </w:p>
    <w:p>
      <w:r>
        <w:t>La part des isolés avec ou sans enfants s'est ainsi réduite de 21 % à 17 % des candidats entre 1996 et le premier trimestre de 1997; elle n'est plus que de 14 % pour les projets étudiés avec un prêt à 0 %. Dans le même temps, la part de l'acquisition-amélioration est tombée de 30 à 20 % de l'ensemble des opérations étudiées.</w:t>
      </w:r>
    </w:p>
    <w:p>
      <w:pPr>
        <w:pStyle w:val="Heading1"/>
      </w:pPr>
      <w:r>
        <w:t>Sécuriser les accédants à la propriété</w:t>
      </w:r>
    </w:p>
    <w:p>
      <w:r>
        <w:rPr>
          <w:i/>
        </w:rPr>
        <w:t>https://www.anil.org/documentation-experte/etudes-eclairages/etudes-et-eclairages-1997/securiser-les-accedants-a-la-propriete/</w:t>
      </w:r>
    </w:p>
    <w:p>
      <w:r>
        <w:t>ANIL, juin 1997, 70 p. / résumé dans Habitat Actualité n°63, juillet 1997</w:t>
      </w:r>
    </w:p>
    <w:p>
      <w:r>
        <w:t>Tous les pays industriels développés font, aujourd'hui, du développement de la propriété occupante un axe essentiel de leur politique du logement. Mais au-delà d'une orientation générale commune, le ciblage social de cette politique diffère assez profondément selon les pays.</w:t>
      </w:r>
    </w:p>
    <w:p>
      <w:r>
        <w:t>Avec le prêt à 0 %, la France s'est attachée à ramener vers l'accession les catégories modestes qui en avaient été exclues depuis la fin des années 1990. Or l'expérience des années 1980 a montré qu'il n'était pas raisonnable d'engager des ménages « sans filet » dans une opération qui s'inscrit dans la longue durée. L'évolution de la société rend encore plus impérieuse l'exigence de sécurité : divorce, chômage et mobilité sont des événements dont la probabilité s'accroît. Le faible niveau d'inflation est facteur de risque : le temps est révolu des opérations qui supposaient un effort très lourd mais limité à une courte période et, en cas de revente précoce, la valeur nominale du capital restant dû ne se trouve plus érodée par la dépréciation monétaire. C'est dire que les conditions destinées à garantir la sécurité des opérations que les pouvoirs publics encouragent les ménages modestes à entreprendre, constituent aujourd'hui un enjeu majeur dont dépend la pérennité de la politique d'accession sociale. Il s'agit d'éviter les drames sociaux, mais aussi de lever les freins à la décision de ménages inquiets devant un avenir incertain. Il existe en effet, en matière de sécurisation, une demande forte et claire de la part des ménages, qui privilégient notamment la simplicité et la stabilité du montage financier, la modulation des charges de remboursement en cas d'imprévus, et la possibilité de se désengager de façon honorable, grâce à des facilités de revente du logement. Ceci conduit à penser que les dispositifs de sécurisation des opérations vont prendre le pas, ou à tout le moins susciter une attention équivalente à celle qui se porte sur les mécanismes de solvabilisation dans la politique du logement.</w:t>
      </w:r>
    </w:p>
    <w:p>
      <w:r>
        <w:t>Un tiers des consultations dans les ADIL concerne les projets d'accession à la propriété. C'est dire que la sécurisation est au coeur de l'activité de notre réseau. L'efficacité de l'information préventive dans ce domaine a d'ailleurs pu être démontrée.</w:t>
      </w:r>
    </w:p>
    <w:p>
      <w:r>
        <w:t>C'est pour contribuer, en liaison avec ses partenaires, à la réflexion sur ce sujet, que l'ANIL vient d'établir un bilan, qui sera réactualisé de façon permanente, de tous les mécanismes de maîtrise du risque pratiqués en France et des innovations qui pourraient être introduites, à la lumière de l'expérience des pays où l'accession sociale est développée.</w:t>
      </w:r>
    </w:p>
    <w:p>
      <w:pPr>
        <w:pStyle w:val="Heading2"/>
      </w:pPr>
      <w:r>
        <w:t>La maîtrise des risques dans l'économie générale du système</w:t>
      </w:r>
    </w:p>
    <w:p>
      <w:r>
        <w:t>C'est en premier lieu de l'économie générale du système que dépend la maîtrise des risques des projets d'accession à la propriété. A ce niveau, il est possible d'améliorer la préparation des projets en renforçant le conseil aux primo-accédants et de rendre les opérations moins irréversibles en réduisant le coût de la mobilité; en outre, la mutualisation des risques au travers du fonds de garantie de l'accession sociale (FGAS) devrait apporter une meilleure connaissance des causes de la sinistralité.</w:t>
      </w:r>
    </w:p>
    <w:p>
      <w:pPr>
        <w:pStyle w:val="Heading2"/>
      </w:pPr>
      <w:r>
        <w:t>Des mécanismes spécifiques de sécurisation préventive</w:t>
      </w:r>
    </w:p>
    <w:p>
      <w:r>
        <w:t>Des mécanismes spécifiques de sécurisation préventive peuvent être également mis en oeuvre. Le recours à l'assurance, à la condition d'adopter des formes qui permettent d'éviter l'antisélection, associé le cas échéant à la modulation des charges de remboursement qu'autorisent les nouveaux profils de prêts offrent des perspectives intéressantes; leur efficacité pourrait venir à l'appui d'une APL plus tournée vers la sécurisation. Les conditions actuelles de diffusion des prêts à taux variables devraient évoluer, pour assurer une protection minimale des emprunteurs modestes contre les variations de taux.</w:t>
      </w:r>
    </w:p>
    <w:p>
      <w:r>
        <w:t>En revanche, les solutions expérimentées jusqu'à présent pour développer des formules d'accession progressive ou partielle, qui permettent tout à la fois de solvabiliser les ménages les plus modestes et de réduire le risque de leur projet, s'avèrent en fait peu convaincantes et de faible portée.</w:t>
      </w:r>
    </w:p>
    <w:p>
      <w:pPr>
        <w:pStyle w:val="Heading2"/>
      </w:pPr>
      <w:r>
        <w:t>Pour les ménages en difficultés : la mise en place d'un "référent unique"</w:t>
      </w:r>
    </w:p>
    <w:p>
      <w:r>
        <w:t>Le bilan de l'efficacité des systèmes « curatifs » qui prennent en charge les accédants en difficultés, Fonds d'Aide aux Accédants en Difficulté, Sections Départementales des Aides Publiques au Logement, commissions de surendettement et celui du rachat de logements par des organismes HLM est assez contrasté. Il met, toutefois, en évidence la nécessité d'une meilleure articulation entre les dispositifs existants et surtout, celle d'une intervention la plus rapide possible auprès des accédants concernés. La mise en place d'un « référent unique » pour les ménages, voire d'un véritable système d'alerte, analogue à celui qui est appliqué pour les prêts sociaux aux Etats-Unis, figurent parmi les solutions les plus intéressantes.</w:t>
      </w:r>
    </w:p>
    <w:p>
      <w:pPr>
        <w:pStyle w:val="Heading1"/>
      </w:pPr>
      <w:r>
        <w:t>Les aides locales au logement privé dans les départements d'outre-mer</w:t>
      </w:r>
    </w:p>
    <w:p>
      <w:r>
        <w:rPr>
          <w:i/>
        </w:rPr>
        <w:t>https://www.anil.org/documentation-experte/etudes-eclairages/etudes-et-eclairages-1997/les-aides-locales-au-logement-prive-dans-les-departements-doutre-mer/</w:t>
      </w:r>
    </w:p>
    <w:p>
      <w:pPr>
        <w:pStyle w:val="Heading2"/>
      </w:pPr>
      <w:r>
        <w:t>Les interventions des régions et départements en 1997</w:t>
      </w:r>
    </w:p>
    <w:p>
      <w:r>
        <w:t>ANIL, juin 1997</w:t>
      </w:r>
    </w:p>
    <w:p>
      <w:r>
        <w:t>L'ANIL a recensé les interventions des régions et départements en faveur du logement privé - accession, amélioration de l'habitat des propriétaires occupants et investissement locatif privé-, dans les départements d'outre-mer pourvus d'une ADIL. Cette étude porte ainsi sur trois des quatre DOM, à savoir la Guadeloupe, la Martinique et la Réunion.</w:t>
      </w:r>
    </w:p>
    <w:p>
      <w:r>
        <w:t>Les interventions des Conseils Régionaux sont rares : elles se limitent à la garantie de certains prêts immobiliers en Martinique, ainsi qu'à un programme de restauration du patrimoine architectural dans certaines communes de la Réunion.</w:t>
      </w:r>
    </w:p>
    <w:p>
      <w:r>
        <w:t>Les aides des Conseils Généraux sont logiquement plus nombreuses. Elles sont pour la plupart attribuées sous la forme de primes de l'ordre de 30.000 F à 50.000 F. A la Réunion, sont toutefois aussi utilisés des prêts à taux nul ou réduit (5 %) en faveur de l'accession.</w:t>
      </w:r>
    </w:p>
    <w:p>
      <w:r>
        <w:t>Le champ d'intervention est assez ouvert. On peut distinguer quatre types d'aides : en faveur de l'accession - le plus souvent en neuf -, de l'amélioration de l'habitat des propriétaires occupants, de l'amélioration des logements locatifs et de l'achat de logements locatifs sociaux par leurs occupants. C'est en Martinique que la gamme des interventions est la plus étendue, couvrant ces diverses possibilités. La structure des interventions de la Guadeloupe est assez voisine; il n'existe toutefois pas d'aide au rachat des logements HLM.</w:t>
      </w:r>
    </w:p>
    <w:p>
      <w:r>
        <w:t>A la Réunion, les aides bénéficient principalement à l'accession neuve et à l'amélioration de l'habitat de propriétaires très modestes (travaux élémentaires de mise aux normes). Un dispositif est également prévu pour les ménages acquéreurs de logements du parc locatif vendus par certains opérateurs sociaux (SIDR et SHLMR). Les interventions départementales ne constituent du reste qu'une partie des aides au logement privé : la CAF de la Réunion distribue ainsi une prime à l'accession très sociale.</w:t>
      </w:r>
    </w:p>
    <w:p>
      <w:r>
        <w:t>D'une façon générale, l'orientation des aides est nettement plus sociale qu'en métropole. Aux Antilles, l'aide départementale à l'accession est ainsi réservée à la population éligible au LES (logement évolutif social).</w:t>
      </w:r>
    </w:p>
    <w:p>
      <w:r>
        <w:t>Quelques mois après l'entrée en vigueur du prêt à 0 % dans les DOM, en mai 1997, des réflexions sont menées dans certains départements sur l'évolution des aides locales. A la Guadeloupe, par exemple, un nouveau dispositif associant subvention et accompagnement social est à l'étude pour les accédants très modestes.</w:t>
      </w:r>
    </w:p>
    <w:p>
      <w:pPr>
        <w:pStyle w:val="Heading1"/>
      </w:pPr>
      <w:r>
        <w:t>La sécurisation des projets d'accession à la propriété dans la région Rhône-Alpes</w:t>
      </w:r>
    </w:p>
    <w:p>
      <w:r>
        <w:rPr>
          <w:i/>
        </w:rPr>
        <w:t>https://www.anil.org/documentation-experte/etudes-eclairages/etudes-et-eclairages-1998/la-securisation-des-projets-daccession-a-la-propriete-dans-la-region-rhone-alpes/</w:t>
      </w:r>
    </w:p>
    <w:p>
      <w:r>
        <w:t>ANIL, Habitat actualité n°62, avril 1997</w:t>
      </w:r>
    </w:p>
    <w:p>
      <w:r>
        <w:t>La sécurisation reste décidément à l'ordre du jour. A la demande de l'Observatoire Régional de l'Habitat et du Logement, les cinq ADIL de la région Rhône-Alpes, avec l'aide de l'ANIL, ont dressé un bilan des dispositifs de sécurisation de l'accession à la propriété qui fonctionnent dans la région et de l'appréciation qu'en ont les ménages et les professionnels. Les perspectives des mécanismes de sécurisation étaient ensuite étudiées. La synthèse de ces travaux a été présentée le 26 mars dernier à l'assemblée plénière de l'Observatoire Régional de l'Habitat.</w:t>
      </w:r>
    </w:p>
    <w:p>
      <w:pPr>
        <w:pStyle w:val="Heading2"/>
      </w:pPr>
      <w:r>
        <w:t>Les dispositifs de sécurisation existants : une mise à plat</w:t>
      </w:r>
    </w:p>
    <w:p>
      <w:r>
        <w:t>Les systèmes préventifs : une diffusion encore inégale et limitée des " produits de marché " développés depuis trois-quatre ans.</w:t>
      </w:r>
    </w:p>
    <w:p>
      <w:r>
        <w:t>Assurance perte d'emploi : peu de nouveautés ont été introduites dans les conditions de ces assurances, depuis le bilan établi par l'ANIL en 1994, à l'exception du développement de prises en charge progressives, ou de propositions associant assurances décès-invalidité et perte d'emploi pour élargir la diffusion du produit. Au plan national, l'assurance perte d'emploi serait souscrite pour environ 15 % des prêts immobiliers.</w:t>
      </w:r>
    </w:p>
    <w:p>
      <w:r>
        <w:t>Prêts modulables : un produit qui se diffuse semble-t-il plus facilement que l'assurance perte d'emploi; ces prêts tendent même à devenir le produit de base pour certains établissements (Crédit Mutuel, Caisses d'Épargne).</w:t>
      </w:r>
    </w:p>
    <w:p>
      <w:r>
        <w:t>Garanties de rachat : il est encore trop tôt pour se prononcer sur l'écho du dispositif que le Crédit Immobilier doit mettre complètement en place au 1er janvier 1997.</w:t>
      </w:r>
    </w:p>
    <w:p>
      <w:pPr>
        <w:pStyle w:val="Heading2"/>
      </w:pPr>
      <w:r>
        <w:t>Les systemes d'aide aux accédants en difficulté</w:t>
      </w:r>
    </w:p>
    <w:p>
      <w:r>
        <w:t>Des problèmes d'articulation entre les dispositifs existants - notamment entre SDAPL et commissions de surendettement - sont relevés; le système de rachat par les organismes HLM est en sommeil.</w:t>
      </w:r>
    </w:p>
    <w:p>
      <w:r>
        <w:t>Le tableau ci-joint présente les principaux éléments de l'activité des dispositifs destinés aux accédants en difficultés, dans la région Rhône-Alpes : commissions de surendettement, SDAPL (Section Départementale des Aides Personnelles au Logement), FAAD (Fonds d'Aide aux Accédants en Difficultés) et rachat HLM. La collecte des données s'est heurtée à plusieurs difficultés, en particulier pour les commissions de surendettement (pas de traitement informatique).</w:t>
      </w:r>
    </w:p>
    <w:p>
      <w:r>
        <w:t>Néanmoins, le flux total de dossiers d'accédants en difficultés dans la région peut être estimé à environ 1500 cas par an, nombre de dossiers étant toutefois susceptibles de revenir plusieurs fois devant les instances concernées. Il est par ailleurs probable que la majorité de ces projets ont été montés avant 1990. A titre de comparaison, 12.182 projets d'accession sociale " prêt à 0 % " ont été réalisés de septembre 1995 à septembre 1996 dans la région Rhône-Alpes. Rapportée au " stock " de ménages, la proportion est somme toute assez modeste : on compte dans la région de l'ordre d'un dossier d'accédant en difficulté pour 4000 à 5000 habitants.</w:t>
      </w:r>
    </w:p>
    <w:p>
      <w:r>
        <w:t>Dispositifs</w:t>
      </w:r>
    </w:p>
    <w:p>
      <w:r>
        <w:t>Départements étudiés</w:t>
      </w:r>
    </w:p>
    <w:p>
      <w:r>
        <w:t>Activité annuelle (accession seule)</w:t>
      </w:r>
    </w:p>
    <w:p>
      <w:r>
        <w:t>Estimation Rhône-Alpes</w:t>
      </w:r>
    </w:p>
    <w:p>
      <w:r>
        <w:t>Commissions de surendettement</w:t>
      </w:r>
    </w:p>
    <w:p>
      <w:r>
        <w:t>Ain, Drôme, Isère, Loire,Rhône, Savoie et Haute-Savoie en 1995</w:t>
      </w:r>
    </w:p>
    <w:p>
      <w:r>
        <w:t>1200 à 1300 dossiers recevables dans plus de 9 cas sur 10 - 61 % de plans conventionnels</w:t>
      </w:r>
    </w:p>
    <w:p>
      <w:r>
        <w:t>~ 1.300 dossiers soit un cinquième de l'ensemble des dossiers de surendettement</w:t>
      </w:r>
    </w:p>
    <w:p>
      <w:r>
        <w:t>SDAPL</w:t>
      </w:r>
    </w:p>
    <w:p>
      <w:r>
        <w:t>Ain, Drôme, Rhône, Savoie et Haute-Savoie en 1995</w:t>
      </w:r>
    </w:p>
    <w:p>
      <w:r>
        <w:t>1.375 dossiers</w:t>
      </w:r>
    </w:p>
    <w:p>
      <w:r>
        <w:t>~ 2.000 dossiers</w:t>
      </w:r>
    </w:p>
    <w:p>
      <w:r>
        <w:t>FAAD (fonds d'aide aux accédants en difficultés)</w:t>
      </w:r>
    </w:p>
    <w:p>
      <w:r>
        <w:t>Pour toute la région, 4 fonds existants dans la Drôme, l'Isère, la Loire, la Haute-Savoie</w:t>
      </w:r>
    </w:p>
    <w:p>
      <w:r>
        <w:t>29 dossiers traités dans la Drôme et la Haute-Savoie en 1995</w:t>
      </w:r>
    </w:p>
    <w:p>
      <w:r>
        <w:t>Rachat HLM</w:t>
      </w:r>
    </w:p>
    <w:p>
      <w:r>
        <w:t>Sur les 5 départements dotés d'une ADIL, utilisés dans l'Ain, la Drôme, la Savoie et la Haute-Savoie</w:t>
      </w:r>
    </w:p>
    <w:p>
      <w:r>
        <w:t>86 logements depuis la mise en place du dispositif</w:t>
      </w:r>
    </w:p>
    <w:p>
      <w:r>
        <w:t>Commissions de surendettement : de janvier à septembre 1996, 950 saisines " accession " étaient enregistrées dans les sept départements de l'Ain, de la Drôme, de l'Isère, de la Loire, du Rhône, de la Savoie et de la Haute-Savoie, soit un flux annuel de l'ordre de 1200 à 1300 dossiers. Pour ces sept départements, le nombre total de saisines est de l'ordre de 5900 dossiers par an.</w:t>
      </w:r>
    </w:p>
    <w:p>
      <w:r>
        <w:t>SDAPL : sur 1375 saisines enregistrées en 1995 pour impayés d'accession dans les cinq départements dotés d'une ADIL, on n'en compte que 66 en Savoie et 59 en Haute-Savoie, ce qui pourrait tenir à une pratique différente des prêteurs. Le volume d'activité est donc très inégal mais les caractéristiques semblent assez voisines; l'activité tendrait à diminuer depuis le début des années 1990 (cas de l'Ain et de la Drôme).</w:t>
      </w:r>
    </w:p>
    <w:p>
      <w:r>
        <w:t>FAAD : quatre fonds sont en place dans la Drôme, l'Isère, la Loire, la Haute-Savoie; deux sont en projet en Savoie et en Ardèche. L'activité est limitée : 10 aides allouées en 1995 par le FAAD de Haute-Savoie, 19 dans la Drôme.</w:t>
      </w:r>
    </w:p>
    <w:p>
      <w:r>
        <w:t>Le rachat de logement d'accédants en difficulté : 86 logements ont été rachetés à ce jour dans les quatre départements de l'Ain (action de la SEMCODA, suspendue depuis 1992), de la Drôme (pratiqué depuis 1993), la Savoie (4 dossiers traités en 1995-96) et la Haute-Savoie (en fait il ne s'agit pas dans ce département d'un dispositif permanent, mais du rachat ponctuel de 8 logements CARPI il y a quelques années).</w:t>
      </w:r>
    </w:p>
    <w:p>
      <w:pPr>
        <w:pStyle w:val="Heading2"/>
      </w:pPr>
      <w:r>
        <w:t>perception des dispositifs de securisation par les ménages et les professionnels de la région Rhone Alpes</w:t>
      </w:r>
    </w:p>
    <w:p>
      <w:r>
        <w:t>Trois principales conclusions se dégagent de l'enquête réalisée auprès de 100 candidats à l'accession, dans les cinq départements pourvus d'ADIL. Elles sont assez cohérentes avec les positions des professionnels.</w:t>
      </w:r>
    </w:p>
    <w:p>
      <w:r>
        <w:t>Simplicité et stabilité du montage financier : lors du montage de leur projet, la grande majorité des ménages privilégient les solutions financières les plus claires et sans imprévus (prêt à taux fixe, 0 %...). Les montages comportant une part d'aléa financier (taux variable) rencontrent au mieux un écho limité; il en est de même des systèmes sophistiqués de type location-accession, pour lesquels il est vrai que l'offre n'existe pas vraiment.</w:t>
      </w:r>
    </w:p>
    <w:p>
      <w:r>
        <w:t>La modulation des charges de remboursement en cas d'imprévus : 40 à 50 % des ménages jugent sécurisantes les diverses formules permettant un allégement des charges de remboursement en cas de baisse de revenu - aides personnelles au logement, assurance perte d'emploi et prêts modulables. De l'ordre de 20 % d'entre eux considèrent qu'elles sont même déterminantes. Le système le plus ancien et le plus général, celui des aides personnelles, apparaît un peu en retrait par rapport à des mécanismes plus récents et coûteux tels que l'assurance perte d'emploi et les prêts modulables, notamment pour les ménages modestes.</w:t>
      </w:r>
    </w:p>
    <w:p>
      <w:r>
        <w:t>La possibilité de se désengager de façon honorable, grâce à des facilités de revente du logement : sept ménages sur dix manifestent un intérêt pour des facilités de revente du logement et voient là un gage de sécurité; près d'un tiers estiment qu'il s'agit même là d'un facteur décisif. Les professionnels étaient de même interrogés sur les systèmes de sécurisation, qu'ils soient de nature préventive ou curative. En matière de prévention des risques, ils constatent que l'assurance perte d'emploi n'est pas encore entrée dans les moeurs, en dépit de la politique volontaire de certains établissements. Vis-à-vis des nouvelles formules de prêts (modulables ou à taux variables), les mentalités évolueraient plus vite. Un effort de lisibilité de ces formules est toutefois préconisé, notamment pour les taux variables, afin que les particuliers souscrivent en toute connaissance de cause. Enfin, les professionnels, tout comme les ménages, semblent adopter une attitude prudente à l'égard des aides personnelles au logement; ils notent que la grande majorité des bénéficiaires potentiels affirment ne pas en tenir compte pour le démarrage de leur projet. L'existence de systèmes destinés aux accédants en difficultés n'est pour sa part jamais évoquée par les professionnels, qui jugent peu commercial et toujours délicat d'aborder les clients en leur parlant des échecs éventuels. Pour l'avenir, ils estiment qu'il faut être capable de sécuriser les clients à tous les stades; des propositions sont fréquemment avancées pour améliorer les conditions de revente des logements et d'une façon générale, pour faciliter la mobilité des ménages.</w:t>
      </w:r>
    </w:p>
    <w:p>
      <w:pPr>
        <w:pStyle w:val="Heading2"/>
      </w:pPr>
      <w:r>
        <w:t>Quelles perspectives pour la sécurisation ? Des pistes de travail</w:t>
      </w:r>
    </w:p>
    <w:p>
      <w:r>
        <w:t>La sécurisation des projets d'accession a fait l'objet, de longue date, des propositions les plus ingénieuses, dont bien peu ont toutefois dépassé un stade expérimental. Trois types de mécanismes peuvent être distingués.</w:t>
      </w:r>
    </w:p>
    <w:p>
      <w:r>
        <w:t>Les dispositifs qui visent à réduire le risque pesant sur les populations les plus modestes, en leur offrant la possibilité d'accéder de façon progressive. A ce sujet, une étude sur les statuts d'occupation et modes d'accès au logement innovants est en cours, sous l 'égide du Plan Construction et Architecture. Ses résultats, et notamment le bilan des nombreuses expériences étrangères en ce domaine, seront suivis avec attention.</w:t>
      </w:r>
    </w:p>
    <w:p>
      <w:r>
        <w:t>Ceux qui permettent de moduler les charges de l'accession selon l'évolution des ressources du ménage, voire de faire une pause dans les remboursements. Il convient ici de ne pas négliger les solutions offertes par les produits existant déjà sur le marché, susceptibles de se développer et de s'améliorer peu à peu (prêts modulables et assurances). Ils ont néanmoins leurs limites. A cet égard, une évolution du rôle de l' APL peut toujours être évoquée pour mémoire : son rôle pourrait être moins de solvabiliser les ménages au début de leur projet, mais plutôt de les sécuriser, en ajustant mieux son montant aux diminutions de ressources.</w:t>
      </w:r>
    </w:p>
    <w:p>
      <w:r>
        <w:t>Ceux qui facilitent le désengagement du ménage en améliorant les conditions de revente du logement. C'est sans doute sur ce point qu'une action locale peut être la plus opportune.</w:t>
      </w:r>
    </w:p>
    <w:p>
      <w:pPr>
        <w:pStyle w:val="Heading2"/>
      </w:pPr>
      <w:r>
        <w:t>Quelles propositions ?</w:t>
      </w:r>
    </w:p>
    <w:p>
      <w:r>
        <w:t>La sécurisation des projets d'accession implique pour l'essentiel la mise en place de dispositifs de portée générale (barèmes APL, généralisation éventuelle de l'assurance perte d'emploi...), lesquels dépassent le cadre d'une action locale et des recommandations qui peuvent être ici formulées. Toutefois les collectivités peuvent engager des actions générales pour faciliter la revente des logements, l'une des principales préoccupations exprimées par les candidats à l'accession. Il s'agit ici de réduire le coût de la mobilité des accédants (baisse des droits de mutation ou mise en oeuvre des abattements prévus par la loi) et d'améliorer la fluidité du marché local de l'habitat. Par ailleurs, des actions plus spécifiques peuvent être mises en oeuvre.</w:t>
      </w:r>
    </w:p>
    <w:p>
      <w:r>
        <w:t>Renforcer le conseil préventif dans l'ensemble de la région Rhône-Alpes, dont trois départements, et non des moindres, ne sont toujours pas desservis par le réseau des ADIL : l'Ardèche, l'Isère et la Loire.</w:t>
      </w:r>
    </w:p>
    <w:p>
      <w:r>
        <w:t>Améliorer l'articulation des systèmes curatifs existants - en particulier les SDAPL et commissions de surendettement - pour permettre le repérage et le suivi le plus précoce des accédants en difficulté. Les difficultés rencontrées pour établir un simple bilan des flux actuels d'accédants en difficulté sont à cet égard des plus symptomatiques. Il s'agirait notamment de renforcer le rôle préventif de la SDAPL, qui intervient en principe le plus en amont, ou de prévoir la participation systématique des membres de la commission de surendettement à la SDAPL, comme cela se pratique déjà dans l'Ain. D'une façon générale, il importe d'améliorer, en les rendant systématiques, les échanges d'informations entre tous ceux qui ont à traiter des dossiers d'impayés en accession. La mise au point d'un tableau de bord léger est également concevable. Pourquoi enfin ne pas instituer dans chaque département, un " référent " unique auquel pourraient s'adresser les ménages ? Celui-ci assurerait un rôle d'accueil, de conseil préalable et d'orientation auprès des accédants en difficultés. Une intervention des ADIL est ici concevable, sous réserve des particularités locales et selon des termes qui restent à étudier.</w:t>
      </w:r>
    </w:p>
    <w:p>
      <w:r>
        <w:t>Réactiver les procédures de rachat HLM, comme instrument de dernier recours car il s'avère complexe. Il paraît préférable de prévoir dès le rachat les modalités d'un retour au statut de propriétaire, afin de prévenir de graves problèmes de gestion locative pour les organismes acquéreurs. Il convient par ailleurs de préciser, au vu de l'expérience menée en Meurthe-et-Moselle, que cette solution est surtout adaptée aux zones de marché les moins chères, où la demande est faible ou inexistante : dans les secteurs plus recherchés, les grandes agglomérations, il reste généralement plus avantageux pour les ménages de revendre leur bien sur le marché. Il importe donc de moduler l'usage du rachat HLM selon le type de marché.</w:t>
      </w:r>
    </w:p>
    <w:p>
      <w:pPr>
        <w:pStyle w:val="Heading1"/>
      </w:pPr>
      <w:r>
        <w:t>Les consultations financières des ADIL en 1996</w:t>
      </w:r>
    </w:p>
    <w:p>
      <w:r>
        <w:rPr>
          <w:i/>
        </w:rPr>
        <w:t>https://www.anil.org/documentation-experte/etudes-eclairages/etudes-et-eclairages-1997/les-consultations-financieres-des-adil-en-1996/</w:t>
      </w:r>
    </w:p>
    <w:p>
      <w:r>
        <w:t>ANIL, avril 1997, 13 p.</w:t>
      </w:r>
    </w:p>
    <w:p>
      <w:pPr>
        <w:pStyle w:val="Heading2"/>
      </w:pPr>
      <w:r>
        <w:t>L'activité de conseil aux accédants a nettement progressé dans les ADIL en 1996</w:t>
      </w:r>
    </w:p>
    <w:p>
      <w:r>
        <w:t>Dans 24 départements étudiés à la fois en 1995 et 1996, le nombre de consultations financières a globalement progressé de 14 % d'une année sur l'autre. On compte ainsi, en moyenne, de l'ordre d'un projet étudié dans les ADIL pour deux opérations financées avec un prêt à 0 % dans le département.</w:t>
      </w:r>
    </w:p>
    <w:p>
      <w:r>
        <w:t>Encore faut-il préciser que les études financières - en moyenne 7 % des consultations du réseau - ne représentent qu'une partie de l'activité des ADIL en matière d'accession. Ce sont au total près de 215.000 consultations qui ont été accordées à ce sujet en 1996, soit 30 % de l'activité totale, qu'il s'agisse de renseignements généraux sur le financement ou de questions juridiques.</w:t>
      </w:r>
    </w:p>
    <w:p>
      <w:r>
        <w:t>Les études de financement réalisées dans les ADIL concernent toujours, pour l'essentiel, des primo-accédants. Le profil des ménages apparaît des plus stables, l'accession familiale de couples avec enfants représentant 55 % des projets étudiés. En fait, la mise en place du prêt à 0 % a suscité une affluence plus importante de l'ensemble des catégories de ménages et non seulement de la clientèle familiale traditionnelle de l'accession à la propriété.</w:t>
      </w:r>
    </w:p>
    <w:p>
      <w:r>
        <w:t>En revanche, la structure du public de l'accession aidée s'est transformée de façon assez sensible : parmi les ménages dont le projet a été étudié avec un prêt à 0 %, la part des isolés, des jeunes couples et des petits ménages en général progresse par rapport à la répartition qui prévalait en 1995 pour la clientèle du PAP. La composante familiale s'atténue tout en demeurant majoritaire.</w:t>
      </w:r>
    </w:p>
    <w:p>
      <w:r>
        <w:t>Les opérations d'achat d'ancien avec travaux progressent bien sûr très fortement en 1996 - de 20 % à 30 % de l'ensemble des projets, et 43 % des projets avec un prêt à 0 % -, ce qui est directement lié à l'abaissement de la quotité de travaux nécessaire pour obtenir l'aide de l'Etat en 1996.</w:t>
      </w:r>
    </w:p>
    <w:p>
      <w:r>
        <w:t>La moitié des projets étudiés dans les ADIL intègrent un prêt à 0 %. Celui-ci a semble-t-il permis une nette amélioration de la faisabilité des opérations - de 70 % en 1995 à près de 80 % en 1996. Elle a principalement bénéficié aux isolés et couples sans enfants modestes, ainsi qu'aux familles avec enfants disposant de deux à trois SMIC.</w:t>
      </w:r>
    </w:p>
    <w:p>
      <w:r>
        <w:t>La proportion de projets irréalisables dans l'immédiat reste élevé - près de 50 % - pour les familles dont les revenus sont inférieurs à deux SMIC. La prudence reste de rigueur pour ces catégories, dont les marges de manoeuvre restent le plus souvent très réduites.</w:t>
      </w:r>
    </w:p>
    <w:p>
      <w:pPr>
        <w:pStyle w:val="Heading1"/>
      </w:pPr>
      <w:r>
        <w:t>Le développement de la maîtrise d'oeuvre : un risque pour les accédants à la propriété</w:t>
      </w:r>
    </w:p>
    <w:p>
      <w:r>
        <w:rPr>
          <w:i/>
        </w:rPr>
        <w:t>https://www.anil.org/documentation-experte/etudes-eclairages/etudes-et-eclairages-1998/le-developpement-de-la-maitrise-doeuvre-un-risque-pour-les-accedants-a-la-propriete/</w:t>
      </w:r>
    </w:p>
    <w:p>
      <w:r>
        <w:t>ANIL, Habitat actualité n°62, avril 1997</w:t>
      </w:r>
    </w:p>
    <w:p>
      <w:r>
        <w:t>Dans le prolongement du colloque consacré, en septembre dernier, au contrat de construction de maison de maison individuelle, l'ANIL et les ADIL se sont attachées à examiner pour le particulier les conséquences du contournement de la législation.</w:t>
      </w:r>
    </w:p>
    <w:p>
      <w:r>
        <w:t>Le phénomène de contournement de la loi de 1990 par le biais du contrat de maîtrise d'oeuvre, dénoncé avec vigueur par les constructeurs de maisons individuelles, a visiblement pris de l'ampleur au cours des derniers mois pour deux raisons cumulatives.</w:t>
      </w:r>
    </w:p>
    <w:p>
      <w:r>
        <w:t>Le durcissement des critères imposés par les garants aux constructeurs, ce qui verrouille de facto l'accès à la profession du constructeur.</w:t>
      </w:r>
    </w:p>
    <w:p>
      <w:r>
        <w:t>La montée des tarifs de l'assurance " dommages ouvrage " qui pèse directement sur les constructeurs de maisons individuelles, mais par sur leurs concurrents maîtres d'oeuvre.</w:t>
      </w:r>
    </w:p>
    <w:p>
      <w:r>
        <w:t>Le nombre de maisons construites dans le cadre du contrat de construction de maison individuelle diminue, alors que le marché de la maison individuelle est en expansion. La loi de 1990 risque donc de se voir, à terme, vidée de son contenu.</w:t>
      </w:r>
    </w:p>
    <w:p>
      <w:r>
        <w:t>Quelles en seraient les conséquences ?</w:t>
      </w:r>
    </w:p>
    <w:p>
      <w:pPr>
        <w:pStyle w:val="Heading2"/>
      </w:pPr>
      <w:r>
        <w:t>Du point de vue du maître d'ouvrage</w:t>
      </w:r>
    </w:p>
    <w:p>
      <w:r>
        <w:t>Il faut rappeler que le risque encouru par le maître d'ouvrage en cas de défaillance de son constructeur était énorme avant la loi de 1990. Les sommes qu'il avait réglées avant la défaillance du constructeur étaient, en effet, souvent perdues en grande partie. La nécessité d'une garantie financière est ainsi apparue après de nombreux scandales. Un tel risque n'existe pas dans le cas d'un contrat de maîtrise d'oeuvre. Le maître d'oeuvre ne perçoit, en effet, que ses honoraires. En cas de défaillance du maître d'oeuvre, le préjudice subi par le maître d'ouvrage est donc limité. L'extension de la garantie d'achèvement n'est donc pas un instrument adapté dans la mesure où cela conduirait le professionnel à assurer la bonne fin d'un ouvrage qu'il ne réalise pas.</w:t>
      </w:r>
    </w:p>
    <w:p>
      <w:r>
        <w:t>Par contre, le déséquilibre des deux régimes est patent, en ce qui concerne l'information du maître d'ouvrage. La liberté totale accordée au maître d'oeuvre pour la rédaction de son contrat lui permet d'entretenir l'ambiguïté sur la nature de sa prestation et l'étendue de ses engagements. Or, ces contrats sont rarement réellement négociés par les accédants, qui peuvent ainsi être abusés par des engagements oraux, mais non contractuels sur le prix, les délais, les prestations proposées.</w:t>
      </w:r>
    </w:p>
    <w:p>
      <w:r>
        <w:t>Enfin, l'assurance " dommages-ouvrage " est toujours incluse dans le prix proposé par le constructeur de maisons individuelles. Le maître d'oeuvre ne propose, par contre, jamais cette assurance, car il ne subit pas la contrainte légale et son client ne peut actuellement la souscrire, faute d'offre des compagnies qui refusent toutes d'assurer les particuliers isolés.</w:t>
      </w:r>
    </w:p>
    <w:p>
      <w:pPr>
        <w:pStyle w:val="Heading2"/>
      </w:pPr>
      <w:r>
        <w:t>Du point de vue des entreprises réalisatrices</w:t>
      </w:r>
    </w:p>
    <w:p>
      <w:r>
        <w:t>Selon les organisations professionnelles d'artisans, les sous-traitants d'un constructeur de maisons individuelles traitent leurs marchés à des prix inférieurs à ceux qu'ils proposent à un maître d'ouvrage particulier. Leur marge sur chaque maison est donc plus réduite que lorsqu'ils traitent directement avec le maître d'ouvrage.</w:t>
      </w:r>
    </w:p>
    <w:p>
      <w:r>
        <w:t>La loi sur la sous-traitance de 1985, pas plus que les dispositions de la loi de 1990 sur ce chapitre (obligation pour le constructeur de passer un contrat écrit avec le sous-traitant...) ne sont appliquées que par les constructeurs de maisons individuelles. Il faut d'ailleurs noter qu'il n'existe pas sur le marché d'offre de garantie de paiement des sous-traitants, telle qu'elle est prévue par la loi de 1985. Dès lors, la défaillance d'un constructeur de maisons individuelles a de graves conséquences financières pour ses sous-traitants qui peuvent être contraints d'accepter des délais de paiement très longs, subissent des impayés très lourds.</w:t>
      </w:r>
    </w:p>
    <w:p>
      <w:r>
        <w:t>La pratique de contrats par lots séparés, assortis d'un contrat de maîtrise d'oeuvre, convient donc mieux aux artisans réalisateurs. Mais, la rémunération qu'ils sont parfois contraints de verser au maître d'oeuvre, sous des appellations diverses (frais de métré par exemple), contribue à rendre moins lisible, tant le montant des marchés, que les relations contractuelles entre le maître d'oeuvre et son client.</w:t>
      </w:r>
    </w:p>
    <w:p>
      <w:pPr>
        <w:pStyle w:val="Heading2"/>
      </w:pPr>
      <w:r>
        <w:t>Du point de vue du constructeur</w:t>
      </w:r>
    </w:p>
    <w:p>
      <w:r>
        <w:t>Il faut rappeler que la loi de 1990 n'interdit pas formellement à un constructeur de maisons individuelles de pratiquer également le contrat de maîtrise d'oeuvre. Cette situation n'est certes pas sans ambiguïté pour le particulier. En effet, la pratique alternative du contrat de construction de maison individuelle ou du contrat de maîtrise d'oeuvre cache parfois de véritables fraudes, puisque le contrat de maîtrise d'oeuvre n'est destiné qu'à exonérer le professionnel des obligations incombant au constructeur de maisons individuelles (garantie d'achèvement). Elle permet en tout état de cause au constructeur de maisons individuelles de s'adapter. Les cas de requalification judiciaire de contrats de maîtrise d'oeuvre sont d'ailleurs très rares.</w:t>
      </w:r>
    </w:p>
    <w:p>
      <w:r>
        <w:t>Il n'en demeure pas moins que l'offre de service d'un constructeur de maisons individuelles correspond à une réelle attente de la part d'accédants qui souhaitent un service global et une prestation parfaitement définie dès l'origine. Il serait donc dommageable que cette offre disparaisse. Or, elle ne peut manifestement être proposée que dans le cadre défini par la loi de 1990.</w:t>
      </w:r>
    </w:p>
    <w:p>
      <w:r>
        <w:t>A côté de cette demande d'un service global, existe une demande différente, émanant d'accédants qui souhaitent s'impliquer davantage dans la conception et la réalisation de leur maison et à laquelle répond la maîtrise d'oeuvre. Mais, la maîtrise d'oeuvre peut également servir de support à de faux contrats de construction qui forment le fond des contournements dénoncés, alors même que le maître d'ouvrage croit bénéficier de la protection de la loi de 19</w:t>
      </w:r>
    </w:p>
    <w:p>
      <w:pPr>
        <w:pStyle w:val="Heading2"/>
      </w:pPr>
      <w:r>
        <w:t>Améliorer l'information du maître d'ouvrage pour assainir les conditions de la concurrence</w:t>
      </w:r>
    </w:p>
    <w:p>
      <w:r>
        <w:t>Le champ d'application de la loi de 1990 ne peut être étendu pour englober ceux qui ne présentent pas le même risque. L'amélioration de l'information du maître d'ouvrage sur la prestation effectivement fournie par le maître d'oeuvre pourrait par contre remédier au déséquilibre de la concurrence par une réglementation spécifique qui pourrait, pour l'essentiel, être rattachée à la loi de 1977 sur l'architecture et prévoirait :</w:t>
      </w:r>
    </w:p>
    <w:p>
      <w:r>
        <w:t>L'introduction de mentions obligatoires au contrat de maîtrise d'oeuvre, dont certaines pourraient être reprises telles quelles de la loi de 1990 (désignation du terrain, mention du titre de propriété) et d'autres seraient adaptées à la maîtrise d'oeuvre (nature et description sommaire de la construction envisagée, budget de l'opération, montant et modalités de paiement des honoraires, contenu de la mission du maître d'oeuvre et délai de réalisation des études). Une notice d'information spécifique pourrait être imaginée, qui indiquerait clairement que le maître d'oeuvre ne peut s'engager, ni le sur le prix de la construction, ni sur les délais de réalisation.</w:t>
      </w:r>
    </w:p>
    <w:p>
      <w:r>
        <w:t>L'interdiction de la rémunération du maître d'oeuvre par les entreprises réalisatrices, sous quelque forme que ce soit. Cette disposition aurait pour effet de renforcer la réalité de la défense exclusive des intérêts de l'accédant par le maître d'oeuvre (appel d'offre ouvert). Un système de contrôle et des sanctions adaptées devraient être prévues.</w:t>
      </w:r>
    </w:p>
    <w:p>
      <w:r>
        <w:t>L'introduction de dispositions symétriques de celles existantes en contrat de construction de maisons individuelles (obligation d'un contrat écrit adressé par lettre recommandée, délai de rétractation, conditions suspensives, notice d'information).</w:t>
      </w:r>
    </w:p>
    <w:p>
      <w:r>
        <w:t>Mais, il serait sans doute nécessaire d'intervenir également sur la question de la publicité. Le seul texte applicable en la matière est la loi du 27 décembre 1973 (Loi Royer) et, en particulier, son article 44. Cela semble insuffisant pour éliminer des publicités publiées par des maîtres d'oeuvre et qui sont évidemment de nature à induire en erreur, car elles donnent à penser que le maître d'oeuvre se charge de l'ensemble de la construction, en mentionnant un prix global ou en montrant une photo de réalisation, par exemple.</w:t>
      </w:r>
    </w:p>
    <w:p>
      <w:r>
        <w:t>Par contre, la question du renforcement de l'obligation de l'assurance " dommages ouvrage ", qui est la cause principale du déséquilibre concurrentiel entre constructeurs et maîtres d'oeuvre, semble ne pouvoir être réglée actuellement. En effet, il n'existe aujourd'hui plus d'offre d'assurance " dommages ouvrage " pour des particuliers faisant construire leur maison au moyen de marchés par lots séparés. Une disposition qui subordonnerait, par exemple, l'octroi d'un prêt aidé à la fourniture de l'attestation d'assurance " dommages ouvrage " aurait, donc pour effet d'exclure la maîtrise d'oeuvre du champ de l'accession socia</w:t>
      </w:r>
    </w:p>
    <w:p>
      <w:pPr>
        <w:pStyle w:val="Heading2"/>
      </w:pPr>
      <w:r>
        <w:t>La pratique du contrat de maîtrise d'oeuvre dans la maison individuelle : le constat des ADIL</w:t>
      </w:r>
    </w:p>
    <w:p>
      <w:r>
        <w:t>La pratique de la maîtrise d'oeuvre dans le domaine de la construction de maisons individuelles est actuellement accusée d'être souvent le support d'un contournement des dispositions protectrices prévues par la loi de 1990 sur le contrat de construction de maisons individuelles.</w:t>
      </w:r>
    </w:p>
    <w:p>
      <w:r>
        <w:t>Il est vrai que la maîtrise d'oeuvre reste aujourd'hui le seul moyen juridique permettant d'aboutir à la construction d'une maison et qui ne soit pas spécifiquement réglementé.</w:t>
      </w:r>
    </w:p>
    <w:p>
      <w:r>
        <w:t>Toutefois, les problèmes relevés sont d'une toute autre nature que ceux qui avaient conduit le législateur à intervenir dans le domaine du contrat de construction de maison individuelle.</w:t>
      </w:r>
    </w:p>
    <w:p>
      <w:r>
        <w:t>Il s'agit avant tout de questions liées à la clarté des relations contractuelles, bien plus que de problèmes liés à des agissements occasionnant de graves préjudices financiers aux accédants.</w:t>
      </w:r>
    </w:p>
    <w:p>
      <w:r>
        <w:t>Il existe une demande spécifique de prestation de ce type. Elle émane de maîtres d'ouvrage souhaitant s'investir personnellement dans la conception de leur maison et obtenir un produit très personnalisé. Il semble que leur budget soit en général moins serré que celui des clients des constructeurs de maisons individuelles qui recherchent avant tout une garantie de prix et de délai.</w:t>
      </w:r>
    </w:p>
    <w:p>
      <w:r>
        <w:t>Cependant, certains maîtres d'oeuvre recherchent également cette clientèle disposant de budgets serrés et se placent donc en concurrence directe avec les constructeurs de maisons individuelles. Ils souffrent cependant alors d'un handicap commercial qui provient du fait qu'ils ne peuvent garantir, ni le prix, ni les délais de construction. Dès lors, ils masquent, dans leur présentation, tout ce qui pourrait attirer l'attention de leur client sur ces points.</w:t>
      </w:r>
    </w:p>
    <w:p>
      <w:r>
        <w:t>Il s'ensuit une grande confusion, dans l'esprit de l'accédant à la propriété sur la nature des prestations proposées. C'est également ce type d'attitude qui explique l'accusation de concurrence déloyale portée par les constructeurs de maisons individuelles.</w:t>
      </w:r>
    </w:p>
    <w:p>
      <w:r>
        <w:t>C'est donc bien sur l'information du maître d'ouvrage qu'il faut faire porter l'effort, pour améliorer sa connaissance de l'étendue de ses engagements et du contenu de la prestation du maître d'oeuvre.</w:t>
      </w:r>
    </w:p>
    <w:p>
      <w:pPr>
        <w:pStyle w:val="Heading1"/>
      </w:pPr>
      <w:r>
        <w:t>La pratique du contrat de maîtrise d'oeuvre</w:t>
      </w:r>
    </w:p>
    <w:p>
      <w:r>
        <w:rPr>
          <w:i/>
        </w:rPr>
        <w:t>https://www.anil.org/documentation-experte/etudes-eclairages/etudes-et-eclairages-1997/la-pratique-du-contrat-de-maitrise-doeuvre/</w:t>
      </w:r>
    </w:p>
    <w:p>
      <w:r>
        <w:t>ANIL, mars 1997, 11 p.</w:t>
      </w:r>
    </w:p>
    <w:p>
      <w:r>
        <w:t>Parmi les moyens juridiques permettant à un particulier d'aboutir à la construction d'une maison individuelle, le recours à la maîtrise d'oeuvre fait figure de régime résiduel à la vie dure.</w:t>
      </w:r>
    </w:p>
    <w:p>
      <w:r>
        <w:t>En effet, le législateur est intervenu pour protéger le consommateur :</w:t>
      </w:r>
    </w:p>
    <w:p>
      <w:r>
        <w:t>par la loi sur la vente d'immeubles à construire de 1967,</w:t>
      </w:r>
    </w:p>
    <w:p>
      <w:r>
        <w:t>par la loi sur l'architecture de 1975,</w:t>
      </w:r>
    </w:p>
    <w:p>
      <w:r>
        <w:t>et enfin par la loi sur le contrat de construction de maisons individuelles de 1990.</w:t>
      </w:r>
    </w:p>
    <w:p>
      <w:r>
        <w:t>La maîtrise d'oeuvre exercée par des professionnels non-architectes n'est, elle, régie par aucun texte spécifique et n'est donc soumise qu'aux dispositions générales applicables aux contrats de louage d'ouvrage contenues dans le code Civil.</w:t>
      </w:r>
    </w:p>
    <w:p>
      <w:r>
        <w:t>Cette liberté d'exercice a naturellement attiré un certain nombre de professionnels qui ne pouvaient remplir les conditions requises pour l'exercice de la profession de constructeur de maisons individuelles ou d'architecte, par exemple. La maîtrise d'oeuvre est, de ce fait, souvent accusée d'être le moyen légal de contournement de la loi ou, à tout le moins, de servir de support à une concurrence déloyale.</w:t>
      </w:r>
    </w:p>
    <w:p>
      <w:r>
        <w:t>Le réseau des ADIL a donc réalisé une analyse précise de la pratique de la maîtrise d'oeuvre dans dix-huit départements, afin d'évaluer l'importance et la nature des problèmes posés.</w:t>
      </w:r>
    </w:p>
    <w:p>
      <w:r>
        <w:t>La pratique du contrat de maitrise d'oeuvre dans la maison individuelle : le constat des ADIL.</w:t>
      </w:r>
    </w:p>
    <w:p>
      <w:r>
        <w:t>La pratique de la maîtrise d'oeuvre dans le domaine de la construction de maisons individuelles est actuellement accusée d'être souvent le support d'un contournement des dispositions protectrices prévues par la loi de 1990 sur le contrat de construction de maisons individuelles.</w:t>
      </w:r>
    </w:p>
    <w:p>
      <w:r>
        <w:t>Il est vrai que la maîtrise d'oeuvre reste, aujourd'hui, le seul moyen juridique permettant d'aboutir à la construction d'une maison et qui ne soit pas spécifiquement réglementé.</w:t>
      </w:r>
    </w:p>
    <w:p>
      <w:r>
        <w:t>Toutefois, les problèmes relevés sont d'une toute autre nature que ceux qui avaient conduit le législateur à intervenir dans le domaine du contrat de construction de maison individuelle.</w:t>
      </w:r>
    </w:p>
    <w:p>
      <w:r>
        <w:t>Il s'agit avant tout de questions liées à la clarté des relations contractuelles, bien plus que de problèmes liés à des agissements occasionnant de graves préjudices financiers aux accédants.</w:t>
      </w:r>
    </w:p>
    <w:p>
      <w:r>
        <w:t>Il existe une demande spécifique de prestation de ce type. Elle émane de maîtres d'ouvrage souhaitant s'investir personnellement dans la conception de leur maison et obtenir un produit très personnalisé. Il semble que leur budget soit en général moins serré que celui des clients des constructeurs de maisons individuelles qui recherchent avant tout une garantie de prix et de délai.</w:t>
      </w:r>
    </w:p>
    <w:p>
      <w:r>
        <w:t>Cependant, certains maîtres d'oeuvre recherchent également cette clientèle disposant de budgets serrés et se placent donc en concurrence directe avec les constructeurs de maisons individuelles. Ils souffrent cependant alors d'un handicap commercial qui provient du fait qu'ils ne peuvent garantir, ni le prix, ni les délais de construction. Dès lors, ils masquent, dans leur présentation, tout ce qui pourrait attirer l'attention de leur client sur ces points.</w:t>
      </w:r>
    </w:p>
    <w:p>
      <w:r>
        <w:t>Il s'ensuit une grande confusion, dans l'esprit de l'accédant à la propriété sur la nature des prestations proposées. C'est également ce type d'attitude qui explique l'accusation de concurrence déloyale portée par les constructeurs de maisons individuelles.</w:t>
      </w:r>
    </w:p>
    <w:p>
      <w:r>
        <w:t>C'est donc bien sur l'information du maître d'ouvrage qu'il faut faire porter l'effort, pour améliorer sa connaissance de l'étendue de ses engagements et du contenu de la prestation du maître d'oeuvre.</w:t>
      </w:r>
    </w:p>
    <w:p>
      <w:pPr>
        <w:pStyle w:val="Heading1"/>
      </w:pPr>
      <w:r>
        <w:t>L'accession à la propriété dans l'Yonne en 1996</w:t>
      </w:r>
    </w:p>
    <w:p>
      <w:r>
        <w:rPr>
          <w:i/>
        </w:rPr>
        <w:t>https://www.anil.org/documentation-experte/etudes-eclairages/etudes-et-eclairages-1996/laccession-a-la-propriete-dans-lyonne-en-1996/</w:t>
      </w:r>
    </w:p>
    <w:p>
      <w:r>
        <w:t>ANIL, mars 1997 L'accession à la propriété dans l'Yonne - 1994 / 1996 (synthèse)</w:t>
      </w:r>
    </w:p>
    <w:p>
      <w:r>
        <w:t>Le conseil aux accédants est l'un des principaux volets de l'activité de l'ADIL de l'Yonne. Globalement, il représente près du quart des 9.000 consultations annuelles. Parmi celles-ci, les études financières approfondies revêtent une importance particulière, puisque l'ADIL étudie chaque année 400 projets d'accession de ménages des catégories modestes et moyennes. Voici qui est tout à fait comparable au volume de l'accession sociale dans le département : à titre de comparaison, de l'ordre de 500 prêts à 0 % ont été accordés dans l'Yonne au cours de la première année de fonctionnement du dispositif.</w:t>
      </w:r>
    </w:p>
    <w:p>
      <w:r>
        <w:t>A l'occasion de son vingtième anniversaire, l'ADIL a ainsi souhaité faire le bilan des tendances observées dans le département de l'Yonne, notamment depuis la réforme de l'aide à l'accession. Celui-ci s'appuie sur l'analyse des quelques 1.200 projets étudiés à l'ADIL de 1994 à 1996.</w:t>
      </w:r>
    </w:p>
    <w:p>
      <w:r>
        <w:t>L'Yonne a, semble-t-il, largement bénéficié du dispositif d'aide à l'accession sociale mis en place en 1995, 1996. Déjà nombreux avant la création du prêt à 0 %, les projets d'accession en ancien avec travaux ont progressé de façon spectaculaire en 1996, suite à l'assouplissement des conditions d'octroi du prêt à 0 %. Ils représentent près des deux tiers des opérations bénéficiant de cette aide en 1996, lorsqu'au plan national leur part est de l'ordre de 65 à 40 %. L'ancien est en somme le grand bénéficiaire de la réforme, dans un département où sa part dans l'accession sociale était déjà très forte.</w:t>
      </w:r>
    </w:p>
    <w:p>
      <w:r>
        <w:t>Plus encore qu'au cours des années précédentes, et de façon plus nette que dans bien d'autres départements, comme par exemple la Saône-et-Loire, il s'agit d'une accession familiale assez modeste. A ce titre, la progression des familles de deux enfants issues du parc locatif social mérite d'être soulignée. La faisabilité des projets de ces candidats à l'accession s'est, il est vrai, nettement amélioré, du fait des nouvelles conditions de financement : alors qu'un projet sur cinq devait être retardé ou déconseillé en 1994 et 1995, ce n'était plus le cas que de 8 % des projets en 1996.</w:t>
      </w:r>
    </w:p>
    <w:p>
      <w:r>
        <w:t>Le montant des projets n'en reste pas moins très modeste et compris, le plus souvent, entre 300.000 F et 500.000 F. Le montant moyen des opérations neuves ne dépasse guère les 540.000 F et celui des achats anciens, avec ou sans travaux, avoisine 425.000 F.</w:t>
      </w:r>
    </w:p>
    <w:p>
      <w:pPr>
        <w:pStyle w:val="Heading1"/>
      </w:pPr>
      <w:r>
        <w:t>Prêts au logement : banalisation des circuits, redistribution des parts de marché et caractéristiques des prêts</w:t>
      </w:r>
    </w:p>
    <w:p>
      <w:r>
        <w:rPr>
          <w:i/>
        </w:rPr>
        <w:t>https://www.anil.org/documentation-experte/etudes-eclairages/etudes-et-eclairages-1998/prets-au-logement-banalisation-des-circuits-redistribution-des-parts-de-marche-et-caracteristiques-des-prets/</w:t>
      </w:r>
    </w:p>
    <w:p>
      <w:r>
        <w:t>ANIL, Habitat actualité, janvier 1997</w:t>
      </w:r>
    </w:p>
    <w:p>
      <w:r>
        <w:t>Le mouvement de dérégulation financière s'est accompagné, dans l'ensemble des pays membres de l'Union Européenne, d'une redistribution des parts de marché aux dépens des institutions spécialisées et au profit des banques.</w:t>
      </w:r>
    </w:p>
    <w:p>
      <w:r>
        <w:t>En France, ce phénomène s'est accéléré à la faveur du mouvement de renégociation des années 1986 à 1990. On sait que celui-ci a été rendu possible par la clause de la loi Scrivener qui plafonne le montant de l'indemnité due en cas de remboursement anticipé : dans un univers de taux fixes, le refinancement devient attractif pour les emprunteurs, dès lors que la différence entre le nouveau et l'ancien taux atteignait 3 points. Les particuliers n'ont pas eu trop d'effort à faire pour jouer de la concurrence entre des banques soucieuses de récupérer des encours sains et susceptibles de leur attacher une clientèle prometteuse; le prêt au logement reste le meilleur instrument de fidélisation de la clientèle. Les établissements spécialisés ont été les grands perdants de ce combat.</w:t>
      </w:r>
    </w:p>
    <w:p>
      <w:r>
        <w:t>L'introduction du prêt à taux 0 vient ajouter un point final à la banalisation des circuits de crédits de l'accession. Elle intervient dans un climat de vive compétition pour la clientèle des particuliers qui fait suite à une longue période d'attentisme; de surcroît, elle se déroule dans une phase de baisse des taux et donc sur un arrière plan de renégociation.</w:t>
      </w:r>
    </w:p>
    <w:p>
      <w:r>
        <w:t>On voit ainsi, un an après la réforme du financement de l'accession, se préciser le paysage du crédit au logement des années à venir.</w:t>
      </w:r>
    </w:p>
    <w:p>
      <w:pPr>
        <w:pStyle w:val="Heading2"/>
      </w:pPr>
      <w:r>
        <w:t>Prêts à taux 0 : parts de marché au premier trimestre 1996</w:t>
      </w:r>
    </w:p>
    <w:p>
      <w:r>
        <w:t>Crédit Agricole : 33,5 %</w:t>
      </w:r>
    </w:p>
    <w:p>
      <w:r>
        <w:t>Crédit Mutuel : 14,7 %; 59,70%</w:t>
      </w:r>
    </w:p>
    <w:p>
      <w:r>
        <w:t>Caisses d'Epargne : 11,5%; 82,40 %</w:t>
      </w:r>
    </w:p>
    <w:p>
      <w:r>
        <w:t>Crédit Foncier : 12 %</w:t>
      </w:r>
    </w:p>
    <w:p>
      <w:r>
        <w:t>Crédit Immobilier : 10,7 %</w:t>
      </w:r>
    </w:p>
    <w:p>
      <w:r>
        <w:t>Banques Populaires : 4 %</w:t>
      </w:r>
    </w:p>
    <w:p>
      <w:r>
        <w:t>BNP : 1,6 %</w:t>
      </w:r>
    </w:p>
    <w:p>
      <w:r>
        <w:t>Société Générale : 3,4 %</w:t>
      </w:r>
    </w:p>
    <w:p>
      <w:r>
        <w:t>Crédit Lyonnais : 2 %</w:t>
      </w:r>
    </w:p>
    <w:p>
      <w:r>
        <w:t>Autres : 6,6 %</w:t>
      </w:r>
    </w:p>
    <w:p>
      <w:r>
        <w:t>Le marché des crédits aux particuliers est principalement entre les mains des réseaux mutualistes et des Caisses d'épargne. Ils recueillent avec les anciens réseaux spécialisés, que sont le Crédit Foncier de France et le Crédit Immobilier de France, la plus grande part de la distribution des prêts à taux 0. Or ceux-ci concernent, faut-il le rappeler, une très large frange de la population, puisqu'il s'agit des ménages dont les revenus sont inférieurs à 4,5 SMIC.</w:t>
      </w:r>
    </w:p>
    <w:p>
      <w:r>
        <w:t>Cela s'explique aisément :</w:t>
      </w:r>
    </w:p>
    <w:p>
      <w:r>
        <w:t>Banques des ménages, ces établissements ont immédiatement mesuré l'importance de ce marché et se sont d'emblée préparés à une production de masse, alors que pour les agents de guichets des autres banques l'offre de taux 0 est restée, sinon anecdotique, du moins noyée parmi d'autres opérations, et ce quel qu'ait pu être l'investissement publicitaire de leur instance nationale sur le nouveau produit.</w:t>
      </w:r>
    </w:p>
    <w:p>
      <w:r>
        <w:t>Banques très bien implantées dans le secteur rural, le Crédit Agricole et le Crédit Mutuel, ont pleinement profité d'un dispositif d'accession particulièrement efficace en milieu rural et péri-urbain.</w:t>
      </w:r>
    </w:p>
    <w:p>
      <w:r>
        <w:t>Le poids de l'épargne-logement dans les opérations (présence d'un PEL dans 60 % des opérations avec un prêt à 0 %) leur a permis de prendre l'avantage sur les anciens distributeurs de PAP et de proposer, grâce à la trésorerie de l'épargne logement des taux particulièrement attractifs.</w:t>
      </w:r>
    </w:p>
    <w:p>
      <w:r>
        <w:t>Le Crédit Agricole est de loin le principal acteur de ce marché : le financement du logement représente d'ailleurs sa vocation principale, puisque les encours qu'il génère représentent 4 mM de francs contre 1,5 mM pour les prêts à l'agriculture. Il va se doter d'un établissement de caution qui lui sera propre et a fait savoir son intérêt pour le financement du locatif social.</w:t>
      </w:r>
    </w:p>
    <w:p>
      <w:r>
        <w:t>Au côté du Crédit Agricole, le Crédit Mutuel a réussi une percée plus que significative : la volonté de développer sa production pour compenser les effets négatifs de la centralisation à la Caisse des dépôts des avoirs du " livret bleu " s'est traduite par la conquête d'importantes parts de marché. Les performances du Crédit mutuel sont d'autant plus spectaculaires que son implantation est très inégale dans les différentes régions.</w:t>
      </w:r>
    </w:p>
    <w:p>
      <w:r>
        <w:t>La part prise par la Société Générale, supérieure à celles des autres banques de même catégorie, BNP et Crédit Lyonnais, s'explique par un changement de politique commerciale : moins éprouvée par la crise immobilière mais confrontée à un vieillissement de sa clientèle, la Société Générale a changé sa façon d'apprécier les offres de prêts : il s'agit moins de savoir si le prêt, individuellement considéré, est rémunérateur, que d'apprécier si l'emprunteur mérite d'être conservé ou gagné à la clientèle de la banque. C'est ce que la Commission Bancaire appelle " une approche globale de la clientèle, de préférence à une approche par produit "</w:t>
      </w:r>
    </w:p>
    <w:p>
      <w:r>
        <w:t>Les anciens établissements distributeurs de PAP, Crédit Foncier et Crédit Immobilier, ont eu fort à faire pour résister à l'offensive d'établissements qui voyaient s'ouvrir un marché nouveau pour eux, mais dont la clientèle potentielle était déjà souvent bancarisée chez eux. Passé le répit offert par la gestion des prospects approchés à l'époque du PAP et qui transformaient leurs opérations en prêts à taux 0, ils ont dû mettre à profit leur expérience spécifique de la clientèle très sociale pour préserver des parts de marché. Ils ont mobilisé tout leur savoir faire pour répondre aux attentes des clients les plus modestes et pour s'adapter au souci de sécurité des emprunteurs. La qualité de leurs relations avec les prescripteurs que sont les professionnels a constitué également un atout précieux dans la compétition.</w:t>
      </w:r>
    </w:p>
    <w:p>
      <w:r>
        <w:t>Seule l'intervention de la Poste comme prescripteur de crédit à 0 % semble préoccuper fortement l'ensemble de la place. Le nombre de dossiers initiés par la Poste, environ 3.000 en un an, sans bouleverser l'équilibre du marché, n'est pas négligeable, mais pourrait devenir plus important. Il s'agit d'une clientèle plus aisée que celle du Crédit Foncier et qui dispose d'un apport personnel important, ce qui s'explique puisque c'est l'épargne logement qui constitue le lien entre le client et la Poste.</w:t>
      </w:r>
    </w:p>
    <w:p>
      <w:r>
        <w:t>L'arrivée de certains établissements spécialisés appartenant à d'autres pays membres de l'Union Européenne, en revanche, ne semble pas émouvoir les banques françaises, quand bien même la présentation de leurs produits serait parfois pour le moins ambiguë.</w:t>
      </w:r>
    </w:p>
    <w:p>
      <w:r>
        <w:t>L'analyse conduite dans l'Ille et Vilaine met en évidence la typologie des établissements, par type de clientèle et par opérations, qui résulte de cette redistribution des parts de marché. Quelles ont été les conséquences pour les particuliers ?</w:t>
      </w:r>
    </w:p>
    <w:p>
      <w:pPr>
        <w:pStyle w:val="Heading2"/>
      </w:pPr>
      <w:r>
        <w:t>La " différenciation sociale " des taux</w:t>
      </w:r>
    </w:p>
    <w:p>
      <w:r>
        <w:t>La fin des prêts administrés laissait craindre que les emprunteurs les plus modestes se voient proposer des conditions moins attrayantes que la clientèle aisée : l'examen des données recueillies pour l'établissement de l'indicateur des taux montre qu'à certaines périodes la différence entre les barèmes les plus avantageux et les barèmes les plus coûteux peut atteindre 2 points. Cette différence, qui tient notamment aux revenus de l'emprunteur, varie dans le même sens que le montant de l'aide de l'Etat et peut contrarier son efficacité : le taux proposé est d'autant plus élevé que les revenus de l'accédant sont faibles et que l'effort public destiné à le solvabiliser est important.</w:t>
      </w:r>
    </w:p>
    <w:p>
      <w:r>
        <w:t>Ceci ne s'est pas produit en 1996, la différence entre les barèmes les plus avantageux et les barèmes les plus coûteux s'est plutôt resserrée.</w:t>
      </w:r>
    </w:p>
    <w:p>
      <w:r>
        <w:t>Une analyse du taux des prêts principaux, conduite à partir d'un échantillon de 502 plans de financement, concernant des opérations avec prêts à taux 0, en Ille et Vilaine le montre bien.</w:t>
      </w:r>
    </w:p>
    <w:p>
      <w:r>
        <w:t>Les conditions de taux du prêt principal, hors épargne-logement, varient peu en fonction des revenus des emprunteurs, ou de la nature des opérations, neuf, construction, acquisition-amélioration. En revanche une légère corrélation existe entre le niveau du taux et le montant de l'apport personnel, mais au sein d'un même établissement la différence entre les barèmes les plus onéreux et les plus avantageux est inférieur à un point.</w:t>
      </w:r>
    </w:p>
    <w:p>
      <w:r>
        <w:t>Il faut rechercher l'explication de cela, à la fois dans la situation des banques et dans les caractéristiques actuelles du marché immobilier :</w:t>
      </w:r>
    </w:p>
    <w:p>
      <w:r>
        <w:t>La faiblesse de la demande de crédit et le niveau très élevé de l'épargne des ménages font que l'ensemble des établissements recherche des emplois.</w:t>
      </w:r>
    </w:p>
    <w:p>
      <w:r>
        <w:t>Le marché immobilier est reparti par " le bas " et la concurrence a été particulièrement rude entre les établissements qui traitent traditionnellement de la clientèle modeste et moyenne. Les suggestions -désintéressées - de certains établissements incitant l'Etat à rechercher des économies sur le prêt à taux 0 en remettant en cause le mécanisme du différé, c'est-à-dire l'instrument de solvabilisation des plus modestes, montrent bien qu'un relèvement en gamme de la clientèle est souhaité, mais qu'en l'état actuel du dispositif la compétition ne peut négliger aucune catégorie de clients. En ce sens la faiblesse persistante de la demande de crédit et le nombre, trop important aux yeux de certains, d'établissements intervenant dans ce secteur ont permis à tous les ménages de bénéficier de conditions de crédit attrayantes, motivées par une logique de conquête ou de défense des parts de marché, au détriment du souci indispensable de rentabilité des opérations " (cf. Rapport du Gouverneur de la Banque de France M. Trichet de 1995 et rapport du Sénateur Alain LAMBERT).</w:t>
      </w:r>
    </w:p>
    <w:p>
      <w:r>
        <w:t>Dans la configuration actuelle, on est évidemment loin de la mise à l'écart des accédants modestes que certains redoutaient comme une conséquence logique de la banalisation.</w:t>
      </w:r>
    </w:p>
    <w:p>
      <w:r>
        <w:t>La concurrence dont s'est accompagnée la banalisation a donc pleinement profité aux accédants, même si à l'inverse, envisageant la question du point de vue des perspectives du secteur bancaire français, le rapport du sénateur LAMBERT conclut que " La concurrence au lieu d'être régulatrice devient destructrice. L'agressivité commerciale s'accroît dans un contexte de surcapacité et la vente à perte ne fait que traduire le désarroi des acteurs ".</w:t>
      </w:r>
    </w:p>
    <w:p>
      <w:pPr>
        <w:pStyle w:val="Heading2"/>
      </w:pPr>
      <w:r>
        <w:t>La montée des risques de surendettement</w:t>
      </w:r>
    </w:p>
    <w:p>
      <w:r>
        <w:t>Ce risque tient à la nature même de l'accession sociale, mais n'est pas transformé par l'économie du nouveau dispositif : les plus modestes voient le remboursement du prêt à 0 % rejeté à l'issue du remboursement des prêts principaux; l'avance n'équivaut donc pas en pratique à remettre en place un schéma d'échéances progressives.</w:t>
      </w:r>
    </w:p>
    <w:p>
      <w:r>
        <w:t>En revanche, le fait que la réforme ait atteint les premiers objectifs qu'elle s'était assignés, c'est-à-dire le retour à l'accession des catégories sociales qui en avaient été écartées depuis 1990, exige une vigilance accrue. Les établissements de crédit eux-mêmes confirment que, dans le secteur de la maison individuelle, certaines pratiques commerciales " agressives ", qui avaient disparu, se font jour à nouveau.</w:t>
      </w:r>
    </w:p>
    <w:p>
      <w:r>
        <w:t>La qualité de l'information préventive reste donc plus que jamais une condition de la sécurité des projets, son indépendance et son objectivité prennent toute leur importance au moment où l'exacerbation de la concurrence fait du conseil un argument publicitaire essentiel des professionnels, qu'ils soient prêteurs, promoteurs ou constructeurs.</w:t>
      </w:r>
    </w:p>
    <w:p>
      <w:pPr>
        <w:pStyle w:val="Heading2"/>
      </w:pPr>
      <w:r>
        <w:t>Une typologie de la clientèle du prêt à 0 % (ADIL d'Ille-et-Vilaine, premier semestre 1996)</w:t>
      </w:r>
    </w:p>
    <w:p>
      <w:r>
        <w:t>L'ADIL d'Ille-et-Vilaine effectue chaque trimestre un bilan des projets financés à l'aide d'un prêt à 0 % dans le département, à partir des informations qui lui sont communiquées par les cinq principaux prêteurs de la place : Crédit Foncier, Crédit Immobilier, Crédit Agricole, Crédit Mutuel et Caisse d'Epargne. Leur production totale est stabilisée depuis le début de l'année et de l'ordre de 650 dossiers par trimestre.</w:t>
      </w:r>
    </w:p>
    <w:p>
      <w:r>
        <w:t>A partir des données complètes transmises par quatre de ces établissements (CIB, CMB, Crédit Agricole et Caisse d'Epargne), l'ANIL et l'ADIL 35 ont par ailleurs établi une première typologie de la clientèle locale du prêt à 0 % (). Cinq grandes catégories peuvent être distinguées, suivant une classification qui reflète bien la dure hiérarchie du marché de l'accession.</w:t>
      </w:r>
    </w:p>
    <w:p>
      <w:r>
        <w:t>L'accession neuve aisée, en périurbain / Budget 900.000 F : 14 % Au sommet de celle-ci, figure le groupe des accédants rennais aisés, familles de cadres et de professions intermédiaires âgées de 35 à 40 ans. Dotés d'un revenu moyen de 18 à 19.000 F et de gros apports personnels, ils font construire des pavillons de 5-6 pièces, pour un budget de l'ordre de 900.000 F. Ce groupe représentait 14 % de la clientèle du prêt à 0 % au second trimestre 1996.</w:t>
      </w:r>
    </w:p>
    <w:p>
      <w:r>
        <w:t>Une accession urbaine relativement aisée / Budget 500/650.000 F : 17 % Viennent ensuite des accédants dont les revenus sont plus modestes, mais disposant d'un bon apport personnel; ils ont des projets nettement plus urbains, puisque la majorité d'entre eux achètent des appartements neufs, ou anciens dans 25 à 30 % des cas. Il convient ici de distinguer un petit groupe de couples relativement âgés (45 ans en moyenne, 50 % sont retraités) dont les revenus s'élèvent de 13 à 14.000 F, qui investissent de 650 à 700.000 F (appartements et maisons de quatre pièces) et des isolés modestes (8.500 F mensuels) qui achètent de petits logements de 2-3 pièces pour 450.000 F (ancien) à 550.000 F (neuf). Ces derniers sont les plus nombreux et représentent 12 % de l'ensemble de la clientèle du prêt à 0 %.</w:t>
      </w:r>
    </w:p>
    <w:p>
      <w:r>
        <w:t>Une accession neuve périurbaine de moyenne gamme / Budget 650.000 F : 21 % Ces jeunes familles de 30-35 ans, avec un ou deux enfants, souvent originaires du district de Rennes, ont des revenus de l'ordre de 14.000 F et un apport de 140.000 F en moyenne. Ils font construire des maisons neuves de cinq pièces pour un budget de 650.000 F.</w:t>
      </w:r>
    </w:p>
    <w:p>
      <w:r>
        <w:t>L'accession neuve de bas de gamme / Budget 550.000 F : 23 % Jeunes ménages de 30-35 ans (15 %) ou familles nombreuses de 35-40 ans (8 %), tous ces accédants ont en commun la modestie de leurs ressources et la faiblesse de leur apport personnel. Très majoritairement ouvriers, ils résident surtout en zone rurale et dans les petites villes du département. Leurs revenus sont de l'ordre de 12.000 F. Ils choisissent des maisons individuelles neuves de 550.000 F en moyenne. 15 à 20 % d'entre eux s'orientent toutefois vers l'acquisition-amélioration, soit en nouvelle quotité (jeunes ménages), soit en ancienne quotité de travaux (familles nombreuses).</w:t>
      </w:r>
    </w:p>
    <w:p>
      <w:r>
        <w:t>Les projets modestes en ancien Budget 400.000 F : 24 % Nous retrouvons là une clientèle assez hétérogène, également issue des zones rurales et petites villes, qui réalise des projets peu coûteux en ancien avec travaux. Deux groupes peuvent être distingués. Le premier (18 % de l'ensemble des projets) se compose de jeunes ménages aux caractéristiques très proches des clients de l'accession neuve de bas de gamme, et d'isolés avec enfants. Ils sont un peu plus modestes et réalisent des projets de 400.000 F, majoritairement avec l'ancienne quotité de travaux. Le second groupe (6 % des projets) compte deux types de ménages ruraux, agriculteurs et ouvriers, qui effectuent de préférence des opérations en ancienne quotité de travaux : d'une part, des isolés modestes dont les projets s'élèvent en moyenne à 250.000 F, d'autre part, les familles d'agriculteurs et d'ouvriers plus aisées (13.000 F de revenus, bons apports) qui réalisent des opérations de 550.000 F environ.</w:t>
      </w:r>
    </w:p>
    <w:p>
      <w:pPr>
        <w:pStyle w:val="Heading2"/>
      </w:pPr>
      <w:r>
        <w:t>Les positions des quatre principaux prêteurs sur le marché : des spécialisations marquées</w:t>
      </w:r>
    </w:p>
    <w:p>
      <w:r>
        <w:t>Le Crédit Mutuel est présent sur tous les profils d'accession, et plus particulièrement sur celui des accédants " urbains ", qui représentent 22 % de sa production au second trimestre, contre 17 % pour l'ensemble des établissements.</w:t>
      </w:r>
    </w:p>
    <w:p>
      <w:r>
        <w:t>Le Crédit Agricole est particulièrement bien implanté auprès de la clientèle d'accédants en neuf aisés et de celle, plus rurale, de l'accession modeste en acquisition-amélioration. Ces deux groupes représentent près de la moitié de sa production.</w:t>
      </w:r>
    </w:p>
    <w:p>
      <w:r>
        <w:t>Le Crédit Immobilier est le plus spécialisé des établissements étudiés, en l'occurrence sur le bas du marché : il réalise 53 % de sa production en accession neuve de bas de gamme et 25 % auprès des jeunes ménages modestes acquéreurs de logements anciens.</w:t>
      </w:r>
    </w:p>
    <w:p>
      <w:r>
        <w:t>La Caisse d'Epargne, comme le Crédit Mutuel, a une clientèle assez diversifiée. Elle est surtout bien implantée sur le segment de l'accession neuve périurbaine de moyenne gamme (26 % de sa production) et sur celui de la petite accession urbaine (22 %).</w:t>
      </w:r>
    </w:p>
    <w:p>
      <w:r>
        <w:t>Qu'en est-il de l'évolution des différents profils d'accession depuis le début de l'année ? Il est encore trop tôt pour déceler des mouvements significatifs, pour la clientèle des trois établissements dont les données sont disponibles sur toute la période. Il ne serait d'ailleurs pas aisé de faire la part des évolutions de leur clientèle qui est en fait imputable à la redistribution des parts de marché entre prêteurs.</w:t>
      </w:r>
    </w:p>
    <w:p>
      <w:r>
        <w:t>A. L'accession neuve bas de gamme - rural et petites villes : 23 %</w:t>
      </w:r>
    </w:p>
    <w:p>
      <w:r>
        <w:t>Groupe</w:t>
      </w:r>
    </w:p>
    <w:p>
      <w:r>
        <w:t>% T296</w:t>
      </w:r>
    </w:p>
    <w:p>
      <w:r>
        <w:t>Description des ménages</w:t>
      </w:r>
    </w:p>
    <w:p>
      <w:r>
        <w:t>Description des projets</w:t>
      </w:r>
    </w:p>
    <w:p>
      <w:r>
        <w:t>1. Jeunes familles modestes sans apport</w:t>
      </w:r>
    </w:p>
    <w:p>
      <w:r>
        <w:t>15%</w:t>
      </w:r>
    </w:p>
    <w:p>
      <w:r>
        <w:t>Jeunes familles modestes avec 1-2 enfants, 32 ans Ouvriers à 70 %, zones rurales et petites villes Revenu moyen : 12.000 F Apport modeste : 50.000 F</w:t>
      </w:r>
    </w:p>
    <w:p>
      <w:r>
        <w:t>Individuel neuf bas de gamme (550.000 F), 4-5 pièces Un peu d'ancien " nouvelle quotité " (14 %)</w:t>
      </w:r>
    </w:p>
    <w:p>
      <w:r>
        <w:t>2. Familles nombreuses sans apport</w:t>
      </w:r>
    </w:p>
    <w:p>
      <w:r>
        <w:t>Familles modestes avec 3 enfants et plus, un peu plus âgées (37 ans) Ouvriers et employés en zone rurale, petites villes mais aussi district hors agglomération de Rennes Revenu moyen : 13.000 F Apport inférieur à 25.000 F</w:t>
      </w:r>
    </w:p>
    <w:p>
      <w:r>
        <w:t>Maisons individuelles de 5 pièces en neuf bas de gamme (75 %) ou acquisition-amélioration avec " ancienne quotité " (18 %) Budget de 530-540.000 F</w:t>
      </w:r>
    </w:p>
    <w:p>
      <w:r>
        <w:t>B. Les projets modestes en ancien : 24 % Une clientèle relativement hétérogène</w:t>
      </w:r>
    </w:p>
    <w:p>
      <w:r>
        <w:t>3. Jeunes ménages modestes et sans apport</w:t>
      </w:r>
    </w:p>
    <w:p>
      <w:r>
        <w:t>18%</w:t>
      </w:r>
    </w:p>
    <w:p>
      <w:r>
        <w:t>Jeunes ménages modestes de 32-33 ans, isolés avec enfants et jeunes couples avec ou sans enfants, issus de zones rurales et petites villes Ouvriers et employés, 11 à 12.000 F de revenu Apport très faible : le plus souvent moins de 25.000 F</w:t>
      </w:r>
    </w:p>
    <w:p>
      <w:r>
        <w:t>Maisons individuelles (1/4 d'appartements toutefois) en ancien avec travaux, pour un budget moyen de 400.000 F Beaucoup d'ancien avec " nouvelle quotité " (41 %)</w:t>
      </w:r>
    </w:p>
    <w:p>
      <w:r>
        <w:t>4. Isolés modestes et familles rurales un peu plus aisées</w:t>
      </w:r>
    </w:p>
    <w:p>
      <w:r>
        <w:t>Deux sous-groupes de ménages ruraux : d'une part 30 % de jeunes isolés modestes (30 ans, 7.500 F) sans beaucoup d'apport, d'autre part des familles avec 2-3 enfants (51 % 35 ans environ, 13.000 F) disposant d'apports plus consistants. Agriculteurs et ouvriers</w:t>
      </w:r>
    </w:p>
    <w:p>
      <w:r>
        <w:t>Acquisition-amélioration en individuel avec l'ancienne quotité de travaux, pour des budgets de 550.000 F environ pour les familles, 250.000 F pour les isolés. Quelques projets en collectif (30 %), également avec l'ancienne quotité de travaux.</w:t>
      </w:r>
    </w:p>
    <w:p>
      <w:r>
        <w:t>C. Une accession urbaine : 17 %</w:t>
      </w:r>
    </w:p>
    <w:p>
      <w:r>
        <w:t>5. Couples mûrs ou retraités, aux revenus moyens, mais disposant d'un capital conséquent</w:t>
      </w:r>
    </w:p>
    <w:p>
      <w:r>
        <w:t>Couples sans enfants, ou un seul, 45 ans en moyenne, retraités (51 %) et professions intermédiaires, toutes localisations, revenus moyens de 13 à 14.000 F Un apport très important, de plus de 150.000 F et 250.000 F en moyenne</w:t>
      </w:r>
    </w:p>
    <w:p>
      <w:r>
        <w:t>Achat d'une maison (4-5 pièces) ou dans plus d'un cas sur deux, d'un appartement (4 pièces en moyenne) en neuf dans les deux tiers des cas, ou en ancien. Le budget moyen est important et de l'ordre de 650 à 700.000 F.</w:t>
      </w:r>
    </w:p>
    <w:p>
      <w:r>
        <w:t>6. Isolés modestes mais dotés d'un bon apport</w:t>
      </w:r>
    </w:p>
    <w:p>
      <w:r>
        <w:t>12%</w:t>
      </w:r>
    </w:p>
    <w:p>
      <w:r>
        <w:t>Isolés sans enfants, 35 ans, professions intermédiaires, employés et ouvriers, 8.500 F mensuels en moyenne, résidant pour 45 % d'entre eux dans le District et pour un tiers dans l'agglomération rennaise. Bon apport de 150.000 F en moyenne</w:t>
      </w:r>
    </w:p>
    <w:p>
      <w:r>
        <w:t>Achat de petits appartements de deux à trois pièces, neufs le plus souvent et pour un quart d'entre eux en ancien (plutôt " nouvelle quotité "), pour un budget de 450.000 F (ancien) à 550.000 F (neuf).</w:t>
      </w:r>
    </w:p>
    <w:p>
      <w:r>
        <w:t>D. L'accession neuve périurbaine de moyenne gamme : 21 %</w:t>
      </w:r>
    </w:p>
    <w:p>
      <w:r>
        <w:t>7. Jeunes familles urbaines aux revenus moyens; un apport correct</w:t>
      </w:r>
    </w:p>
    <w:p>
      <w:r>
        <w:t>21%</w:t>
      </w:r>
    </w:p>
    <w:p>
      <w:r>
        <w:t>Jeunes familles avec 1 ou 2 enfants, 30-35 ans, de professions intermédiaires à ouvriers, revenus de 14.000 F en moyenne, 40 % sont originaires du district de Rennes Apport conséquent de 140.000 F en moyenne</w:t>
      </w:r>
    </w:p>
    <w:p>
      <w:r>
        <w:t>Acquisition de maisons neuves de 5 pièces pour un budget de 650.000 F</w:t>
      </w:r>
    </w:p>
    <w:p>
      <w:r>
        <w:t>E. L'accession périurbaine aisée : 14 %</w:t>
      </w:r>
    </w:p>
    <w:p>
      <w:r>
        <w:t>8. Familles rennaises assez aisées, disposant d'un gros capital</w:t>
      </w:r>
    </w:p>
    <w:p>
      <w:r>
        <w:t>14%</w:t>
      </w:r>
    </w:p>
    <w:p>
      <w:r>
        <w:t>Familles avec enfants de 35-40 ans, cadres (40 %) et professions intermédiaires du district de Rennes (37 % dans l'agglomération, 55 % dans le district) Revenus de 18 à 19.000 F Apport de 300.000 F en moyenne</w:t>
      </w:r>
    </w:p>
    <w:p>
      <w:r>
        <w:t>14 % Maisons individuelles neuves de 5-6 pièces, pour un budget de l'ordre de 900.000 F. 16 % toutefois achètent en ancien " nouvelle quotité ", pour des budgets comparables.</w:t>
      </w:r>
    </w:p>
    <w:p>
      <w:pPr>
        <w:pStyle w:val="Heading1"/>
      </w:pPr>
      <w:r>
        <w:t>Accession sociale et information sur le logement : le cas des Etats-Unis et du Japon</w:t>
      </w:r>
    </w:p>
    <w:p>
      <w:r>
        <w:rPr>
          <w:i/>
        </w:rPr>
        <w:t>https://www.anil.org/documentation-experte/etudes-eclairages/etudes-et-eclairages-1998/accession-sociale-et-information-sur-le-logement-le-cas-des-etats-unis-et-du-japon/</w:t>
      </w:r>
    </w:p>
    <w:p>
      <w:r>
        <w:t>ANIL, Habitat actualité, janvier 1997</w:t>
      </w:r>
    </w:p>
    <w:p>
      <w:r>
        <w:t>Le dispositif français d'information sur le logement, créé avec l'ANIL, en 1975, pour accompagner la réforme du logement, a longtemps fait figure d'originalité en Europe. Dans la plupart des autres pays de l'Union européenne, seule l'aide aux catégories sociales les plus modestes semble justifier d'un service de conseil gratuit et indépendant : relèvent alors de ce type d'assistance, les personnes en difficulté ou à tout le moins en situation de faiblesse. Les questions liées à l'accession à la propriété n'y sont abordées que sous l'angle de l'échec, aide aux surendettés, recherche de formules alternatives à la saisie, relogement. Les organismes qui sont chargés de ce type de mission bénéficient généralement de l'aide de l'Etat et des collectivités locales, mais comptent souvent les églises ou les mouvements consuméristes militants parmi leurs membres. En revanche, aucun d'entre eux ne dispense de conseil préventif : la démarche du candidat à l'accession, liée à une perspective de promotion sociale est assurément antinomique avec le recours à un dispositif caritatif dont la vocation naturelle est de répondre aux situations de détresse. Cependant, avec l'accent mis sur l'accession à la propriété, les choses sont en train de changer et l'information préventive devient un des éléments constitutifs des politiques publiques. C'est déjà le cas aux Etats-Unis et au Japon, et c'est pourquoi leurs expériences méritent d'être examinées.</w:t>
      </w:r>
    </w:p>
    <w:p>
      <w:pPr>
        <w:pStyle w:val="Heading2"/>
      </w:pPr>
      <w:r>
        <w:t>Le cas du Japon est intéressant, puisque le taux de propriétaires y est proche de celui de la France avec 54 % de propriétaires occupants.</w:t>
      </w:r>
    </w:p>
    <w:p>
      <w:r>
        <w:t>Le "Government Housing Loan Corporation", premier prêteur hypothécaire du monde, finance un logement sur deux, soit près de 15 millions de logements depuis sa création en 1950. Il le fait grâce à des prêts à taux réduit, bonifiés par l'Etat et principalement adossés à l'épargne déposée à la Poste. Il édicte ses propres normes technique destinées à l'amélioration de la qualité du parc (résistance antisismique, économies d'énergie, durabilité et conception adaptée à une population vieillissante). La croissance du nombre de propriétaires fait l'objet d'un programme quinquennal : le seuil de revenu nécessaire pour accéder est réduit, la solvabilisation passe par des prêts bonifiés par l'Etat et principalement adossés à l'épargne postale, qui financent environ 60 % de la quotité, le reste étant emprunté auprès du marché. Un système global de conseil aux accédants est mis en place, qui réponde au joli nom de "service sourire", le centre d'information étant la "galerie du sourire"; c'est la raison qui a conduit les responsables du GHLC à rendre visite à l'ANIL, pour comprendre l'organisation et le mode de fonctionnement du réseau des ADIL.</w:t>
      </w:r>
    </w:p>
    <w:p>
      <w:pPr>
        <w:pStyle w:val="Heading2"/>
      </w:pPr>
      <w:r>
        <w:t>Avec 65,6 % * (43,6 % en 1940) de propriétaires occupants, les Etats-Unis ont dépassé le stade où il s'agit d'aider les ménages disposant de revenu moyen à devenir propriétaire de leur logement.</w:t>
      </w:r>
    </w:p>
    <w:p>
      <w:r>
        <w:t>Pourtant, la volonté du gouvernement, et donc le programme du "candidat " Clinton, est d'aller plus loin en augmentant de 8 millions le nombre de propriétaires occupants d'ici l'an 2 000 (67,5 %). Sont réunis autour de cet objectif, au sein du "National Partners in Homeownership", 56 organisations nationales représentant les principaux acteurs du monde du logement : Département Fédéral du Logement ("Department of Housing and Urban Development / HUD"), collectivités locales, banquiers, assureurs, agents immobiliers, promoteurs, associations de consommateurs et organisations d'intérêt général ("non-profit organization").</w:t>
      </w:r>
    </w:p>
    <w:p>
      <w:r>
        <w:t>Cette politique, dont la formulation prend parfois des accents de croisade, est plus envisagée sous son aspect social que d'un point de vue économique : elle répond notamment à un souci d'intégration communautaire et de lutte contre la discrimination raciale : un effort spécifique est conduit à l'intention des minorités (alors que 71,7 % des blancs sont propriétaires, seuls 44,5 % des noirs et 43,5 % des hispaniques le sont) et des quartiers défavorisés : l'augmentation du pourcentage de propriétaires est considérée comme un élément de requalification des quartiers en difficulté; elle se traduit d'ailleurs par une hausse de l'ensemble des valeurs foncières de la zone. L'approche est donc très segmentée et un programme spécial concerne l'accession des femmes chef de famille (50,6 % contre 80,3 % pour les couples mariés).Le "National Partners in Homeownership" a défini, en 1994, un programme qui comprend cent objectifs précis. Les moyens mis en oeuvre ont été mis à jour en août 1996 : "Financing the american dream" par M. Henry Cisneros, secrétaire du Département Fédéral du Logement / HUD. Trois types de prêts répondent aux différentes situations :</w:t>
      </w:r>
    </w:p>
    <w:p>
      <w:r>
        <w:t>des prêts "non traditionnels" : le ratio endettement / revenu est plus élevé qu'à l'accoutumée et l'apport personnel exigé réduit : jusqu'à 3 % au lieu des 20 % traditionnellement requis. Ces prêts sont destinés aux emprunteurs des zones urbaines dont le revenu est égal ou légèrement inférieur au revenu médian des habitants de ces mêmes zones.</w:t>
      </w:r>
    </w:p>
    <w:p>
      <w:r>
        <w:t>des prêts "géographiquement ciblés" : ils sont destinés à répondre à la demande des ménages disposant de faibles revenus et habitant dans 72 quartiers défavorisés nommément déterminés. 33 millions de personnes vivent dans ces 72 zones et 60 % appartiennent à des minorités noires ou hispaniques. L'intervention du gouvernement passe par des systèmes de garanties et d'assurances spécifiques qui s'apparentent à ce que fait le FGAS en France.</w:t>
      </w:r>
    </w:p>
    <w:p>
      <w:r>
        <w:t>des prêts traditionnels orientés, comme leur nom l'indique, vers les revenus moyens et modérés. L'action d'information et de conseil préventif aux accédants tient une place primordiale dans ce programme et, pour assurer sa qualité, le HUD a défini une certification professionnelle de conseiller en logement, un programme de formation professionnelle qui associe un cursus national et des éléments tenant aux spécificités de chaque Etat et un centre de ressources national qui doit apporter aux conseillers en logement, information, documentation, formation et assistance technique.</w:t>
      </w:r>
    </w:p>
    <w:p>
      <w:r>
        <w:t>Pour les plus modestes, l'information préventive va plus loin que le conseil que pratiquent les ADIL et prend la forme de sessions de préparation à l'accession, au cours desquelles les acheteurs potentiels approfondissent les possibilités qui leur sont offertes et les engagements correspondants qu'ils pourraient être conduits à souscrire. Fait remarquable, dans un pays aussi libéral et aussi décentralisé que les Etats-Unis, le programme d'information sur le logement relève d'une initiative fédérale et l'agrément des centres d'information, du gouvernement fédéral. Du côté de l'offre, l'accent est mis sur la proximité et sur la rapidité d'intervention en cas de difficulté, sur les moyens d'éviter les saisies et, dans les zones à requalifier, sur le partenariat entre banques commerciales et organismes sans but lucratif implantés localement.</w:t>
      </w:r>
    </w:p>
    <w:p>
      <w:pPr>
        <w:pStyle w:val="Heading2"/>
      </w:pPr>
      <w:r>
        <w:t>L'argumentation américaine, comme les textes japonais sur les motivations et les méthodes du conseil préventif, sont étrangement ressemblants avec les plaidoyers pro-domo que peut produire l'ANIL.</w:t>
      </w:r>
    </w:p>
    <w:p>
      <w:r>
        <w:t>Une différence tient cependant à ce que le désir d'accéder est toujours présenté comme une caractéristique nationale forte : l'attachement des français à la pierre motiverait leur attrait pour la propriété, ce serait pour les américains une composante de l'american dream et une aspiration qui tiendrait à la nature profonde de l'homme japonais... L'information a toujours pour but de réduire les risques d'échec pour des ménages qui disposent de faibles marges de manoeuvre; il faut aider le particulier dans l'analyse de son projet et dans l'appréciation de ses capacités financières, présenter de façon indépendante l'offre de logements et, là où elle est diverse, l'offre de crédit, accompagner les divers phases des opérations de construction ou d'achat. Le conseil est personnalisé et prend la forme d'un entretien face à face avec un conseiller. Partout cette mission de conseil préventif se prolonge par une aide, en cas de difficulté de remboursement, destinée à permettre la réaction la plus rapide possible. A cela s'ajoute aux Etats-Unis un objectif quantitatif : l'efficacité de l'information doit également être jugée à la lumière de la progression du nombre de propriétaires de certains groupes sociaux déterminés. La progression globale du pourcentage de ménages propriétaires de leur logement est publiée chaque trimestre ! Fait significatif, le conseil préventif n'apparaît pas comme un élément accessoire de la politique d'aide à l'accession, mais comme un de ses instruments essentiels, au point d'occuper la même place dans un programme gouvernemental que les outils financier de solvabilisation de la demande. L'action d'information préventive est d'ailleurs soumise à la même exigence d'efficacité que l'ensemble des aides publiques et son évaluation fait l'objet de travaux commandités par "FannieMae" (Federal Mortgage Association"), la société créée en 1968 par le Congrès américain pour animer le second marché des créances hypothécaires. On le voit, la véritable originalité du système français tient à la précocité de sa mise en place, au fait qu'il traite de l'ensemble des questions relatives au logement et non pas de la seule accession, mais surtout à ce que, d'emblée, les initiateurs de l'ANIL ont vu que l'information du public pouvait aussi être un moyen d'être informé sur le public, sur ses attentes et donc constituer un outil précieux d'observation du fonctionnement du marché.</w:t>
      </w:r>
    </w:p>
    <w:p>
      <w:pPr>
        <w:pStyle w:val="Heading1"/>
      </w:pPr>
      <w:r>
        <w:t>La clientèle du prêt et les caractéristiques des prêts à l'accession : le cas de l'Ille et Vilaine</w:t>
      </w:r>
    </w:p>
    <w:p>
      <w:r>
        <w:rPr>
          <w:i/>
        </w:rPr>
        <w:t>https://www.anil.org/documentation-experte/etudes-eclairages/etudes-et-eclairages-1998/la-clientele-du-pret-et-les-caracteristiques-des-prets-a-laccession-le-cas-de-lille-et-vilaine/</w:t>
      </w:r>
    </w:p>
    <w:p>
      <w:r>
        <w:t>ANIL, Habitat actualité n°61, janvier 1997</w:t>
      </w:r>
    </w:p>
    <w:p>
      <w:r>
        <w:t>L'ADIL d'Ille-et-Vilaine effectue, chaque trimestre, un bilan des projets financés à l'aide d'un prêt à 0 % dans le département, à partir des informations qui lui sont communiquées par les cinq principaux prêteurs de la place : Caisse d'Epargne, Crédit Agricole, Crédit Foncier, Crédit Immobilier et Crédit Mutuel.</w:t>
      </w:r>
    </w:p>
    <w:p>
      <w:r>
        <w:t>Leur production totale est stabilisée depuis le début de l'année et de l'ordre de 650 dossiers par trimestre.</w:t>
      </w:r>
    </w:p>
    <w:p>
      <w:r>
        <w:t>A partir des données complètes transmises par quatre de ces établissements (CIB, CMB, Crédit Agricole et Caisse d'Epargne), l'ANIL et l'ADIL de l'Ille-et-Vilaine ont pu établir une première typologie de la clientèle locale du prêt à 0 % au premier semestre 1996.</w:t>
      </w:r>
    </w:p>
    <w:p>
      <w:r>
        <w:t>Cinq grandes catégories peuvent être distinguées, suivant une classification qui reflète bien la rude hiérarchie du marché de l'accession :</w:t>
      </w:r>
    </w:p>
    <w:p>
      <w:r>
        <w:t>une accession neuve aisée, en périurbain, budget 900.000 F : 14 %</w:t>
      </w:r>
    </w:p>
    <w:p>
      <w:r>
        <w:t>une accession neuve périurbaine de moyenne gamme, budget 650.000 F : 21 %</w:t>
      </w:r>
    </w:p>
    <w:p>
      <w:r>
        <w:t>une accession urbaine relativement aisée, budget 500/650.000 F : 17 %</w:t>
      </w:r>
    </w:p>
    <w:p>
      <w:r>
        <w:t>une accession neuve de bas de gamme, budget 550.000 F : 23 %</w:t>
      </w:r>
    </w:p>
    <w:p>
      <w:r>
        <w:t>les projets modestes en ancien, budget 400.000 F: 24 %</w:t>
      </w:r>
    </w:p>
    <w:p>
      <w:r>
        <w:t>L'analyse de la position des quatre principaux établissements prêteurs sur ce marché fait apparaître des spécialisations marquées.</w:t>
      </w:r>
    </w:p>
    <w:p>
      <w:r>
        <w:t>Enfin, et ce n'est pas là le moindre résultat de cette étude, il s'avère que les accédants modestes ont bénéficié de conditions de taux presque aussi favorables que les accédants aisés, du fait de la vive compétition qui prévaut actuellement entre les établissements de crédit pour les parts de marché.</w:t>
      </w:r>
    </w:p>
    <w:p>
      <w:r>
        <w:t>Ces éléments sont, entre autres, repris dans la dernière étude de l'ANIL, qui dresse un premier bilan de l'évolution du crédit au logement, un an après la réforme du financement de l'accession : " Prêts au logement : banalisation des circuits, redistribution des parts de marché et caractéristiques des prêts ".</w:t>
      </w:r>
    </w:p>
    <w:p>
      <w:pPr>
        <w:pStyle w:val="Heading1"/>
      </w:pPr>
      <w:r>
        <w:t>L'acquisition de locaux d'activité à transformer en logement constitue-t-elle un nouveau marché ? (Résumé)</w:t>
      </w:r>
    </w:p>
    <w:p>
      <w:r>
        <w:rPr>
          <w:i/>
        </w:rPr>
        <w:t>https://www.anil.org/documentation-experte/etudes-eclairages/etudes-et-eclairages-1998/lacquisition-de-locaux-dactivite-a-transformer-en-logement-constitue-t-elle-un-nouveau-marche-resume/</w:t>
      </w:r>
    </w:p>
    <w:p>
      <w:r>
        <w:t>ANIL, Habitat actualité n°61, janvier 1997</w:t>
      </w:r>
    </w:p>
    <w:p>
      <w:r>
        <w:t>Pour répondre à cette question, l'ADIL de Paris a tenté à partir de 114 offres de vente de locaux d'activité - bureaux ou commerces - de déterminer dans quelle mesure leur transformation était possible (compte tenu de la surface, la configuration et la localisation) et à quel prix.</w:t>
      </w:r>
    </w:p>
    <w:p>
      <w:r>
        <w:t>74 % des locaux étudiés faisaient partie d'un immeuble principalement affecté à l'habitation, 26 % à un usage de bureau ou commercial; la grande majorité était dans un immeuble ancien.</w:t>
      </w:r>
    </w:p>
    <w:p>
      <w:r>
        <w:t>Compte tenu du montant et de l'importance des travaux évalués par un expert, le coût d'acquisition butoir au-delà duquel l'opération ne se révélerait pas rentable, se situerait autour de 10.000 F le m² pour les locaux commerciaux et 12.000 F pour les locaux à usage de bureau, soit une décote de 25 % pour des travaux légers et 40 % pour des travaux plus conséquents.</w:t>
      </w:r>
    </w:p>
    <w:p>
      <w:r>
        <w:t>Des opportunités existent, la démarche n'est pas simple, mais la transformation de bureau en logement ne relève pas de la mission impossible...</w:t>
      </w:r>
    </w:p>
    <w:p>
      <w:r>
        <w:t>Pour aider les particuliers intéressés par ce marché, qui reste très marginal malgré les incitations des pouvoirs publics et l'allégement de la réglementation, l'ADIL de Paris a dressé le bilan des aides financières et fiscales et du dispositif administratif en vigueur.</w:t>
      </w:r>
    </w:p>
    <w:p>
      <w:pPr>
        <w:pStyle w:val="Heading1"/>
      </w:pPr>
      <w:r>
        <w:t>Quel équilibre pour le logement dans les Hauts de Seine ? (Résumé)</w:t>
      </w:r>
    </w:p>
    <w:p>
      <w:r>
        <w:rPr>
          <w:i/>
        </w:rPr>
        <w:t>https://www.anil.org/documentation-experte/etudes-eclairages/etudes-et-eclairages-1998/quel-equilibre-pour-le-logement-dans-les-hauts-de-seine-resume/</w:t>
      </w:r>
    </w:p>
    <w:p>
      <w:r>
        <w:t>ANIL, Habitat actualité n°61, janvier 1997</w:t>
      </w:r>
    </w:p>
    <w:p>
      <w:r>
        <w:t>Par sa tradition locative affirmée, les Hauts de Seine, département riche et à forte dominante tertiaire, se rapproche davantage des modèles d'Europe du Nord que du reste de l'Ile-de-France et a fortiori que du reste du territoire national. Le département des Hauts de Seine comptait, en effet, seulement 35,4 % de propriétaires occupants contre 42,9 % en Ile-de-France et 53,8 % en France (Insee 1990).</w:t>
      </w:r>
    </w:p>
    <w:p>
      <w:r>
        <w:t>Partant de ce constat, l'ADIL des Hauts de Seine s'est attachée à analyser l'évolution du marché local et l'impact des mesures les plus récentes.</w:t>
      </w:r>
    </w:p>
    <w:p>
      <w:r>
        <w:t>L'ADIL observe que le poids du parc locatif privé y reste dominant, avec près de 34 % de locataires du secteur privé et que cette tendance risque de se poursuivre, les quatre dernières années ayant vu un tassement du mouvement de l'accession et une légère augmentation du locatif privé appuyé sur les investisseurs personnes physiques plus que sur les institutionnels qui eux se désengagent.</w:t>
      </w:r>
    </w:p>
    <w:p>
      <w:r>
        <w:t>Ce parc locatif privé comprendrait une importante part de logements récents et "haut de gamme", ce qui expliquerait un écart entre loyer social et loyer privé plus sensible dans les Hauts de Seine que dans les autres départements, Paris mis à part.</w:t>
      </w:r>
    </w:p>
    <w:p>
      <w:r>
        <w:t>Le marché de l'accession demeure spécifiquement un marché non aidé, l'impact du prêt à 0 % étant limité en raison des prix des biens offerts à la vente.</w:t>
      </w:r>
    </w:p>
    <w:p>
      <w:pPr>
        <w:pStyle w:val="Heading1"/>
      </w:pPr>
      <w:r>
        <w:t>La préparation des projets d'accession à la propriété : constitution de l'apport personnel et prospection des ménages</w:t>
      </w:r>
    </w:p>
    <w:p>
      <w:r>
        <w:rPr>
          <w:i/>
        </w:rPr>
        <w:t>https://www.anil.org/documentation-experte/etudes-eclairages/etudes-et-eclairages-1996/la-preparation-des-projets-daccession-a-la-propriete-constitution-de-lapport-personnel-et-prospection-des-menages/</w:t>
      </w:r>
    </w:p>
    <w:p>
      <w:r>
        <w:t>ANIL, novembre 1996, 34 p.</w:t>
      </w:r>
    </w:p>
    <w:p>
      <w:r>
        <w:t>Au cours de sa dernière enquête, l'ANIL a souhaité approfondir la connaissance de la préparation des projets d'accession à la propriété. De la mobilisation des ressources financières - aides familiales, constitution de l'apport personnel - à la recherche d'un logement, quelles sont les stratégies adoptées, les délais nécessaires, les difficultés rencontrées ? Nous dégageons ici les principaux enseignements de cette enquête réalisée au second trimestre 1996, auprès de 1800 ménages candidats à l'accession. Il convient de rappeler que tous ces projets ne seront pas réalisés.</w:t>
      </w:r>
    </w:p>
    <w:p>
      <w:pPr>
        <w:pStyle w:val="Heading2"/>
      </w:pPr>
      <w:r>
        <w:t>Une aide familiale largement sollicitée</w:t>
      </w:r>
    </w:p>
    <w:p>
      <w:r>
        <w:t>L'ampleur de la mobilisation familiale ne se dément pas. Elle concerne au total plus de 40 % des ménages interrogés par les ADIL : un quart qui ont effectivement bénéficié d'une aide, et 20 % qui pourraient, si nécessaire, faire appel à leur famille. Il s'agit d'un facteur important de déclenchement des projets. L'aide familiale emprunte dans plus de la moitié des cas le canal privilégié de l'épargne-logement. En revanche, les aides attribuées par les grands-parents à leurs petits-enfants restent marginales en matière d'accession, pour les ménages de condition modeste et moyenne qui sont ici étudiés.</w:t>
      </w:r>
    </w:p>
    <w:p>
      <w:pPr>
        <w:pStyle w:val="Heading2"/>
      </w:pPr>
      <w:r>
        <w:t>Une épargne longue, sans terme ni projet clairement défini; plus rarement, une épargne soutenue pour une accession dans les deux ans</w:t>
      </w:r>
    </w:p>
    <w:p>
      <w:r>
        <w:t>Existe-t-il des accédants modèles ? L'enquête révèle en fait un paysage bien contrasté des modes de constitution de l'apport personnel. Pas moins du tiers des ménages interrogés ont pu constituer leur apport sans effort d'épargne particulier. Pour les autres candidats à l'accession, l'épargne préalable se résume le plus souvent à une épargne-logement de longue durée - en moyenne six ans - sans terme ni projet clairement défini : une épargne " extensive ", en quelque sorte. Ceci les rend d'autant plus sensibles aux opportunités immobilières et financières qui se présentent à eux. La minorité de ménages - de l'ordre de 15 % - qui épargnent de façon soutenue en vue d'un projet particulier, se fixe en revanche un horizon beaucoup plus court - deux ans environ - que celui des plans épargne-logement.</w:t>
      </w:r>
    </w:p>
    <w:p>
      <w:pPr>
        <w:pStyle w:val="Heading2"/>
      </w:pPr>
      <w:r>
        <w:t>De faibles marges de sécurité financière</w:t>
      </w:r>
    </w:p>
    <w:p>
      <w:r>
        <w:t>Un tiers des candidats à l'accession disposent d'une faible marge de sécurité financière, et la moitié d'entre eux n'en conservent aucune. 50 % des ménages n'incluent pas tout leur capital dans leur apport personnel. Cette marge est d'ailleurs modeste et n'excède pas 50.000 F dans les deux tiers des cas. Les ADIL sont conduites à attirer plus systématiquement l'attention des ménages sur ce point.</w:t>
      </w:r>
    </w:p>
    <w:p>
      <w:pPr>
        <w:pStyle w:val="Heading2"/>
      </w:pPr>
      <w:r>
        <w:t>Une prospection de 2 à 6 mois, naturellement dominée par des préoccupations financières, mais aussi par la demande d'une meilleure présentation de l'offre globale de logements et de terrains</w:t>
      </w:r>
    </w:p>
    <w:p>
      <w:r>
        <w:t>La principale difficulté - évoquée par six ménages sur dix -, consiste à bien connaître les conditions de financement des projets, notamment en ancien avec travaux. Les difficultés liées au choix du professionnel sont par ailleurs évoquées par un tiers des candidats à l'accession en neuf. Enfin, 20 % de l'ensemble des consultants estiment difficile de connaître l'offre de logements et de terrains. Un tiers des consultants interrogés au début de leur recherche sont d'ailleurs indécis quant au type d'opération envisagé et les ménages expriment, de fait, le besoin d'une meilleure connaissance de l'offre globale de logements et de terrains, tandis que les filières de prospection des marchés du neuf et de l'ancien paraissent encore bien cloisonnées. En matière d'ancien avec travaux, on notera enfin l'absence de professionnels susceptibles d'organiser la présentation de l'offre, ou de jouer un rôle d'ensemblier analogue à celui des constructeurs.</w:t>
      </w:r>
    </w:p>
    <w:p>
      <w:pPr>
        <w:pStyle w:val="Heading2"/>
      </w:pPr>
      <w:r>
        <w:t>La situation sur le marché de la maison individuelle</w:t>
      </w:r>
    </w:p>
    <w:p>
      <w:r>
        <w:t>Sur le marché de la maison individuelle neuve, notamment dans les petites villes et les zones rurales, les ménages modestes montrent une certaine propension à s'écarter de la filière classique de la construction de maison individuelle, tant pour la recherche d'un terrain à portée de leurs moyens, que pour la suite des opérations. Il semble par ailleurs que la réforme de l'aide à l'accession ait favorisé le retour de clientèles modestes assez vulnérables, et de certaines pratiques commerciales de la part des constructeurs. L'importance du conseil préventif aux candidats à l'accession s'en trouve renforcée.</w:t>
      </w:r>
    </w:p>
    <w:p>
      <w:pPr>
        <w:pStyle w:val="Heading1"/>
      </w:pPr>
      <w:r>
        <w:t>Le contrat de construction de maison individuelle à l’épreuve des faits</w:t>
      </w:r>
    </w:p>
    <w:p>
      <w:r>
        <w:rPr>
          <w:i/>
        </w:rPr>
        <w:t>https://www.anil.org/documentation-experte/etudes-eclairages/etudes-et-eclairages-1996/le-contrat-de-construction-de-maison-individuelle-a-lepreuve-des-faits/</w:t>
      </w:r>
    </w:p>
    <w:p>
      <w:r>
        <w:t>ANIL, octobre 1996</w:t>
      </w:r>
    </w:p>
    <w:p>
      <w:r>
        <w:t>Synthèse :</w:t>
      </w:r>
    </w:p>
    <w:p>
      <w:r>
        <w:t>Le marché de la maison individuelle est le premier bénéficiaire de la relance de l'accession sociale liée à la mise en place du prêt à 0%. Cette situation s'accompagne d'un durcissement de la concurrence entre tous les acteurs de la filière, constructeurs, maîtres d'oeuvre, garants, banquiers et assurances. C'est pourquoi il était important de dresser un état des lieux du cadre juridique, relativement nouveau, dans lequel s'exerce cette activité : cinq ans après avoir été votée à l'unanimité par le Parlement, c'est le moment de vérité pour la loi du 19 décembre 1990 sur le contrat de construction de maison individuelle. Les protections qu'elle prévoit fonctionnent-elles bien, les surcoûts apparents qu'elle génère n'encouragent-ils pas une fuite vers des formes d'activité qui présentent moins de garanties pour les accédants modestes, quelles sont les difficultés actuelles du régime de l'assurance-construction ? Le Ministère du Logement, le Ministère de l'Economie, l'Agence Qualité Construction, les professionnels avaient choisi, à l'invitation du président René Beaumont, le cadre neutre de l'ANIL, en collaboration avec l'Université de Marne-la Vallée pour en débattre le 17 septembre 1996. Un bilan établi par l'ANIL à partir des observations des ADIL a servi de fil directeur aux travaux dont les principaleqs conclusions ont été reprises dans ce document.</w:t>
      </w:r>
    </w:p>
    <w:p>
      <w:r>
        <w:t>Téléchargez le fichier Acrobat Reader - Taille : 117 Koctets</w:t>
      </w:r>
    </w:p>
    <w:p>
      <w:pPr>
        <w:pStyle w:val="Heading1"/>
      </w:pPr>
      <w:r>
        <w:t>L'endettement des ménages accédant à la propriété dans le Doubs</w:t>
      </w:r>
    </w:p>
    <w:p>
      <w:r>
        <w:rPr>
          <w:i/>
        </w:rPr>
        <w:t>https://www.anil.org/documentation-experte/etudes-eclairages/etudes-et-eclairages-1997/lendettement-des-menages-accedant-a-la-propriete-dans-le-doubs/</w:t>
      </w:r>
    </w:p>
    <w:p>
      <w:r>
        <w:t>ANIL, Habitat actualité, septembre 1996 L'endettement des ménages accédant à la propriété dans le Doubs : une étude de l'ADIL du Doubs</w:t>
      </w:r>
    </w:p>
    <w:p>
      <w:r>
        <w:t>Cette étude porte sur les formes et l'évolution du surendettement des ménages bénéficiaires de l' APL, accédant à la propriété dans le Doubs.</w:t>
      </w:r>
    </w:p>
    <w:p>
      <w:r>
        <w:t>Réalisée à partir des données issues des fichiers des Caisses d'Allocations Familiales de Besançon, et Montbéliard, elle s'inscrit dans le prolongement de deux études sur le même sujet réalisées en 1990 et en 1992 à partir des mêmes sources, ce qui permet de mesurer l'évolution du phénomène.</w:t>
      </w:r>
    </w:p>
    <w:p>
      <w:r>
        <w:t>Sont considérées dans l'étude comme surendettés les accédants dont le taux d'effort dépasse 33 % des ressources et comme très fortement surendettés ceux dont le taux d'effort dépasse 50 % des ressources.</w:t>
      </w:r>
    </w:p>
    <w:p>
      <w:r>
        <w:t>Alors que le nombre de ménages accédants bénéficiaires de l' APL est en diminution dans le Doubs (- 15,7 % entre 1992 et fin 1995), la proportion des ménages surendettés reste stable. Ils représentent 27,9 % de la population allocataire en 1995. La part des ménages très fortement surendettés régresse de 6,5 % en 1992 à 5,3 % des allocataires en 1995.</w:t>
      </w:r>
    </w:p>
    <w:p>
      <w:r>
        <w:t>Il s'agit d'un endettement ancien : les plus fortes proportions de ménages surendettés se trouvent parmi les accédants des années inflationnistes. En revanche, les accédants des trois dernières années (93/95) ne forment qu'une faible partie des surendettés : un ménage sur quatre seulement est surendetté au lieu de 35 % en 1984.</w:t>
      </w:r>
    </w:p>
    <w:p>
      <w:r>
        <w:t>Le surendettement, assez contrasté d'un bassin à l'autre, est en diminution à Besançon et sa première couronne, alors qu'il augmente sensiblement dans le district de Montbéliard.</w:t>
      </w:r>
    </w:p>
    <w:p>
      <w:r>
        <w:t>Parmi les 387 ménages dont le taux d'effort dépasse 50 % des revenus en 1995, plus de la moitié a des revenus (prestations familiales incluses) inférieures à 5.000 F par mois et plus des deux tiers disposent d'un revenu mensuel inférieur à 7.000 F. Il subsiste un nombre important de ménages très fortement surendettés parmi les titulaires d'un prêt conventionné. 7,4 % des ménages titulaires d'un PC ont un taux d'effort supérieur à 50 %, alors que ce n'est le cas que de 4,3 % des ménages bénéficiaires d'une PAP.</w:t>
      </w:r>
    </w:p>
    <w:p>
      <w:pPr>
        <w:pStyle w:val="Heading1"/>
      </w:pPr>
      <w:r>
        <w:t>Le locatif HLM dans l'Allier</w:t>
      </w:r>
    </w:p>
    <w:p>
      <w:r>
        <w:rPr>
          <w:i/>
        </w:rPr>
        <w:t>https://www.anil.org/documentation-experte/etudes-eclairages/etudes-et-eclairages-1997/le-locatif-hlm-dans-lallier/</w:t>
      </w:r>
    </w:p>
    <w:p>
      <w:r>
        <w:t>ANIL, Habitat actualité, septembre 1996 Le locatif HLM dans l'Allier : une étude de l'ADIL de l'Allier</w:t>
      </w:r>
    </w:p>
    <w:p>
      <w:r>
        <w:t>Une enquête menée par l'ADIL de l'Allier auprès de 250 locataires HLM venus la consulter en 1995 fait ressortir que le parcours résidentiel des locataires est de moins en moins linéaire : le séjour dans le parc HLM s'allonge; l'enchaînement parc HLM puis parc locatif privé et enfin accession à la propriété est moins fréquent qu'auparavant.</w:t>
      </w:r>
    </w:p>
    <w:p>
      <w:r>
        <w:t>Les locataires préfèrent profiter des avantages du "locatif HLM " pour mieux préparer leur accession à la propriété sans passer par l'intermédiaire du locatif privé plus coûteux.</w:t>
      </w:r>
    </w:p>
    <w:p>
      <w:r>
        <w:t>Parmi les questions liées aux rapports locatifs posées par les locataires HLM à l'ADIL de l'Allier, 42 % concernent l'état des lieux, les réparations locatives et le dépôt de garantie, 27 % les loyers et les charges, 15 % le congé du locataire, 7 % l'exécution des obligations du bailleur, 7 % l'estimation des aides au logement, 2 % seulement les impayés de loyers ou de charges.</w:t>
      </w:r>
    </w:p>
    <w:p>
      <w:r>
        <w:t>Les formalités en fin de bail : état des lieux de sortie, réparation et restitution du dépôt de garantie, mériteraient un effort d'information de la part des organismes, afin de prévenir les situations conflictuelles au départ du locataire.</w:t>
      </w:r>
    </w:p>
    <w:p>
      <w:r>
        <w:t>Autre enseignement de cette enquête : près d'une consultation sur deux portant sur le locatif social a pour origine une simple demande d'information, contre une sur cinq dans le locatif privé.</w:t>
      </w:r>
    </w:p>
    <w:p>
      <w:r>
        <w:t>L'ADIL explique ce constat par la perception qu'ont les locataires HLM de leur bailleur : l'organisme HLM est considéré comme une "administration" qui "doit" un service sans défaillance au locataire; d'où certains blocages aboutissant à des litiges qui se règlent toutefois plus fréquemment à l'amiable que dans le secteur privé.</w:t>
      </w:r>
    </w:p>
    <w:p>
      <w:pPr>
        <w:pStyle w:val="Heading1"/>
      </w:pPr>
      <w:r>
        <w:t>Les effets de la baisse de la quotité de travaux obligatoires</w:t>
      </w:r>
    </w:p>
    <w:p>
      <w:r>
        <w:rPr>
          <w:i/>
        </w:rPr>
        <w:t>https://www.anil.org/documentation-experte/etudes-eclairages/etudes-et-eclairages-1996/les-effets-de-la-baisse-de-la-quotite-de-travaux-obligatoires/</w:t>
      </w:r>
    </w:p>
    <w:p>
      <w:r>
        <w:t>ANIL, Habitat actualité, juillet 1996 Le prêt à 0 % : Les effets de la baisse de la quotité de travaux (synthèse pour mémoire)</w:t>
      </w:r>
    </w:p>
    <w:p>
      <w:r>
        <w:t>En s’appuyant sur les observations des conseillers des ADIL et sur les données de production des établissements prêteurs, l’ANIL s’est attachée à évaluer les effets de la mesure qui réduit le pourcentage de travaux nécessaires pour bénéficier du prêt à 0 % en acquisition amélioration.</w:t>
      </w:r>
    </w:p>
    <w:p>
      <w:r>
        <w:t>Cette disposition a incontestablement rencontré la faveur du public et les progrès de la production doivent être jugés comme très satisfaisants sur un marché, celui du logement ancien, qui se caractérise par une assez grande inertie et alors même qu’aucune profession n’est susceptible de jouer le rôle de prescripteur de crédit qui est celui des constructeurs ou des promoteurs sur le marché du neuf.</w:t>
      </w:r>
    </w:p>
    <w:p>
      <w:r>
        <w:t>Au cours du dernier trimestre 1995, 18 % des prêts à 0 % finançaient des opérations d’acquisition-amélioration comportant plus de 35 % de travaux; depuis la fin du mois de février, date de la baisse à 20 % de la quotité de travaux nécessaires, la part des opérations dans l’ancien n’a cessé de s’accroître jusqu’à atteindre un niveau qui, selon les principaux établissements prêteurs, est de l’ordre de 35 % pour le mois de juin.</w:t>
      </w:r>
    </w:p>
    <w:p>
      <w:r>
        <w:t>Comment préciser l’effet de cette mesure sur les décisions des particuliers ?</w:t>
      </w:r>
    </w:p>
    <w:p>
      <w:r>
        <w:t>Certaines décisions ont été déclenchées par cette opportunité nouvelle, la part de ceux qui franchissent le seuil de faisabilité des opérations le démontre, mais il est impossible d’en apprécier le nombre.</w:t>
      </w:r>
    </w:p>
    <w:p>
      <w:r>
        <w:t>Les projets conduits en acquisition-amélioration ne se sont pas ou très peu substitués à des opérations de construction ou d’achat de logement neuf. Tout donne à penser que le léger fléchissement du nombre d’opérations en neuf est plutôt lié à la situation économique générale et à la fin de l’effet "rattrapage" des opérations différées en 1995, dans l’attente de la mise en place du nouveau dispositif.</w:t>
      </w:r>
    </w:p>
    <w:p>
      <w:r>
        <w:t>Les entretiens conduits dans les ADIL montrent que l’ouverture plus large du bénéfice du prêt à 0 % dans l’ancien a incité nombre d’accédants, déjà décidés à acheter un logement ancien, à modifier leur projet le plus souvent, soit en réalisant immédiatement des travaux envisagés à plus long terme, soit en augmentant le volume des travaux initialement prévus; les projets montés avec un volume de travaux inférieur à 35 % mais supérieur à 20 % qui se sont trouvés changer de statut du fait de la modification de la norme sont assez peu nombreux.</w:t>
      </w:r>
    </w:p>
    <w:p>
      <w:r>
        <w:t>La progression de l’acquisition-amélioration affecte les différents marchés proportionnellement à la part qu’y occupait déjà l’ancien avec travaux par rapport au neuf : dans les marchés tendus, le prêt à 0 % devient moins anecdotique et, dans les zones rurales, on peut espérer une meilleure valorisation du patrimoine ancien des centres-bourgs.</w:t>
      </w:r>
    </w:p>
    <w:p>
      <w:pPr>
        <w:pStyle w:val="Heading1"/>
      </w:pPr>
      <w:r>
        <w:t>Le prêt à 0 % en acquisition amélioration : les effets de la baisse de la quotité de travaux obligatoire</w:t>
      </w:r>
    </w:p>
    <w:p>
      <w:r>
        <w:rPr>
          <w:i/>
        </w:rPr>
        <w:t>https://www.anil.org/documentation-experte/etudes-eclairages/etudes-et-eclairages-1996/le-pret-a-0-en-acquisition-amelioration-les-effets-de-la-baisse-de-la-quotite-de-travaux-obligatoire/</w:t>
      </w:r>
    </w:p>
    <w:p>
      <w:r>
        <w:t>Anil, Habitat Actualité, juillet 1996 (Avec le concours de l'Observatoire des Pratiques du Conseil National de l'Habitat)</w:t>
      </w:r>
    </w:p>
    <w:p>
      <w:r>
        <w:t>Synthèse :</w:t>
      </w:r>
    </w:p>
    <w:p>
      <w:r>
        <w:t>La réforme de l'accession, intervenue en octobre 1995, destinait le prêt à 0 % à la construction neuve et aux opérations d'acquisition-amélioration, à la condition que la proportion de travaux soit supérieure à 35 % du montant total du projet et que le logement soit âgé de plus de vingt ans; dans ce domaine, elle s'inscrivait dans la continuité du dispositif précédent : aide au logement, autant qu'aide à l'activité du bâtiment. Cependant, dès février 1996, la décision était prise, à titre temporaire et jusqu'au 31 décembre 1996, d'abaisser à 20 % le pourcentage de travaux nécessaire pour avoir droit au prêt à 0 %. Six mois après son entrée en vigueur, deux éléments permettent de juger de l'effet de cette mesure sur le fonctionnement des marchés du logement : les opérations effectivement financées par les établissements de crédit et les observations des conseillers des ADIL sur la préparation des projets par les particuliers et sur leurs critères de décisions.</w:t>
      </w:r>
    </w:p>
    <w:p>
      <w:r>
        <w:t>Téléchargez le fichier Acrobat Reader - Taille : 44 Koctets</w:t>
      </w:r>
    </w:p>
    <w:p>
      <w:pPr>
        <w:pStyle w:val="Heading1"/>
      </w:pPr>
      <w:r>
        <w:t>Construction de maisons individuelles : la loi du 19 décembre 1990, cinq ans après: bilan dressé par les ADIL</w:t>
      </w:r>
    </w:p>
    <w:p>
      <w:r>
        <w:rPr>
          <w:i/>
        </w:rPr>
        <w:t>https://www.anil.org/documentation-experte/etudes-eclairages/etudes-et-eclairages-1997/construction-de-maisons-individuelles-la-loi-du-19-decembre-1990-cinq-ans-apres-bilan-dresse-par-les-adil/</w:t>
      </w:r>
    </w:p>
    <w:p>
      <w:r>
        <w:t>ANIL, Habitat Actualité, mai 1996</w:t>
      </w:r>
    </w:p>
    <w:p>
      <w:r>
        <w:t>A la demande des pouvoirs publics, les ADIL ont, au cours du deuxième semestre 1995, réalisé un nouveau bilan de l'application de la loi du 19 décembre 1990 sur le contrat de construction de maison individuelle.</w:t>
      </w:r>
    </w:p>
    <w:p>
      <w:r>
        <w:t>Ce travail fait suite à un état des lieux conduit en 1992 qui avait permis de mettre en évidence une réelle amélioration de la sécurité offerte au consommateur.</w:t>
      </w:r>
    </w:p>
    <w:p>
      <w:r>
        <w:t>Le principal objectif du législateur était bien de protéger l'accédant contre les conséquences financières de la défaillance de son constructeur.</w:t>
      </w:r>
    </w:p>
    <w:p>
      <w:r>
        <w:t>Trois ans après, il se confirme de ce point de vue que la loi a eu pour effet d'assainir ce marché. La garantie financière obligatoire est désormais détenue par tous les constructeurs et aucun scandale n'a été relevé au cours des dernières années alors qu'ils étaient fréquents avant 1990. Mais, parallèlement, les conditions mises par les garants à la délivrance de la garantie légale semblent s'être significativement durcies au point qu'aujourd'hui l'accès à la profession paraît très difficile.</w:t>
      </w:r>
    </w:p>
    <w:p>
      <w:r>
        <w:t>Toutefois, le contrat de construction de maison individuelle n'est pas le seul moyen juridique, pour un particulier, de faire construire sa maison. En 1994, sur les 112.000 maisons construites en secteur diffus, 50.000 l'ont été dans le cadre d'un contrat de construction de maison individuelle. Or, les constructeurs de maisons individuelles dénoncent souvent la concurrence que leur font les " maîtres d'oeuvre " dont l'activité n'est pas spécifiquement réglementée et qui ne supportent pas en particulier l'obligation de garantie.</w:t>
      </w:r>
    </w:p>
    <w:p>
      <w:r>
        <w:t>Il ressort des constats des ADIL que l'essentiel du problème vient du développement de la pluriactivité chez des opérateurs qui pratiquent alternativement les deux types de contrats sans que le maître d'ouvrage ait une vue claire de l'alternative qui s'offre à lui; c'est ce qui a conduit l'ANIL à réaliser un nouveau document d'information sur la maîtrise d'oeuvre à l'intention du public. Le contenu des contrats de construction de maison individuelle est désormais très généralement conforme à la loi. La vérification du contrat par le prêteur y a, dans un premier temps, largement contribué.</w:t>
      </w:r>
    </w:p>
    <w:p>
      <w:r>
        <w:t>Les ADIL ont cependant relevé un certain nombre de points qui donnent lieu à des difficultés. C'est en particulier le cas des notices descriptives souvent confuses ou incomplètes ou le problème de l'adaptation à un terrain dont on découvre tardivement la mauvaise qualité. La mise en jeu des garanties a pu être observée dans un nombre limité de cas. Elle a généralement permis d'achever la construction dans des délais convenables.</w:t>
      </w:r>
    </w:p>
    <w:p>
      <w:r>
        <w:t>Toutefois, il semble que le mécanisme de la franchise soit fréquemment appliqué sans que le maître d'ouvrage ait les moyens de vérifier la réalité du surcoût. Le garant est également amené à proposer des solutions de règlement amiables qui ne garantissent pas toujours au maître d'ouvrage la maîtrise du coût final de l'opération.</w:t>
      </w:r>
    </w:p>
    <w:p>
      <w:r>
        <w:t>Enfin, les ADIL ont relevé les conséquences juridiques du retrait d'un certain nombre d'assureurs du marché de la "dommage-ouvrage". Si le constructeur ne l'inclut pas dans sa prestation, il devient très difficile de la souscrire, ce qui fragilise indiscutablement le contrat, mais également l'accédant à la propriété lui-même.</w:t>
      </w:r>
    </w:p>
    <w:p>
      <w:r>
        <w:t>Cette étude conclut donc à la réalité de progrès significatifs. Mais elle soulève un certain nombre de questions que l'état actuel des textes ne permet pas de régler.</w:t>
      </w:r>
    </w:p>
    <w:p>
      <w:r>
        <w:t>La récente réforme du financement de l'accession qui s'accompagne d'un développement significatif de l'activité peut conduire également à modifier certaines appréciations.</w:t>
      </w:r>
    </w:p>
    <w:p>
      <w:r>
        <w:t>L'ANIL a donc décidé d'organiser à la fin de l'année avec l'Union Nationale des Constructeurs de Maisons Individuelles et l'Université de Marne-la-Vallée une journée d'étude qui permettra aux principaux acteurs de ce marché de s'en expliquer. Un premier bilan de la réforme de l'aide à l'accession peut certes paraître prématuré, après quelques mois de mise en oeuvre. Au-delà de l'effet du lancement du prêt à 0 % sur le volume des projets, aisément perceptible dans les statistiques des ADIL et des établissements prêteurs, après une longue période d'attentisme, il n'est cependant pas trop tôt pour étudier de façon plus prospective son impact éventuel sur le profil des accédants et leur projet.</w:t>
      </w:r>
    </w:p>
    <w:p>
      <w:pPr>
        <w:pStyle w:val="Heading1"/>
      </w:pPr>
      <w:r>
        <w:t>Vers un troisième secteur locatif : le secteur "intermédié"</w:t>
      </w:r>
    </w:p>
    <w:p>
      <w:r>
        <w:rPr>
          <w:i/>
        </w:rPr>
        <w:t>https://www.anil.org/documentation-experte/etudes-eclairages/etudes-et-eclairages-1997/vers-un-troisieme-secteur-locatif-le-secteur-intermedie/</w:t>
      </w:r>
    </w:p>
    <w:p>
      <w:r>
        <w:t>ANIL, Habitat actualité, mai 1996</w:t>
      </w:r>
    </w:p>
    <w:p>
      <w:r>
        <w:t>En France, la précarité sociale, comme professionnelle, d'une part croissante de la population conduit à créer de nouvelles modalités de rapports entre propriétaires et locataires.</w:t>
      </w:r>
    </w:p>
    <w:p>
      <w:r>
        <w:t>Des parcours professionnels et sociaux moins linéaires que par le passé se traduisent notamment par un risque d'insolvabilité des locataires. Ce risque prend une telle ampleur qu'il devient systémique, à tout le moins pour les populations les plus fragiles : il ne peut plus être considéré comme un risque aléatoire normalement assurable.</w:t>
      </w:r>
    </w:p>
    <w:p>
      <w:r>
        <w:t>Pour permettre l'accès au logement locatif de la frange la plus en difficulté de la population, on assiste à l'apparition d'intermédiaires, pour la plupart issus du milieu associatif, dont le rôle principal est de sécuriser financièrement et psychologiquement les propriétaires. Il s'agit de convaincre le propriétaire de loger des personnes qui ne présentent pas à ses yeux toutes les garanties de solvabilité ou de comportement souhaitées; pour cela, une distance est introduite entre propriétaire et occupant grâce à un médiateur associatif.</w:t>
      </w:r>
    </w:p>
    <w:p>
      <w:r>
        <w:t>C'est à ce médiateur, souvent locataire en titre du logement, reclassé ensuite en sous-location, qu'il appartient d'assumer les risques d'impayés, la procédure d'expulsion éventuelle, sans compter le suivi de la gestion locative et l'accompagnement social.</w:t>
      </w:r>
    </w:p>
    <w:p>
      <w:r>
        <w:t>Ainsi, parallèlement aux statuts encore largement majoritaires de locataires du parc social, ou du parc privé de droit commun régi par la loi du 6 juillet 1989, émerge une nouvelle forme de secteur locatif privé social en passe de remplacer le parc social de fait et caractérisé par une relation tripartite.</w:t>
      </w:r>
    </w:p>
    <w:p>
      <w:r>
        <w:t>Pour relancer l'investissement locatif et remettre sur le marché des logements vacants, il ne s'agit plus de modifier la loi relative aux rapports locataires / propriétaires. Mais, il convient de créer à côté de nouvelles formes de rapports locatifs qui introduisent un tiers garant économique et social entre le propriétaire et l'occupant.</w:t>
      </w:r>
    </w:p>
    <w:p>
      <w:pPr>
        <w:pStyle w:val="Heading1"/>
      </w:pPr>
      <w:r>
        <w:t>Accession à la propriété et complément de retraite : le "reverse mortgage" aux Etats-Unis</w:t>
      </w:r>
    </w:p>
    <w:p>
      <w:r>
        <w:rPr>
          <w:i/>
        </w:rPr>
        <w:t>https://www.anil.org/documentation-experte/etudes-eclairages/etudes-et-eclairages-1997/accession-a-la-propriete-et-complement-de-retraite-le-reverse-mortgage-aux-etats-unis/</w:t>
      </w:r>
    </w:p>
    <w:p>
      <w:r>
        <w:t>ANIL, Habitat actualité, septembre 1996</w:t>
      </w:r>
    </w:p>
    <w:p>
      <w:r>
        <w:t>Le programme de "reverse mortgage", géré par le ministère du logement des Etats-Unis, est une expérience qui mérite d’être examinée au moment où les professionnels mettent l’accent sur les menaces qui pèsent sur les régimes de retraite pour encourager l’accession à la propriété.</w:t>
      </w:r>
    </w:p>
    <w:p>
      <w:r>
        <w:t>Il s’agit d’un dispositif qui dans sa logique s’apparente à un viager, mais qui prend la forme d’un contrat avec un établissement de crédit et qui bénéficie d’une garantie fédérale; il est donc débarrassé des connotations négatives qui résultent, en France, du lien personnel entre débirentier et crédirentier.</w:t>
      </w:r>
    </w:p>
    <w:p>
      <w:pPr>
        <w:pStyle w:val="Heading2"/>
      </w:pPr>
      <w:r>
        <w:t>Comment fonctionne le programme de "reverse mortgage" du gouvernement fédéral US ?</w:t>
      </w:r>
    </w:p>
    <w:p>
      <w:r>
        <w:t>Les propriétaires occupants âgés de 62 ans au moins, dont les prêts hypothécaires sont totalement ou presque totalement amortis, peuvent bénéficier du programme de "reverse mortgage " du "department for housing and urban development/HUD".</w:t>
      </w:r>
    </w:p>
    <w:p>
      <w:r>
        <w:t>Celui-ci leur permet de contracter un emprunt gagé sur leur logement et d’un montant égal à sa valeur vénale, diminuée le cas échéant du montant du capital restant dû. Ce prêt peut prendre la forme d’un versement forfaitaire unique, de l’ouverture d’une ligne de crédit ou d’une rente mensuelle qui peut elle-même être versée pendant une durée déterminée ou pendant le reste de leur vie.</w:t>
      </w:r>
    </w:p>
    <w:p>
      <w:r>
        <w:t>Avant de donner leur accord, les emprunteurs auront un entretien avec un conseiller du HUD. Pourtant leur engagement n’est pas irrévocable et si leur situation change, les bénéficiaires de ce programme peuvent modifier les modalités de versement de cette rente et restructurer leur actif.</w:t>
      </w:r>
    </w:p>
    <w:p>
      <w:r>
        <w:t>La spécificité de ce programme, par rapport aux formules de prêt hypothécaire classique, réside dans la garantie offerte au particulier qu’il n’aura rien à rembourser tant qu’il occupera le logement.</w:t>
      </w:r>
    </w:p>
    <w:p>
      <w:r>
        <w:t>Le prêteur récupérera le capital et les intérêts restant dus lors de la vente du logement : celle-ci peut intervenir avant le décès de l’emprunteur, si celui-ci souhaite déménager.</w:t>
      </w:r>
    </w:p>
    <w:p>
      <w:r>
        <w:t>Le cas échéant, la valeur résiduelle sera reversée au bénéficiaire ou à ses héritiers; ces derniers pourront même, s’ils le souhaitent, souscrire un nouveau prêt pour conserver le logement.</w:t>
      </w:r>
    </w:p>
    <w:p>
      <w:r>
        <w:t>Si le produit de la vente ne suffit pas à éteindre la dette, le HUD rembourse la différence à l’établissement prêteur.</w:t>
      </w:r>
    </w:p>
    <w:p>
      <w:r>
        <w:t>Pour couvrir le coût de cette garantie, le FSA/Federal Housing Administration, qui dépend du HUD, perçoit une prime d’assurance sur tous les emprunts de ce programme.</w:t>
      </w:r>
    </w:p>
    <w:p>
      <w:r>
        <w:t>Le montant de prêt consenti (somme forfaitaire ou mensualités) est déterminé par l’âge de l’emprunteur, la valeur du logement et le taux d’intérêt. Plus l’emprunteur est âgé, plus la somme qu’il peut emprunter est importante.</w:t>
      </w:r>
    </w:p>
    <w:p>
      <w:r>
        <w:t>A titre d’exemple, pour un taux de 9 %, une personne de 65 ans peut emprunter jusqu’à 26 % de la valeur de son logement, s’il a 75 ans ce pourcentage s’élève à 39 % et s’il a 85 ans à 56 %.</w:t>
      </w:r>
    </w:p>
    <w:p>
      <w:r>
        <w:t>Il n’y a pas de plafond de revenu, ni de prix plafond des logements pour pouvoir bénéficier de ce programme; cependant, le montant maximum empruntable est limité et varie selon les prix moyens des marchés.</w:t>
      </w:r>
    </w:p>
    <w:p>
      <w:r>
        <w:t>Le HUD se finance grâce aux primes d’assurance : les emprunteurs paient 2 % du prix des logements, plus 0,5 % des sommes versées chaque année; ces frais sont généralement payés par le prêteur et répercutés sur l’emprunteur.</w:t>
      </w:r>
    </w:p>
    <w:p>
      <w:r>
        <w:t>Ces modalités aboutissent à ce que les prêts consentis dans le cadre de ce programme soient moins coûteux que ceux proposés par des prêteurs privés sans l’assurance du FSA.</w:t>
      </w:r>
    </w:p>
    <w:p>
      <w:r>
        <w:t>Ce système permet donc aux propriétaires occupants de désinvestir pour obtenir un complément de retraite ou pour entreprendre les travaux d’amélioration nécessaires à leur logement.</w:t>
      </w:r>
    </w:p>
    <w:p>
      <w:r>
        <w:t>Plusieurs éléments expliquent la place donnée à ce programme dans la politique fédérale en faveur du logement :</w:t>
      </w:r>
    </w:p>
    <w:p>
      <w:r>
        <w:t>la modestie des prestations offertes par la plupart des systèmes de retraites aux Etats Unis,</w:t>
      </w:r>
    </w:p>
    <w:p>
      <w:r>
        <w:t>la proportion élevée de propriétaires occupants : 65,4 % pour l’ensemble de la population,</w:t>
      </w:r>
    </w:p>
    <w:p>
      <w:r>
        <w:t>80 % des personnes âgées sont propriétaires de leur logement, y compris ¼ des personnes âgées considérées comme en dessous du seuil de pauvreté et 70 % du patrimoine des personnes âgées est constitué par le logement (source : Karen Martin GIBLER et Joseph RABINASKI, Housing Policy Debate - Vol 4 - Issue 4 - 1993),</w:t>
      </w:r>
    </w:p>
    <w:p>
      <w:r>
        <w:t>la modicité des coûts des mutations qui fait que la propriété n’est en rien un obstacle à la mobilité.</w:t>
      </w:r>
    </w:p>
    <w:p>
      <w:pPr>
        <w:pStyle w:val="Heading2"/>
      </w:pPr>
      <w:r>
        <w:t>Une expérience transposable ?</w:t>
      </w:r>
    </w:p>
    <w:p>
      <w:r>
        <w:t>En quoi cette expérience peut-elle être intéressante pour la France ?</w:t>
      </w:r>
    </w:p>
    <w:p>
      <w:r>
        <w:t>L’inquiétude qui s’accroît quant à l’avenir des régimes de retraite ne joue pas encore pleinement en faveur de l’investissement en logement.</w:t>
      </w:r>
    </w:p>
    <w:p>
      <w:r>
        <w:t>En effet, l’incertitude sur la situation économique générale fait hésiter les particuliers à souscrire des engagements à long terme pour acquérir leur logement; de surcroît, on observe que ceux qui se décident à le faire empruntent sur des durées plus brèves que ce n’était le cas au cours des années 1980.</w:t>
      </w:r>
    </w:p>
    <w:p>
      <w:r>
        <w:t>La crise immobilière des années 1990 a mis en évidence, surtout à partir de l’exemple grossissant de Paris, le fait que les valeurs immobilières n’étaient plus immuables et qu’elles pouvaient connaître des baisses significatives.</w:t>
      </w:r>
    </w:p>
    <w:p>
      <w:r>
        <w:t>Cependant, si la pierre a perdu sa qualité de valeur refuge absolue, notamment pour les investisseurs, le fait pour un particulier d’être propriétaire du logement qu’il occupe continue de le garantir contre la nécessité d’avoir à payer des loyers à l’avenir. Et toutes les enquêtes, et notamment celles conduites par le réseau des ADIL, démontrent la permanence de l’attrait de la propriété en France. En revanche, on note que les particuliers sont moins soucieux que par le passé de transmettre leur logement à leurs héritiers.</w:t>
      </w:r>
    </w:p>
    <w:p>
      <w:r>
        <w:t>C’est pourquoi, autant que sur l’avenir des fonds de pension, c’est peut-être dans ce type d’expérience, assez simple à mettre au point puisque le FSA joue un rôle finalement assez proche de celui du FGAS chez nous, que doit s’alimenter la réflexion sur le lien entre logement et complément de ressources pour les retraités.</w:t>
      </w:r>
    </w:p>
    <w:p>
      <w:pPr>
        <w:pStyle w:val="Heading1"/>
      </w:pPr>
      <w:r>
        <w:t>Où les Français veulent-ils habiter ?</w:t>
      </w:r>
    </w:p>
    <w:p>
      <w:r>
        <w:rPr>
          <w:i/>
        </w:rPr>
        <w:t>https://www.anil.org/documentation-experte/etudes-eclairages/etudes-et-eclairages-1996/ou-les-francais-veulent-ils-habiter/</w:t>
      </w:r>
    </w:p>
    <w:p>
      <w:r>
        <w:t>ANIL, février 1996</w:t>
      </w:r>
    </w:p>
    <w:p>
      <w:r>
        <w:t>Où les français veulent-ils habiter et comment choisissent-ils la localisation de leur domicile ? Tel est le thème que les ADIL ont abordé cette année. Pour les locataires et surtout pour les candidats à l'accession qui les consultent, les questions suivantes ont été étudiées.</w:t>
      </w:r>
    </w:p>
    <w:p>
      <w:r>
        <w:t>Comment se déroule la recherche des ménages, quelle est leur zone de prospection ?</w:t>
      </w:r>
    </w:p>
    <w:p>
      <w:r>
        <w:t>La volonté de changer d'environnement apparaît-elle comme un motif essentiel de leur projet résidentiel ?</w:t>
      </w:r>
    </w:p>
    <w:p>
      <w:r>
        <w:t>Quel est le type de quartier recherché : dans quelle mesure peut-on notamment parler de retour au centre ou du moins de moindre éloignement en périphérie ?</w:t>
      </w:r>
    </w:p>
    <w:p>
      <w:r>
        <w:t>La hiérarchie des critères de choix est-elle identique pour tous ?</w:t>
      </w:r>
    </w:p>
    <w:p>
      <w:r>
        <w:t>Où ne veulent-ils habiter en aucun cas ?</w:t>
      </w:r>
    </w:p>
    <w:p>
      <w:r>
        <w:t>Les arbitrages : quels sont les moins exigeants en matière de localisation, les plus disposés à habiter "ailleurs" ?</w:t>
      </w:r>
    </w:p>
    <w:p>
      <w:r>
        <w:t>Près de 4.000 ménages ont été interrogés à cet effet par les ADIL, au cours du second semestre 1995, parmi lesquels 2.500 candidats à l'accession. Des entretiens approfondis ont par ailleurs été réalisés auprès de 150 d'entre eux. L'enquête permet ainsi de situer les choix des accédants par rapport à ceux des locataires - emménagés récents ou ménages à la recherche d'un logement locatif -, comparaison souvent éloquente.</w:t>
      </w:r>
    </w:p>
    <w:p>
      <w:r>
        <w:t>Qu'il s'agisse du type d'environnement souhaité par les ménages, ou de la façon dont s'effectue le choix de la localisation, l'objet de ces travaux est de déceler d'éventuelles inflexions dans le comportement des ménages qui souhaitent accéder à la propriété, ainsi que le suggéraient les résultats de la consultation menée en 1994.</w:t>
      </w:r>
    </w:p>
    <w:p>
      <w:r>
        <w:t>Constate-t-on une évolution significative de la situation et des qualités recherchées par les ménages ? Peut-on prétendre que la localisation représente un enjeu plus important qu'il n'y a une quinzaine d'années, et que son choix soit à ce titre mieux maîtrisé ?</w:t>
      </w:r>
    </w:p>
    <w:p>
      <w:r>
        <w:t>Plusieurs indices plaident en faveur d'une certaine maturité du modèle de l'accession individuelle et d'une meilleure maîtrise du choix de la localisation. Cette évolution paraît toutefois bien inégale selon les consultants, les jeunes ménages étant toujours les moins exigeants en la matière, voire les moins lucides. De plus, elle n'a pas remis en cause la préférence de la grande majorité des ménages pour une accession périurbaine en individuel; elle semble même s'accompagner d'une exacerbation du rejet de la "pleine ville" et des banlieues défavorisées.</w:t>
      </w:r>
    </w:p>
    <w:p>
      <w:pPr>
        <w:pStyle w:val="Heading2"/>
      </w:pPr>
      <w:r>
        <w:t>Comment choisissent-ils ? Un apprentissage difficile et inégal</w:t>
      </w:r>
    </w:p>
    <w:p>
      <w:r>
        <w:t>Les conditions du choix ne se présentent pas à l'identique pour tous les ménages. Leurs logiques de localisation se différencient essentiellement selon quatre types de facteurs : naturellement, la configuration du territoire sur lequel ils se trouvent et plus particulièrement le degré et le type d'urbanisation, leur contrainte économique, leur position dans le cycle de vie; mais il faut aussi souligner l'importance des processus d'apprentissage en matière de localisation.</w:t>
      </w:r>
    </w:p>
    <w:p>
      <w:r>
        <w:t>Les critères de choix de la localisation et les stratégies des ménages en la matière sont d'autant plus diversifiés que le territoire sur lequel ils résident est lui-même différencié, en termes de coût, de morphologie, d'équipement et de valorisation sociale. Une première distinction générale, certes assez grossière, peut être faite entre les zones rurales et petites villes d'une part, les zones urbaines plus importantes, d'autre part.</w:t>
      </w:r>
    </w:p>
    <w:p>
      <w:r>
        <w:t>En zone rurale, le territoire est assez peu différencié en termes de coût, de morphologie, d'équipement et d'image sociale. Paradoxalement, pour ces ménages qui manifestent la préférence la plus forte pour un lieu déterminé, la nature et les qualités de la localisation sont donc absentes de la stratégie mise en oeuvre. Le choix qui peut être ainsi fait entre un centre-bourg, les quartiers de maisons individuelles alentour et la pleine campagne ne porte pas sur la localisation elle-même, mais bien sur la qualité du logement. Les opportunités - l'appui familial en particulier - jouent un rôle décisif. Dans les grandes agglomérations en revanche, la zone de prospection s'élargit : on s'attache à un certain type d'environnement et certaines qualités dans un secteur, un "quadrant" de l'agglomération, plus qu'à un lieu déterminé - quartier ou commune. Ces secteurs sont assez cloisonnés, en particulier pour les plus grandes villes : on recherche le plus souvent dans le secteur où l'on se trouve déjà, mais éventuellement plus loin. La zone de prospection peut s'ajuster au fur et à mesure, ses contours se précisent ou se modifient légèrement, mais elle ne se resserre pas. En revanche, les ménages font preuve, à l'intérieur de celle-ci, d'une certaine volatilité.</w:t>
      </w:r>
    </w:p>
    <w:p>
      <w:r>
        <w:t>La contrainte économique des ménages - leur niveau de revenu et leur patrimoine - intervient à deux niveaux. Tout d'abord, elle détermine le champ des "possibilités résidentielles" de chaque ménage, la zone dans laquelle il peut raisonnablement envisager de trouver un logement, en fonction de ses capacités financières. Ces zones sont souvent définies et bien intégrées par les ménages bien avant le début de leur prospection; elles sont relativement étanches. Ensuite, la contrainte de coût orientera de façon plus ou moins stricte les arbitrages effectués en dernier ressort entre les diverses opportunités qui se présentent aux ménages dans leur zone de prospection.</w:t>
      </w:r>
    </w:p>
    <w:p>
      <w:r>
        <w:t>De la position des ménages dans le cycle de vie dépend principalement leur attrait pour les centres-villes, la proximité des équipements et des services urbains, celui-ci étant plus marqué pour les petits ménages (célibataires, isolés avec enfants à charge, personnes âgées, certains jeunes couples) et les familles "mûres" de plus de 35-40 ans, donc largement constituées.</w:t>
      </w:r>
    </w:p>
    <w:p>
      <w:r>
        <w:t>L'apprentissage résidentiel des ménages, enfin, détermine - dans la limite de la zone des "possibilités résidentielles" évoquée à l'instant - leur niveau d'exigence et leur capacité à maîtriser le choix de la localisation. Les critères de choix des ménages dépendent en effet en partie de l'expérience qu'ils ont pu avoir des différents types d'environnement et de leurs qualités respectives. Ils se montrent donc d'autant plus lucides et exigeants que leur histoire résidentielle est plus riche et diversifiée. Mais une partie de leur apprentissage s'effectue également au fil de leur prospection et de la connaissance de l'offre qu'ils en retirent.</w:t>
      </w:r>
    </w:p>
    <w:p>
      <w:r>
        <w:t>De nombreux ménages n'ont pas les idées très claires dès le début de leur prospection, mis à part sur l'éloignement maximum toléré voire, dans ces grandes lignes, sur la zone géographique souhaitée. La hiérarchie des critères de choix ne se précise, pour une bonne part, qu'au cours de la maturation du projet puis de la recherche proprement dite. Ainsi, plus du quart des ménages en tout début de leur recherche - soit un peu moins d'un tiers de l'ensemble des consultants - citent-ils simplement le coût des logements et des terrains comme critère principal de leur choix. Ce n'est le cas que pour un dixième des ménages qui ont visité quelques logements ou déjà effectué des recherches approfondies.</w:t>
      </w:r>
    </w:p>
    <w:p>
      <w:r>
        <w:t>En définitive, et compte tenu des reports éventuels, la maturation du projet et la recherche proprement dite, semblent s'inscrire dans un délai "normal" relativement court de l'ordre de deux ans - trois ans au plus - dont trois à six mois de recherche active permettant de visiter de huit à dix logements en moyenne.</w:t>
      </w:r>
    </w:p>
    <w:p>
      <w:r>
        <w:t>Cette maturation et la capacité de maîtriser le choix de leur localisation sont toutefois très inégaux selon les ménages; ils sont de surcroît plus difficiles pour ceux dont le projet s'accompagne d'une forte mobilité géographique dans l'agglomération, c'est-à-dire principalement pour l'accession familiale péri-urbaine dans les grandes villes. Ainsi, les jeunes ménages, a fortiori s'ils sont plus modestes et issus de l'habitat collectif, sont-ils en général plus indécis et moins exigeants en matière de localisation, plus enclins à s'installer plus loin et ailleurs qu'ils ne l'envisagent de prime abord. Pour une majorité d'entre eux, la localisation paraît encore définie de façon très idéalisée, par simple rejet de l'environnement actuel, et non par l'effet d'un choix véritablement maîtrisé, par dégoût et non pour l'attrait de qualités particulières de l'espace. Ces comportements sont simplement moins visibles que par le passé, car les projets correspondants ne sont pas réalisables dans 40 à 50 % des cas.</w:t>
      </w:r>
    </w:p>
    <w:p>
      <w:pPr>
        <w:pStyle w:val="Heading2"/>
      </w:pPr>
      <w:r>
        <w:t>Où veulent-ils habiter ? - Un modèle d'accession individuelle et périurbaine, encore très majoritaire</w:t>
      </w:r>
    </w:p>
    <w:p>
      <w:r>
        <w:t>Le souhaite de changer d'environnement constitue, après la recherche d'un logement plus grand, la principale motivation des candidats à l'accession. Motif déterminant pour près d'un quart d'entre eux, et pour plus du tiers des jeunes ménages des grandes villes de province, il ne se résume pas à la volonté de passer en individuel. Il s'inscrit dans une recherche générale d'un cadre de vie plus agréable, de plus d'espace et de tranquillité. Tout au plus notera-t-on que les jeunes ménages modestes des petites villes mettent plus l'accent sur le seul changement de type d'habitat.</w:t>
      </w:r>
    </w:p>
    <w:p>
      <w:r>
        <w:t>Ces motivations conduisent naturellement plus de 60 % des ménages interrogés à préférer une accession périurbaine dans un quartier de maisons individuelles, plus rarement en pleine campagne. De fait, l'accession la plus citadine concerne essentiellement les célibataires et autres petits ménages; elle ne concerne guère plus d'un quart des consultants des ADIL. Très minoritaire dans les petites villes (14 % au plus), elle représente 25 % des projets dans les grandes villes de province et un peu moins de la moitié en agglomération parisienne.</w:t>
      </w:r>
    </w:p>
    <w:p>
      <w:r>
        <w:t>La hiérarchie des critères de choix privilégie donc logiquement, pour cette accession très largement familiale et périurbaine, l'agrément du quartier et les espaces verts, l'équipement scolaire, le coût des logements et des terrains. La desserte par les transports en commun ne figure parmi les critères déterminants que pour les ménages de l'agglomération parisienne. La proximité des commerces et services urbains demeure, quoiqu'il en soit, un critère d'ordre secondaire, seuls les petits ménages et les familles des petites villes de province s'y montrant plus sensibles. En fait, les candidats à l'accession ne se soucient plus de l'accessibilité de ces équipements que de leur proximité immédiate. La densité de l'équipement commercial dans la plupart des agglomérations, l'amélioration des dessertes routières, y compris en périphérie, ôtent en fait à la proximité des commerces et services son caractère discriminant pour le choix de la localisation. Il en est tout autrement de la proximité et de la qualité des écoles.</w:t>
      </w:r>
    </w:p>
    <w:p>
      <w:r>
        <w:t>Mises à part les catégories les plus fragiles, plusieurs éléments indiquent toutefois que les ménages se montrent assez exigeants. Il ressort des entretiens approfondis que les candidats à l'accession se fixent plus systématiquement une "zone de tolérance" en termes de temps de trajet domicile-travail, zone plus ou moins étendue selon la taille de l'agglomération. Ils se montrent plus réticents à s'éloigner que par le passé, et sont soucieux de pouvoir accéder facilement aux divers équipements et commodités urbaines, même s'ils n'en recherchent pas la proximité immédiate. De fait, 58 % d'entre eux expriment des exigences assez fortes et précises de localisation et se déterminent essentiellement, selon les cas, en fonction de la desserte par les transports en commun, l'accès aux commerces et services, les écoles, la proximité de la famille, le voisinage ou la qualité architecturale et urbaine. Les petits ménages (célibataires, isolés avec enfants à charge, couples assez aisés sans enfants) et les familles de plus de 35-40 ans, même modestes, sont incontestablement plus exigeants, en particulier en matière de desserte et de qualité de voisinage.</w:t>
      </w:r>
    </w:p>
    <w:p>
      <w:r>
        <w:t>Sans doute est-ce le signe d'une certaine maturité - certes encore inégale - de l'élaboration des projets d'accession individuelle. Cette demande conjointe d'espace et d'accessibilité des équipements implique en revanche une urbanisation toujours plus coûteuse. Qui pourra en supporter le coût ?</w:t>
      </w:r>
    </w:p>
    <w:p>
      <w:r>
        <w:t>Ceci n'exclut pas, malgré tout, une accentuation de certaines caractéristiques du modèle d'accession familiale et périurbaine : le rejet de la pleine ville, des centres et des banlieues dévalorisées, un souci de protection et de distinction sociale... C'est du moins ce que suggèrent certains résultats de l'enquête. Il était, en effet, demandé aux consultants, où ne souhaiteraient-ils habiter en aucun cas. On est frappé par l'exacerbation du rejet des banlieues - pour tous les ménages et plus encore pour ceux des grandes agglomérations, même s'ils n'habitent ni en logement HLM, ni dans un quartier de grands collectifs -, et par celui de la "pleine ville" et des centre-villes, très répandu dans les zones rurales et petites villes.</w:t>
      </w:r>
    </w:p>
    <w:p>
      <w:r>
        <w:t>Au total, la moitié des ménages interrogés rejettent, soit les banlieues, soit la pleine ville et les centres urbains en particulier. Qu'en est-il du retour au centre et de la mixité urbaine retrouvée ? Ces thèmes chers aux politiques d'habitat et d'urbanisme des quinze dernières années ne sont toujours pas, semble-t-il, le premier souci de la plupart des candidats à l'accession.</w:t>
      </w:r>
    </w:p>
    <w:p>
      <w:pPr>
        <w:pStyle w:val="Heading1"/>
      </w:pPr>
      <w:r>
        <w:t>Prêt à 0 % : préserver la mobilité de l'accédant</w:t>
      </w:r>
    </w:p>
    <w:p>
      <w:r>
        <w:rPr>
          <w:i/>
        </w:rPr>
        <w:t>https://www.anil.org/documentation-experte/etudes-eclairages/etudes-et-eclairages-1997/pret-a-0-preserver-la-mobilite-de-laccedant/</w:t>
      </w:r>
    </w:p>
    <w:p>
      <w:r>
        <w:t>ANIL, Habitat actualité, février 1996</w:t>
      </w:r>
    </w:p>
    <w:p>
      <w:r>
        <w:t>L'orientation exclusive du prêt à 0 % vers la construction neuve, ou l'acquisition-amélioration avec une forte proportion de travaux, n'introduit pas de changement par rapport à l'économie des aides publiques : les phénomènes de décote dont souffraient les accédants PAP lors de la revente de leur logement risquent d'affecter de façon identique les bénéficiaires de prêt à 0 %, avec les mêmes conséquences négatives sur la fluidité du marché.</w:t>
      </w:r>
    </w:p>
    <w:p>
      <w:r>
        <w:t>La mobilité des accédants sera d'autant plus contrariée que la prise en compte du prêt à 0 % dans l'apport personnel détériorera le rapport entre valeur vénale et capital restant dû.</w:t>
      </w:r>
    </w:p>
    <w:p>
      <w:r>
        <w:t>Certes, l'expérience des années 1980 conduira très probablement les prêteurs à éviter les plans de financement introduisant une progressivité dans les échéances de remboursement : le prêt principal devrait être d'une durée de dix-sept ans maximum, pour les personnes bénéficiant d'un différé de remboursement sur le prêt à 0 %.</w:t>
      </w:r>
    </w:p>
    <w:p>
      <w:r>
        <w:t>Cependant par nature, le système du différé, s'il est solvabilisateur, est aussi lourd de risque en cas de revente avant amortissement complet des prêts.</w:t>
      </w:r>
    </w:p>
    <w:p>
      <w:r>
        <w:t>Prenons le cas d'un accédant modeste bénéficiant d'un prêt à 0 % de 120.000 F sur 21 ans avec un différé de 100 % sur 17 ans et d'un prêt de 300.000 F à 8 % sur 17 ans.</w:t>
      </w:r>
    </w:p>
    <w:p>
      <w:r>
        <w:t>Supposons qu'à l'issue de la 15 ème année de remboursement, il souhaite ou il soit contraint de revendre son logement.</w:t>
      </w:r>
    </w:p>
    <w:p>
      <w:r>
        <w:t>Le capital restant dû est de 59.583 F sur son prêt principal et de 120.000 F sur son prêt à 0 %, soit de 179.583 F en tout.</w:t>
      </w:r>
    </w:p>
    <w:p>
      <w:r>
        <w:t>Capital</w:t>
      </w:r>
    </w:p>
    <w:p>
      <w:r>
        <w:t>Taux</w:t>
      </w:r>
    </w:p>
    <w:p>
      <w:r>
        <w:t>Durée</w:t>
      </w:r>
    </w:p>
    <w:p>
      <w:r>
        <w:t>1ère mensualité</w:t>
      </w:r>
    </w:p>
    <w:p>
      <w:r>
        <w:t>CRD &gt; 15 ans</w:t>
      </w:r>
    </w:p>
    <w:p>
      <w:r>
        <w:t>200.000 F</w:t>
      </w:r>
    </w:p>
    <w:p>
      <w:r>
        <w:t>8 %</w:t>
      </w:r>
    </w:p>
    <w:p>
      <w:r>
        <w:t>17 ans</w:t>
      </w:r>
    </w:p>
    <w:p>
      <w:r>
        <w:t>2.695 F</w:t>
      </w:r>
    </w:p>
    <w:p>
      <w:r>
        <w:t>59.583 F</w:t>
      </w:r>
    </w:p>
    <w:p>
      <w:r>
        <w:t>120.000 F</w:t>
      </w:r>
    </w:p>
    <w:p>
      <w:r>
        <w:t>0 %</w:t>
      </w:r>
    </w:p>
    <w:p>
      <w:r>
        <w:t>21 ans + 17 de différé</w:t>
      </w:r>
    </w:p>
    <w:p>
      <w:r>
        <w:t>Total</w:t>
      </w:r>
    </w:p>
    <w:p>
      <w:r>
        <w:t>179.583 F</w:t>
      </w:r>
    </w:p>
    <w:p>
      <w:r>
        <w:t>Il va sans dire que le remboursement par anticipation du prêt à 0 % ne s'accompagne d'aucune indemnité, celle-ci ne pouvant s'appliquer qu'au 59.583 F du prêt principal.</w:t>
      </w:r>
    </w:p>
    <w:p>
      <w:r>
        <w:t>La proportion de ceux qui changent de logement avant l'amortissement complet de leurs prêts est importante et la mobilité, volontaire ou contrainte, a toute chance de s'accroître dans les années à venir. Il faut donc ménager des portes de sortie à l'accédant.</w:t>
      </w:r>
    </w:p>
    <w:p>
      <w:r>
        <w:t>Deux voies peuvent être envisagées : la modification du profil du prêt à 0 % ou l'aménagement des conditions de remboursement anticipé du prêt.</w:t>
      </w:r>
    </w:p>
    <w:p>
      <w:pPr>
        <w:pStyle w:val="Heading2"/>
      </w:pPr>
      <w:r>
        <w:t>1° L'aide publique étant d'un même montant, quel serait le résultat d'une modification des caractéristiques du prêt à 0 % ?</w:t>
      </w:r>
    </w:p>
    <w:p>
      <w:r>
        <w:t>Aujourd'hui, le coût d'un prêt à 120.000 F à 0 % sur 21 ans avec un différé de 100 % sur 17 ans est sensiblement égal à celui d'un prêt de 178.000 F à 0 % sur 21 ans sans différé. Le prêt principal pourrait alors être souscrit sur 21 ans et son montant serait de 242.000 F. La mensualité totale serait alors de 2.692 F.</w:t>
      </w:r>
    </w:p>
    <w:p>
      <w:r>
        <w:t>Le capital restant dû à l'issue de la quinzième année serait alors de 113.238 F sur son prêt principal et de 50.856 F sur son prêt à 0 % soit de 164.094 Fen tout. L'effet solvabilisateur sur la 1 ère année serait sensiblement identique puisque la mensualité est égale à 2.692 F.</w:t>
      </w:r>
    </w:p>
    <w:p>
      <w:r>
        <w:t>242.000 F</w:t>
      </w:r>
    </w:p>
    <w:p>
      <w:r>
        <w:t>21 ans</w:t>
      </w:r>
    </w:p>
    <w:p>
      <w:r>
        <w:t>1.985 F</w:t>
      </w:r>
    </w:p>
    <w:p>
      <w:r>
        <w:t>113.238 F</w:t>
      </w:r>
    </w:p>
    <w:p>
      <w:r>
        <w:t>178.000 F</w:t>
      </w:r>
    </w:p>
    <w:p>
      <w:r>
        <w:t>21 ans sans différé</w:t>
      </w:r>
    </w:p>
    <w:p>
      <w:r>
        <w:t>706 F</w:t>
      </w:r>
    </w:p>
    <w:p>
      <w:r>
        <w:t>50.856 F</w:t>
      </w:r>
    </w:p>
    <w:p>
      <w:r>
        <w:t>2.692 F</w:t>
      </w:r>
    </w:p>
    <w:p>
      <w:r>
        <w:t>164.094 F</w:t>
      </w:r>
    </w:p>
    <w:p>
      <w:pPr>
        <w:pStyle w:val="Heading2"/>
      </w:pPr>
      <w:r>
        <w:t>2° Aménager les conditions de remboursement anticipé.</w:t>
      </w:r>
    </w:p>
    <w:p>
      <w:r>
        <w:t>Une autre voie est peut-être à rechercher dans un aménagement des conditions de remboursement par anticipation. La convention signée entre l'Etat et les établissements de crédit ne prévoit pas, en cas de remboursement par anticipation du prêt à 0 %, de remboursement d'une quote-part de la prime par l'établissement prêteur. La prime d'Etat étant définitivement acquise par la banque, il serait logique que l'emprunteur qui rembourse par anticipation ait le choix entre :</w:t>
      </w:r>
    </w:p>
    <w:p>
      <w:r>
        <w:t>le remboursement du capital restant dû sur la base de la valeur actuarielle pour le prêt à 0 %</w:t>
      </w:r>
    </w:p>
    <w:p>
      <w:r>
        <w:t>le droit au transfert sur un autre gage du prêt à 0 %.</w:t>
      </w:r>
    </w:p>
    <w:p>
      <w:r>
        <w:t>La première hypothèse : à l'issue de la quinzième année la prime équivalente à un prêt de 120.000 F sur 6 ans (21 -15) avec 2 ans de différé (entre la 16ème et la 17ème année) est de l'ordre de 35.000 F.</w:t>
      </w:r>
    </w:p>
    <w:p>
      <w:r>
        <w:t>Le capital à rembourser sur l'opération mentionnée plus haut serait réduit de ce montant, soit :</w:t>
      </w:r>
    </w:p>
    <w:p>
      <w:r>
        <w:t>59.583 F + (120.000-35.000 F) soit 144.583 F au lieu de 179.583F</w:t>
      </w:r>
    </w:p>
    <w:p>
      <w:r>
        <w:t>Année du remboursement anticipé</w:t>
      </w:r>
    </w:p>
    <w:p>
      <w:r>
        <w:t>CRD prêt principal</w:t>
      </w:r>
    </w:p>
    <w:p>
      <w:r>
        <w:t>Prime "résiduelle" estimée</w:t>
      </w:r>
    </w:p>
    <w:p>
      <w:r>
        <w:t>CRD total "normal"</w:t>
      </w:r>
    </w:p>
    <w:p>
      <w:r>
        <w:t>CRD total moins prime équivalente</w:t>
      </w:r>
    </w:p>
    <w:p>
      <w:r>
        <w:t>7 ans</w:t>
      </w:r>
    </w:p>
    <w:p>
      <w:r>
        <w:t>222.107 F</w:t>
      </w:r>
    </w:p>
    <w:p>
      <w:r>
        <w:t>74.000 F</w:t>
      </w:r>
    </w:p>
    <w:p>
      <w:r>
        <w:t>342.107 F</w:t>
      </w:r>
    </w:p>
    <w:p>
      <w:r>
        <w:t>268.107 F</w:t>
      </w:r>
    </w:p>
    <w:p>
      <w:r>
        <w:t>8 ans</w:t>
      </w:r>
    </w:p>
    <w:p>
      <w:r>
        <w:t>206.992 F</w:t>
      </w:r>
    </w:p>
    <w:p>
      <w:r>
        <w:t>70.000 F</w:t>
      </w:r>
    </w:p>
    <w:p>
      <w:r>
        <w:t>326.992 F</w:t>
      </w:r>
    </w:p>
    <w:p>
      <w:r>
        <w:t>256.992 F</w:t>
      </w:r>
    </w:p>
    <w:p>
      <w:r>
        <w:t>10 ans</w:t>
      </w:r>
    </w:p>
    <w:p>
      <w:r>
        <w:t>172.895 F</w:t>
      </w:r>
    </w:p>
    <w:p>
      <w:r>
        <w:t>62.000 F</w:t>
      </w:r>
    </w:p>
    <w:p>
      <w:r>
        <w:t>292.895 F</w:t>
      </w:r>
    </w:p>
    <w:p>
      <w:r>
        <w:t>230.895 F</w:t>
      </w:r>
    </w:p>
    <w:p>
      <w:r>
        <w:t>15 ans</w:t>
      </w:r>
    </w:p>
    <w:p>
      <w:r>
        <w:t>35.000 F</w:t>
      </w:r>
    </w:p>
    <w:p>
      <w:r>
        <w:t>144.583 F</w:t>
      </w:r>
    </w:p>
    <w:p>
      <w:r>
        <w:t>Pour la seconde, il n'existe aucun obstacle administratif; on sait que la transférabilité des prêts fait partie des serpents de mer de la mobilité : rien ne s'y oppose, si ce n'est le fait que lorsque l'emprunteur y a intérêt, c'est-à-dire lorsque les taux au moment du transfert sont supérieurs au taux lors du premier emprunt, l'opération est défavorable pour la banque; en revanche, le banquier y consent volontiers, à la condition que l'emprunteur et le gage présentent les mêmes garanties, lorsque les taux ont baissé, mais alors l'emprunteur n'y trouve plus son compte. Dans le cas du prêt à 0 %, le droit au transfert devrait être automatique.</w:t>
      </w:r>
    </w:p>
    <w:p>
      <w:pPr>
        <w:pStyle w:val="Heading1"/>
      </w:pPr>
      <w:r>
        <w:t>L'impact des nouvelles mesures en faveur de l'investissement locatif</w:t>
      </w:r>
    </w:p>
    <w:p>
      <w:r>
        <w:rPr>
          <w:i/>
        </w:rPr>
        <w:t>https://www.anil.org/documentation-experte/etudes-eclairages/etudes-et-eclairages-1996/limpact-des-nouvelles-mesures-en-faveur-de-linvestissement-locatif/</w:t>
      </w:r>
    </w:p>
    <w:p>
      <w:r>
        <w:t>Anil, Habitat Actualité, février 1996 (Avec le concours de l'Observatoire des Pratiques du Conseil National de l'Habitat)</w:t>
      </w:r>
    </w:p>
    <w:p>
      <w:r>
        <w:t>Synthèse :</w:t>
      </w:r>
    </w:p>
    <w:p>
      <w:r>
        <w:t>Le gouvernement a décidé de mettre en place, jusqu'au 31 décembre 1998, un nouveau dispositif fiscal en faveur de l'investissement locatif neuf. Contrairement au système "Quilès-Méhaignerie", ce dispositif, dont tous les détails ne sont pas encore connus à cette heure, ne repose pas sur des réductions d'impôt directes et plafonnées selon la taille du ménage, mais sur la possibilté d'amortir le logement, au taux de 10% par an pendant 4 ans, puis de 2% pendant 20 ans. Les amortissements viennent en déduction des revenus fonciers bruts et permettent de constituer, notamment au cours des quatre premières années, un déficit foncier imputable sur le revenu global du ménage dans la limite de 100 000 F. L'économie d'impôt réalisée est alors fonction de son taux marginal d'imposition. Les deux systèmes d'aide devant coexister jusqu'à la fin de l'année 1997, nous avons comparé leurs effets respectifs sur la rentabilité des investissements. L'impact du système d'amortissement dégressif sur le rentabilité des projets est spectaculaire. Le gain induit par l'amortissement représente de 1à 4 points de taux de rentabilité et le plus souvent de l'ordre de 2 points suivant des hypothèses pourtant modérées. L'impact du régime d'amortissement sur les résultats du projet est d'autant plus favorable que le ménage est soumis à un taux d'imposition marginal plus élevé - donc, qu'il est de faible taille ou que ses revenus sont plus élevés. La rentabilité augmente également lorsque la quotité d'emprunt est plus forte. Dans cette brève étude, on présente d'abord, à partir de quelques exemples, l'incidence des deux dispositifs fiscaux sur la trésorerie des opérations et les économies d'impôt réalisés. Puis la rentabilité des investissements locatifs est analysée dans le cadre du régile d'amortissement.</w:t>
      </w:r>
    </w:p>
    <w:p>
      <w:r>
        <w:t>Téléchargez le fichier Acrobat Reader - Taille : 43 Koctets</w:t>
      </w:r>
    </w:p>
    <w:p>
      <w:pPr>
        <w:pStyle w:val="Heading1"/>
      </w:pPr>
      <w:r>
        <w:t>La réforme de l'aide à l'accession : un premier bilan</w:t>
      </w:r>
    </w:p>
    <w:p>
      <w:r>
        <w:rPr>
          <w:i/>
        </w:rPr>
        <w:t>https://www.anil.org/documentation-experte/etudes-eclairages/etudes-et-eclairages-1996/la-reforme-de-laide-a-laccession-un-premier-bilan/</w:t>
      </w:r>
    </w:p>
    <w:p>
      <w:r>
        <w:t>ANIL, janvier 1996 Etude conduite avec le concours du Conseil National de l'Habitat</w:t>
      </w:r>
    </w:p>
    <w:p>
      <w:r>
        <w:t>Un premier bilan de la réforme de l'aide à l'accession peut certes paraître prématuré, après quelques mois de mise en oeuvre. Au-delà de l'effet du lancement du prêt à 0 % sur le volume des projets, aisément perceptible dans les statistiques des ADIL et des établissements prêteurs, après une longue période d'attentisme, il n'est cependant pas trop tôt pour étudier de façon plus prospective son impact éventuel sur le profil des accédants et leur projet.</w:t>
      </w:r>
    </w:p>
    <w:p>
      <w:r>
        <w:t>Cette analyse est fondée sur les éléments suivants :</w:t>
      </w:r>
    </w:p>
    <w:p>
      <w:r>
        <w:t>avec la collaboration des organismes prêteurs, l'ANIL a dressé un premier état des dossiers de prêts au 31 décembre 1995, ainsi que des principales caractéristiques des emprunteurs et de leurs projets;</w:t>
      </w:r>
    </w:p>
    <w:p>
      <w:r>
        <w:t>l'évolution du public des ADIL au cours du dernier trimestre 1995 est de même étudiée;</w:t>
      </w:r>
    </w:p>
    <w:p>
      <w:r>
        <w:t>un retraitement des données recueillies au second trimestre 1995, dans le cadre de l'enquête "localisation" a par ailleurs permis de mesure l'impact du nouveau dispositif sur les différents profils de ménages et par là même sur la structure de la demande d'accession.</w:t>
      </w:r>
    </w:p>
    <w:p>
      <w:r>
        <w:t>Téléchargez l' étude au format pdf (127 Ko)</w:t>
      </w:r>
    </w:p>
    <w:p>
      <w:pPr>
        <w:pStyle w:val="Heading1"/>
      </w:pPr>
      <w:r>
        <w:t>Les conditions d'accès au parc locatif privé</w:t>
      </w:r>
    </w:p>
    <w:p>
      <w:r>
        <w:rPr>
          <w:i/>
        </w:rPr>
        <w:t>https://www.anil.org/etudes-acces-parc-locatif-prive/</w:t>
      </w:r>
    </w:p>
    <w:p>
      <w:r>
        <w:t>ANIL, janvier 1995</w:t>
      </w:r>
    </w:p>
    <w:p>
      <w:r>
        <w:t>Cette étude des conditions d'accès au parc locatif privé est fondée sur une enquête réalisée en 1994 auprès de 631 personnes. Ce sont des locataires, pour les trois quarts, et des propriétaires-bailleurs intérrogés lors de consultations données dans 24 ADIL. Il s'agit d'une première étude exploratoire; elle devrait être prolongée d'une année sur l'autre avec le souci de mettre au point un échantillon plus représentatif.</w:t>
      </w:r>
    </w:p>
    <w:p>
      <w:r>
        <w:t>Téléchargez l' étude au format PDF (1419 Ko)</w:t>
      </w:r>
    </w:p>
    <w:p>
      <w:pPr>
        <w:pStyle w:val="Heading1"/>
      </w:pPr>
      <w:r>
        <w:t>Où les français veulent-ils habiter ?</w:t>
      </w:r>
    </w:p>
    <w:p>
      <w:r>
        <w:rPr>
          <w:i/>
        </w:rPr>
        <w:t>https://www.anil.org/documentation-experte/etudes-eclairages/etudes-et-eclairages-avant-1996/ou-les-francais-veulent-ils-habiter/</w:t>
      </w:r>
    </w:p>
    <w:p>
      <w:r>
        <w:t>ANIL, mars 1995</w:t>
      </w:r>
    </w:p>
    <w:p>
      <w:r>
        <w:t>La consultation a cette année pour objet l'étude de la façon dont les candidats au logement, locataires ou accédants, choisissent la localisation de leur domicile. Comment les français choisissent-ils le lieu où ils vont habiter?</w:t>
      </w:r>
    </w:p>
    <w:p>
      <w:r>
        <w:t>Téléchargez l' étude au format pdf (1 633 Ko)</w:t>
      </w:r>
    </w:p>
    <w:p>
      <w:pPr>
        <w:pStyle w:val="Heading1"/>
      </w:pPr>
      <w:r>
        <w:t>L'assurance "perte d'emploi"</w:t>
      </w:r>
    </w:p>
    <w:p>
      <w:r>
        <w:rPr>
          <w:i/>
        </w:rPr>
        <w:t>https://www.anil.org/documentation-experte/etudes-eclairages/etudes-et-eclairages-avant-1996/lassurance-perte-demploi/</w:t>
      </w:r>
    </w:p>
    <w:p>
      <w:r>
        <w:t>ANIL, septembre 1994</w:t>
      </w:r>
    </w:p>
    <w:p>
      <w:r>
        <w:t>Devant un avenir qu'ils ressentent comme de plus en plus incertain. les accédants sont demandeurs de marge de manoeuvre et de sécurité. Cela se traduit dans leur approche de l'endettement : apport personnel plus élevé, endettement plus faible et de plus courte durée. Cela s'exprime aussi par le nombre de questions qui portent sur les dispositif&lt;; d'assurance« perte d'emploi ». Mais, la montée du chômage, qui explique cette attitude, a également pour effort de détruire l'équilibre du système. Conçu avant la crise, reposant sur une antisélection des risques, les fonctionnaires ne s'assurant pas, il laisse de côté les plus menacés que sont les personnes titulaires de contrats à durée déterminée. Fortement recommandés à l'origine par les prêteurs pour les garantir, les assurances « perte d'emploi » sont aujourd'hui sollicitées par les emprunteurs. Mais, force est de reconnaître que le système ne fonctionne pas, majoritairement, de façon satisfaisante et il n'est pas rare que certaines agences bancaires le déconseillent à des emprunteurs qui en sont demandeurs. Ce dossier fait le point pour le Conseil National de l'Habitat des caractéristiques des assurances « perte d'emploi » proposées par les principaux prêteurs immobiliers el des difficultés que soulève leur fonctionnement.</w:t>
      </w:r>
    </w:p>
    <w:p>
      <w:r>
        <w:t>Téléchargez l' étude au format pdf (506 Ko)</w:t>
      </w:r>
    </w:p>
    <w:p>
      <w:pPr>
        <w:pStyle w:val="Heading1"/>
      </w:pPr>
      <w:r>
        <w:t>La composition de l'apport personnel des candidats à l'accession</w:t>
      </w:r>
    </w:p>
    <w:p>
      <w:r>
        <w:rPr>
          <w:i/>
        </w:rPr>
        <w:t>https://www.anil.org/documentation-experte/etudes-eclairages/etudes-et-eclairages-avant-1996/la-composition-de-lapport-personnel-des-candidats-a-laccession/</w:t>
      </w:r>
    </w:p>
    <w:p>
      <w:r>
        <w:t>ANIL, septembre 1994</w:t>
      </w:r>
    </w:p>
    <w:p>
      <w:r>
        <w:t>L'étude de la composition de l'apport personnel porte sur des candidats à l'accession venus consulter les ADIL de 35 départements au cours des mois d'avril à juin 1994, soit pour un diagnostic financier - évaluation du projet réalisable en fonction de leurs ressources -, soit pour établir le plan de financement d'un projet déterminé.</w:t>
      </w:r>
    </w:p>
    <w:p>
      <w:r>
        <w:t>Téléchargez l 'étude au format pdf (1 674 Ko)</w:t>
      </w:r>
    </w:p>
    <w:p>
      <w:pPr>
        <w:pStyle w:val="Heading1"/>
      </w:pPr>
      <w:r>
        <w:t>Les accédants en difficulté (1994)</w:t>
      </w:r>
    </w:p>
    <w:p>
      <w:r>
        <w:rPr>
          <w:i/>
        </w:rPr>
        <w:t>https://www.anil.org/documentation-experte/etudes-eclairages/etudes-et-eclairages-avant-1996/les-accedants-en-difficulte-1994/</w:t>
      </w:r>
    </w:p>
    <w:p>
      <w:r>
        <w:t>ANIL, juillet 1994</w:t>
      </w:r>
    </w:p>
    <w:p>
      <w:r>
        <w:t>En 1985, avant que la désinflation ne fasse sentir tous ses effets, les ADIL avaient été les premières à attirer l'attention des pouvoirs publics et de leurs partenaires sur la montée des phénomènes de surendettement. L'étude, conduite à l'époque, avait notamment montré que les sinistres étaient moins nombreux dans les départements dotés d'une ADIL, ce que M. Uron, député de la Drôme, devait confirmer quelques années plus tard, lors d'un rapport établi à l'intention du Parlement sur l'efficacité de la loi NEIERTZ. Les ADIL ont, alors, été sollicitées pour faire un effort très particulier d'information préventive à l'intention des accédants, afin éviter que de tels phénomènes ne se renouvellent. Simultanément, elles étaient conduites à intervenir de plus en plus fréquenunent pour aider les ménages qui éprouvaient des difficultés à faire face à leur charges de remboursement, en participant notamment à des dispositifs curatifs mis en place par l'Etat et les collectivités locales. Les pouvoirs publics ayant fait le choix d'asseoir en grande partie la relance sur le développement de J'accession sociale, il est intéressant de faire le point sur l'existence ct, le cas échéant, la situation des accédants en difficulté à ce jour. C'est ce que le Ministre du Logement a demandé à l'ANIL. Plusieurs questions se posent :</w:t>
      </w:r>
    </w:p>
    <w:p>
      <w:r>
        <w:t>Les accédants en difficulté sont-ils nombreux ?</w:t>
      </w:r>
    </w:p>
    <w:p>
      <w:r>
        <w:t>A quelle date ont-ils entrepris leur opération, certaines sont-elles récentes ?</w:t>
      </w:r>
    </w:p>
    <w:p>
      <w:r>
        <w:t>Les causes des difficultés sont-elles les mêmes ?</w:t>
      </w:r>
    </w:p>
    <w:p>
      <w:r>
        <w:t>Téléchargez l' éclairage au format pdf (206 Ko)</w:t>
      </w:r>
    </w:p>
    <w:p>
      <w:pPr>
        <w:pStyle w:val="Heading1"/>
      </w:pPr>
      <w:r>
        <w:t>Le projet logement des français, évolution des attentes et réalités des choix</w:t>
      </w:r>
    </w:p>
    <w:p>
      <w:r>
        <w:rPr>
          <w:i/>
        </w:rPr>
        <w:t>https://www.anil.org/documentation-experte/etudes-eclairages/etudes-et-eclairages-avant-1996/le-projet-logement-des-francais-evolution-des-attentes-et-realites-des-choix/</w:t>
      </w:r>
    </w:p>
    <w:p>
      <w:r>
        <w:t>ANIL, juin 1994</w:t>
      </w:r>
    </w:p>
    <w:p>
      <w:r>
        <w:t>Les attentes en matière de logement peuvent être étudiées d'un triple point de vue :</w:t>
      </w:r>
    </w:p>
    <w:p>
      <w:r>
        <w:t>le « produit » souhaité : le logement et son environnement,</w:t>
      </w:r>
    </w:p>
    <w:p>
      <w:r>
        <w:t>le statut d'occupation,</w:t>
      </w:r>
    </w:p>
    <w:p>
      <w:r>
        <w:t>la dépense consacrée au logement.</w:t>
      </w:r>
    </w:p>
    <w:p>
      <w:r>
        <w:t>Pour cette consultation, elles sont avant tout envisagées du point de vue du parcours résidentiel souhaité par les français. Afin de resserrer le débat, les aspects qualitatifs (confort, agencement intérieur, équipements...) ne seront pas abordés outre mesure; nous nous intéresserons simplement au type de logement recherché (principales caractéristiques de taille, localisation, type d'habitat, neuf ou ancien...), au statut ainsi qu'à l'effort financier consenti.</w:t>
      </w:r>
    </w:p>
    <w:p>
      <w:r>
        <w:t>Téléchargez l' étude au format pdf (3 523 Ko)</w:t>
      </w:r>
    </w:p>
    <w:p>
      <w:pPr>
        <w:pStyle w:val="Heading1"/>
      </w:pPr>
      <w:r>
        <w:t>TAEG en matière de crédit hypothécaire dans les pays membres de la communauté européenne</w:t>
      </w:r>
    </w:p>
    <w:p>
      <w:r>
        <w:rPr>
          <w:i/>
        </w:rPr>
        <w:t>https://www.anil.org/documentation-experte/etudes-eclairages/etudes-et-eclairages-avant-1996/lexpression-du-taux-effectif-global-en-matiere-de-credit-hypothecaire-dans-les-pays-membres-de-la-communaute-europeenne/</w:t>
      </w:r>
    </w:p>
    <w:p>
      <w:r>
        <w:t>Cette étude a été conduite à la demande du Service Politique des Consommateurs de la Commission des Communautés Européennes (Contrat N B5 - 1030/92/013150). Elle a été réalisée sous la seule responsabilité de M. Bernard VORMS.</w:t>
      </w:r>
    </w:p>
    <w:p>
      <w:r>
        <w:t>Les jugements et les propositions qu'elle comporte ne sauraient engager la Commission des Communautés Européennes, ni l'ANIL/Agence Nationale pour l'Information sur le Logement, ni aucune des organisations qu'elle réunit.</w:t>
      </w:r>
    </w:p>
    <w:p>
      <w:pPr>
        <w:pStyle w:val="Heading2"/>
      </w:pPr>
      <w:r>
        <w:t>Introduction: le protocole de l'étude</w:t>
      </w:r>
    </w:p>
    <w:p>
      <w:r>
        <w:t>La directive du 22 février 1990, modifiant la directive 87/102/ CEE relative au rapprochement des dispositions législatives, réglementaires et administratives des Etats membres, en matière de crédit à la consommation, a jeté les bases d'une transparence des conditions de prêts dans les différents pays membres de la Communauté, notamment en définissant une méthode unique de calcul du taux effectif global.</w:t>
      </w:r>
    </w:p>
    <w:p>
      <w:r>
        <w:t>La directive prévoit un délai de six ans pour que la pratique des différents pays soit mise en conformité, en ce qui concerne la méthode mathématique de calcul, avec ses exigences.</w:t>
      </w:r>
    </w:p>
    <w:p>
      <w:r>
        <w:t>Rendez-vous est donc pris en juin 1995 pour statuer définitivement sur le choix de la méthode qui s'imposera à l'ensemble des pays européens.</w:t>
      </w:r>
    </w:p>
    <w:p>
      <w:r>
        <w:t>L'importance du logement dans les engagements des ménages incite la commission à entreprendre une démarche identique pour les crédits hypothécaires, mais les questions soulevées sont, à la fois, différentes et plus complexes.</w:t>
      </w:r>
    </w:p>
    <w:p>
      <w:r>
        <w:t>L'ANIL / Agence Nationale Française pour l'Information sur le Logement s'est déjà penchée sur cette question à l'occasion d'une réflexion sur l'intérêt, pour le consommateur, de l'emprunt transfrontalié; l'objet de la présente étude est d'offrir à la Commission des Communautés Européennes un éclairage sur une éventuelle directive concernant l'affichage des taux et la mise au point d'un TAEG / taux annuel effectif global en matière de crédit hypothécaire. Ce TAEG doit permettre au consommateur de comparer le coût réel des différents prêts hypothécaires offerts sur le marché.</w:t>
      </w:r>
    </w:p>
    <w:p>
      <w:r>
        <w:t>Il s'agit d'assurer les conditions d'une concurrence équitable entre offreurs de crédit et de permettre au consommateur de se déterminer en toute connaissance de cause.</w:t>
      </w:r>
    </w:p>
    <w:p>
      <w:r>
        <w:t>En revanche, l'objectif n'est aucunement de rechercher une harmonisation de la pratique du crédit hypothécaire des différents pays membres de la Communauté.</w:t>
      </w:r>
    </w:p>
    <w:p>
      <w:r>
        <w:t>La méthode retenue doit permettre une comparaison efficace, notamment au moment où la concurrence est la plus vive entre prêteurs, c'est-à-dire très en amont de la signature de l'acte de prêt.</w:t>
      </w:r>
    </w:p>
    <w:p>
      <w:r>
        <w:t>Elle doit réunir plusieurs qualités :</w:t>
      </w:r>
    </w:p>
    <w:p>
      <w:r>
        <w:t>être logique et d'application aisée,</w:t>
      </w:r>
    </w:p>
    <w:p>
      <w:r>
        <w:t>permettre la comparaison de tous les types de crédits hypothécaires existants dans la Communauté,</w:t>
      </w:r>
    </w:p>
    <w:p>
      <w:r>
        <w:t>avoir un champ d'application dépourvu d'ambiguïté et être applicable aux formes de crédits au logement autres questrictement hypothécaires,</w:t>
      </w:r>
    </w:p>
    <w:p>
      <w:r>
        <w:t>être aussi cohérente que faire se peut avec la méthode retenue pour le crédit à la consommation.</w:t>
      </w:r>
    </w:p>
    <w:p>
      <w:r>
        <w:t>Téléchargez le fichier Acrobat Reader - Taille : 238 Koctets</w:t>
      </w:r>
    </w:p>
    <w:p>
      <w:pPr>
        <w:pStyle w:val="Heading1"/>
      </w:pPr>
      <w:r>
        <w:t>TAEG en matière de crédit hypothécaire dans les pays membres de la communauté européenne (version anglaise)</w:t>
      </w:r>
    </w:p>
    <w:p>
      <w:r>
        <w:rPr>
          <w:i/>
        </w:rPr>
        <w:t>https://www.anil.org/documentation-experte/etudes-eclairages/etudes-et-eclairages-avant-1996/the-expression-of-the-annual-percentage-rate-of-charge-in-the-field-of-mortgage-credit/</w:t>
      </w:r>
    </w:p>
    <w:p>
      <w:r>
        <w:t>Download the study (pdf, 894 Ko.)</w:t>
      </w:r>
    </w:p>
    <w:p>
      <w:pPr>
        <w:pStyle w:val="Heading1"/>
      </w:pPr>
      <w:r>
        <w:t>TAEG en matière de crédit hypothécaire dans les pays membres de la communauté européenne (synthèse allemande)</w:t>
      </w:r>
    </w:p>
    <w:p>
      <w:r>
        <w:rPr>
          <w:i/>
        </w:rPr>
        <w:t>https://www.anil.org/documentation-experte/etudes-eclairages/etudes-et-eclairages-avant-1996/effektiver-jahreszins-im-bereich-des-hypothekarkredits/</w:t>
      </w:r>
    </w:p>
    <w:p>
      <w:r>
        <w:t>Speichern sie das studium ein (pdf - 4,05 Mo.)</w:t>
      </w:r>
    </w:p>
    <w:p>
      <w:pPr>
        <w:pStyle w:val="Heading1"/>
      </w:pPr>
      <w:r>
        <w:t>Le prêt conventionné pour l'achat d'un logement ancien</w:t>
      </w:r>
    </w:p>
    <w:p>
      <w:r>
        <w:rPr>
          <w:i/>
        </w:rPr>
        <w:t>https://www.anil.org/documentation-experte/etudes-eclairages/etudes-et-eclairages-avant-1996/le-pret-conventionne-pour-lachat-dun-logement-ancien-sans-obligation-de-travaux-premieres-observations-sur-un-an-de-mise-en-place/</w:t>
      </w:r>
    </w:p>
    <w:p>
      <w:r>
        <w:t>ANIL, janvier 1993</w:t>
      </w:r>
    </w:p>
    <w:p>
      <w:r>
        <w:t>Prenant appui sur le réseau des ADIL, l'ANIL, avec le concours de ses partenaires, s'attache à observer la mise en place concrète du nouveau prêt conventionné sans obligation de travaux. Quelle place ce nouveau produit occupe-t-il dans le paysage du financement du logement ?</w:t>
      </w:r>
    </w:p>
    <w:p>
      <w:r>
        <w:t>Qui sont les emprunteurs ?</w:t>
      </w:r>
    </w:p>
    <w:p>
      <w:r>
        <w:t>Quels logements sont ainsi financés ?</w:t>
      </w:r>
    </w:p>
    <w:p>
      <w:r>
        <w:t>Par quels établissements sont proposés ces prêts, dans quelles conditions et à quel taux ?</w:t>
      </w:r>
    </w:p>
    <w:p>
      <w:r>
        <w:t>Il s'agit de savoir si la réforme atteint ses objectifs :</w:t>
      </w:r>
    </w:p>
    <w:p>
      <w:r>
        <w:t>les ménages modestes qui souhaitent accéder à la propriété sont-ils incités à le faire dans l'ancien pour ne pas contracter un endettement excessif ?</w:t>
      </w:r>
    </w:p>
    <w:p>
      <w:r>
        <w:t>les opérations, jusqu'alors contrariées par la concentration des aides en faveur de la construction neuve, sont-elles possibles ?</w:t>
      </w:r>
    </w:p>
    <w:p>
      <w:r>
        <w:t>L'identification de difficultés, de blocages ou d'effets pervers éventuels, doit être suffisamment précoce pour que les pouvoirs publics et les autres acteurs de cette réforme puissent réagir "en temps réel" et procéder aux adaptations nécessaires pour que ce nouveau prêt conventionné réponde à l'attente de ses promoteurs.</w:t>
      </w:r>
    </w:p>
    <w:p>
      <w:r>
        <w:t>Téléchargez l' étude au format pdf (101 Ko)</w:t>
      </w:r>
    </w:p>
    <w:p>
      <w:pPr>
        <w:pStyle w:val="Heading1"/>
      </w:pPr>
      <w:r>
        <w:t>Une approche de la réhabilitation du logement social</w:t>
      </w:r>
    </w:p>
    <w:p>
      <w:r>
        <w:rPr>
          <w:i/>
        </w:rPr>
        <w:t>https://www.anil.org/documentation-experte/etudes-eclairages/etudes-et-eclairages-avant-1996/une-approche-de-la-rehabilitation-du-logement-social/</w:t>
      </w:r>
    </w:p>
    <w:p>
      <w:r>
        <w:t>ANIL, avril 1992</w:t>
      </w:r>
    </w:p>
    <w:p>
      <w:r>
        <w:t>Cette étude a été réalisée grâce au précieux concours de l’ADIL de Saône-et-Loire, de l’Office Municipal d’ HLM de Mâcon et de la CAF de Saône-et-Loire.</w:t>
      </w:r>
    </w:p>
    <w:p>
      <w:r>
        <w:t>La présente étude s’inscrit dans le cadre du programme d’évaluation des politiques publiques, initié par le Premier Ministre. Elle a pour objet de dégager une méthode d’appréciation de l’efficacité de la politique de réhabilitation du logement social, en sélectionnant un certain nombre d’indicateurs pertinents sur l’évolution des conditions de peuplement des immeubles avant et après réhabilitation. L’efficacité sociale de la procédure PALULOS peut se mesurer à plusieurs critères : la modification des loyers et des charges, l’évolution de la solvabilisation par les aides au logement, la rotation des locataires après travaux, l’amélioration du cadre de vie. Ce sont donc bien les effets directs sur les locataires qui sont recherchés, à l’exclusion de tout aspect économique ou comptable de la gestion de l’organisme HLM. Cette recherche méthodologique a pour site la ville de Mâcon (Saône-et-Loire), dont l’Office Municipal a pour spécificité de représenter près de 70 % du parc locatif total : il gère environ 6.000 logements. La cité des Saugeraies, élément d’un ensemble dit « du plateau », composé de 615 logements, a fait l’objet d’une réhabilitation en plusieurs tranches dès 1985. L’expérimentation porte sur la deuxième tranche de cette réhabilitation, sur un ensemble de bâtiments dénommé « les Marronniers », pour lequel l’Office Municipal HLM avait effectué préalablement un « bilan social ».</w:t>
      </w:r>
    </w:p>
    <w:p>
      <w:r>
        <w:t>Téléchargez l' étude au format pdf (245 Ko)</w:t>
      </w:r>
    </w:p>
    <w:p>
      <w:pPr>
        <w:pStyle w:val="Heading1"/>
      </w:pPr>
      <w:r>
        <w:t>La loi Neiertz et les accédants en difficulté</w:t>
      </w:r>
    </w:p>
    <w:p>
      <w:r>
        <w:rPr>
          <w:i/>
        </w:rPr>
        <w:t>https://www.anil.org/documentation-experte/etudes-eclairages/etudes-et-eclairages-avant-1996/la-loi-neiertz-et-les-accedants-en-difficulte/</w:t>
      </w:r>
    </w:p>
    <w:p>
      <w:r>
        <w:t>ANIL, octobre 1991</w:t>
      </w:r>
    </w:p>
    <w:p>
      <w:r>
        <w:t>La croissance des impayés sur les prêts aux particuliers constitue un fait objectif et mesurable : décelé, dès 1985, par les ADIL en ce qui concerne le crédit au logement, ce phénomène a provoqué diverses interventions et mesures partielles, puis l'adoption d'un traitement global par la mise en place de la loi Neiertz.</w:t>
      </w:r>
    </w:p>
    <w:p>
      <w:r>
        <w:t>Téléchargez l' étude au format pdf (800 Ko)</w:t>
      </w:r>
    </w:p>
    <w:p>
      <w:pPr>
        <w:pStyle w:val="Heading1"/>
      </w:pPr>
      <w:r>
        <w:t>Les facteurs d'évolution du prix des logements</w:t>
      </w:r>
    </w:p>
    <w:p>
      <w:r>
        <w:rPr>
          <w:i/>
        </w:rPr>
        <w:t>https://www.anil.org/documentation-experte/etudes-eclairages/etudes-et-eclairages-avant-1996/les-facteurs-devolution-du-prix-des-logements-faisant-lobjet-dune-premiere-mutation-dans-les-cinq-ans-qui-suivent-leur-achevement/</w:t>
      </w:r>
    </w:p>
    <w:p>
      <w:r>
        <w:t>Etude de l'ADIL du Doubs, avril 1991</w:t>
      </w:r>
    </w:p>
    <w:p>
      <w:r>
        <w:t>L'analyse des facteurs d'évolution du prix des logements qui font l'objet d'une première mutation dans les cinq ans qui suivent l'achèvement de leur construction, réalisée à partir d'un échantillon de 93 biens immobiliers construits de 1981 à 1988 et revendus entre mars 1986 et novembre 1989.</w:t>
      </w:r>
    </w:p>
    <w:p>
      <w:r>
        <w:t>Téléchargez l' étude au format pdf (605 Ko)</w:t>
      </w:r>
    </w:p>
    <w:p>
      <w:pPr>
        <w:pStyle w:val="Heading1"/>
      </w:pPr>
      <w:r>
        <w:t>Bilan loyers : six mois d'application de la loi du 6 juillet 1989</w:t>
      </w:r>
    </w:p>
    <w:p>
      <w:r>
        <w:rPr>
          <w:i/>
        </w:rPr>
        <w:t>https://www.anil.org/documentation-experte/etudes-eclairages/etudes-et-eclairages-avant-1996/bilan-loyers-six-mois-dapplication-de-la-loi-du-6-juillet-1989/</w:t>
      </w:r>
    </w:p>
    <w:p>
      <w:r>
        <w:t>ANIL, décembre 1989</w:t>
      </w:r>
    </w:p>
    <w:p>
      <w:r>
        <w:t>Le secteur locatif représentant une part importante de l'activité des ADiL (près de la moitié des ADIL y ont consacré plus de 50% de leur activité en 1989) il était opportun d'analyser les réactions du public à la loi du 6 juillet 1989, à partir d'un questionnaire qualitatif soumis à l'ensemble du réseau en octobre. l'objectif était de mesurer l'impact de la loi à travers la fréquentation des ADiL, d'examiner dans quelle mesure elle a modifié les comportements des bailleurs et des locataires,'les pratiques (notamment la fixation des loyers et 1es baux verbaux dont le rapport sur les loyers déposé au Parlement en février 89, a souligné l'ampleur) et enfin d1 apprécier l'évolution des marchés locatifs.</w:t>
      </w:r>
    </w:p>
    <w:p>
      <w:r>
        <w:t>Téléchargez l' éclairage au format pdf (89 Ko)</w:t>
      </w:r>
    </w:p>
    <w:p>
      <w:pPr>
        <w:pStyle w:val="Heading1"/>
      </w:pPr>
      <w:r>
        <w:t>Prêts au logement, réalité, formes et effets de la concurrence pour les particuliers</w:t>
      </w:r>
    </w:p>
    <w:p>
      <w:r>
        <w:rPr>
          <w:i/>
        </w:rPr>
        <w:t>https://www.anil.org/documentation-experte/etudes-eclairages/etudes-et-eclairages-avant-1996/prets-au-logement-realite-formes-et-effets-de-la-concurrence-pour-les-particuliers/</w:t>
      </w:r>
    </w:p>
    <w:p>
      <w:r>
        <w:t>ANIL, avril 1989</w:t>
      </w:r>
    </w:p>
    <w:p>
      <w:r>
        <w:t>Cette étude a pu être menée à bien grâce à une enquête diligentée par certaines ADIL (ADIL de la Côte d’Or, du Doubs, de l’Ille-et-Vilaine, de la Meurthe-et-Moselle, de Roubaix, du Puy-de-Dôme, de la Saône-et-Loire, du Var et du Val d’Oise) auprès de leurs visiteurs en 1988, mais aussi grâce aux informations émanant de nos partenaires.</w:t>
      </w:r>
    </w:p>
    <w:p>
      <w:r>
        <w:t>La concurrence bancaire est à l’ordre du jour. Tout le monde s’accorde pour y voir un facteur de progrès, même si chacun la pare de vertus différentes :</w:t>
      </w:r>
    </w:p>
    <w:p>
      <w:r>
        <w:t>le discours des banquiers sur la concurrence recouvre une préoccupation permanente : réaliser une égalité des conditions entre établissements de diverses catégories – par la suppression des circuits privilégiés – et ente établissements des différents pays avant l’ouverture européenne de 1992;</w:t>
      </w:r>
    </w:p>
    <w:p>
      <w:r>
        <w:t>le souci des pouvoirs publics d’instaurer les conditions d’une véritable concurrence des prêteurs et des vendeurs correspond au souhait de réduire le coût du crédit et de moderniser l’appareil financier;</w:t>
      </w:r>
    </w:p>
    <w:p>
      <w:r>
        <w:t>ces objectifs sont légitimes, mais sont-ils suffisants pour assurer une égalité dans la répartition des bienfaits de la concurrence entre toutes les catégories d’emprunteurs et au profit de toutes les opérations ?</w:t>
      </w:r>
    </w:p>
    <w:p>
      <w:r>
        <w:t>Téléchargez l' étude au format pdf (302 Ko)</w:t>
      </w:r>
    </w:p>
    <w:p>
      <w:pPr>
        <w:pStyle w:val="Heading1"/>
      </w:pPr>
      <w:r>
        <w:t>Aides au logement et trajectoires d’accession à la propriété</w:t>
      </w:r>
    </w:p>
    <w:p>
      <w:r>
        <w:rPr>
          <w:i/>
        </w:rPr>
        <w:t>https://www.anil.org/documentation-experte/etudes-eclairages/etudes-et-eclairages-avant-1996/aides-au-logement-et-trajectoires-daccession-a-la-propriete/</w:t>
      </w:r>
    </w:p>
    <w:p>
      <w:r>
        <w:t>ANIL, novembre 1987</w:t>
      </w:r>
    </w:p>
    <w:p>
      <w:r>
        <w:t>La réalisation de cette étude n’a été possible que grâce à l’aide amicale et compétente des ADIL, des Caisses d’Allocations Familiales participantes et des enquêteurs qui ont visité les familles. En outre les enquêtes menées par la Caisse d’Allocations Familiales de Saône et Loire sur le taux d’effort des accédants nous ont été d’une aide précieuse.</w:t>
      </w:r>
    </w:p>
    <w:p>
      <w:r>
        <w:t>Téléchargez l' étude au format pdf (706 Ko)</w:t>
      </w:r>
    </w:p>
    <w:p>
      <w:pPr>
        <w:pStyle w:val="Heading1"/>
      </w:pPr>
      <w:r>
        <w:t>Les accédant en difficulté (1986)</w:t>
      </w:r>
    </w:p>
    <w:p>
      <w:r>
        <w:rPr>
          <w:i/>
        </w:rPr>
        <w:t>https://www.anil.org/documentation-experte/etudes-eclairages/etudes-et-eclairages-avant-1996/les-accedant-en-difficulte-1986/</w:t>
      </w:r>
    </w:p>
    <w:p>
      <w:r>
        <w:t>ANIL, mai 1986</w:t>
      </w:r>
    </w:p>
    <w:p>
      <w:r>
        <w:t>Avec le concours de ses partenaires, l’ANIL a entrepris, en 1984, une réflexion sur les phénomènes de surendettement des accédants, dont les conclusions ont été publiées en 1985. L’actualisation des données quantitatives contenues dans cette étude n’est pas indispensable : la croissance récente du nombre d’impayés fait qu’il s’agit maintenant du phénomène bien appréhendé; l’analyse des causes de cette situation conserve, elle, toute sa valeur. C’est pourquoi, il nous a paru nécessaire d’établir un bilan de la prise en compte des recommandations faites par l’ANIL à la suite des travaux de la commission présidée par M. Robert DARNAULT pour approfondir certaines pistes qui n’ont été esquissées, mais aussi pour mieux définir l’attitude qu’il convient d’adopter dans la situation de désinflation et de baisse des taux apparents qui prévaut actuellement.</w:t>
      </w:r>
    </w:p>
    <w:p>
      <w:r>
        <w:t>Téléchargez l' étude au format pdf (53 Ko)</w:t>
      </w:r>
    </w:p>
    <w:p>
      <w:pPr>
        <w:pStyle w:val="Heading1"/>
      </w:pPr>
      <w:r>
        <w:t>Les phénomènes de surendettement chez les familles accédant à la propriété</w:t>
      </w:r>
    </w:p>
    <w:p>
      <w:r>
        <w:rPr>
          <w:i/>
        </w:rPr>
        <w:t>https://www.anil.org/documentation-experte/etudes-eclairages/etudes-et-eclairages-avant-1996/les-phenomenes-de-surendettement-chez-les-familles-accedant-a-la-propriete/</w:t>
      </w:r>
    </w:p>
    <w:p>
      <w:r>
        <w:t>ANIL, juillet 1985</w:t>
      </w:r>
    </w:p>
    <w:p>
      <w:r>
        <w:t>Les Associations Départementales pour l’Information sur le Logement (ADIL), leurs administrateurs et plus particulièrement les Caisses d’Allocations Familiales et les Unions Départementales d’Associations Familiales font actuellement état d’une opération d’accession à la propriété. L’information disponible sur ce phénomène est beaucoup plus imparfaite que celle qui concerne les impayés de loyers. C’est pourquoi sur la suggestion de Mme Jacqueline ANCELIN, président de la commission d’agrément de l’ANIL et directeur-adjoint de la CNAF, M. Roger BURNEL, président de l’ANIL et de l’UNAF a demandé à l’ANIL d’étudier et d’analyser les causes des difficultés rencontrées par certains ménages pour faire face à leur charges de remboursement et de proposer des remèdes à cette situation. M. Robert DARNAULT, vice-président de l’ANIL et membre du bureau de l’Union Nationale des Fédérations d’Organismes HLM a bien voulu présider la commission chargée de cette étude, commission qui réunissait des ADIL et des membres de l’ANIL. Cette étude a été réalisée grâce aux informations fournies par les membres de la commission et l’ensemble des ADIL.</w:t>
      </w:r>
    </w:p>
    <w:p>
      <w:r>
        <w:t>Téléchargez l' étude au format pdf (179 Ko)</w:t>
      </w:r>
    </w:p>
    <w:p>
      <w:pPr>
        <w:pStyle w:val="Heading1"/>
      </w:pPr>
      <w:r>
        <w:t>Accession à la propriété : le parcours et les obstacles</w:t>
      </w:r>
    </w:p>
    <w:p>
      <w:r>
        <w:rPr>
          <w:i/>
        </w:rPr>
        <w:t>https://www.anil.org/documentation-experte/etudes-eclairages/etudes-et-eclairages-avant-1996/accession-a-la-propriete-le-parcours-et-les-obstacles/</w:t>
      </w:r>
    </w:p>
    <w:p>
      <w:r>
        <w:t>Septembre 1979</w:t>
      </w:r>
    </w:p>
    <w:p>
      <w:r>
        <w:t>La volonté d'encourager l'accession à la propriété constitue l'un des aspects majeurs de la réforme du financement du logement.</w:t>
      </w:r>
    </w:p>
    <w:p>
      <w:r>
        <w:t>D'une part, les nouveaux financements connaissent auprès du public un succès indéniable, succès favorisé par un appareil de production diversifié et dynamique.</w:t>
      </w:r>
    </w:p>
    <w:p>
      <w:r>
        <w:t>D'autre part, le cadre législatif et règlementaire s'efforce progressivement de renforcer la protection dont bénéficie les accédants.</w:t>
      </w:r>
    </w:p>
    <w:p>
      <w:r>
        <w:t>Téléchargez l' étude au format pdf - 11 pages taille : 449 Ko</w:t>
      </w:r>
    </w:p>
    <w:sectPr w:rsidR="00FC693F" w:rsidRPr="0006063C" w:rsidSect="00034616">
      <w:pgSz w:w="12240" w:h="15840"/>
      <w:pgMar w:top="1440" w:right="1800" w:bottom="1440" w:left="1800" w:header="720" w:footer="720" w:gutter="0"/>
      <w:cols w:space="720"/>
      <w:docGrid w:linePitch="360"/>
    </w:sectPr>
    <w:p>
      <w:pPr>
        <w:pStyle w:val="Title"/>
      </w:pPr>
      <w:r>
        <w:t>ANIL - Habitat Actualite</w:t>
      </w:r>
    </w:p>
    <w:p>
      <w:pPr>
        <w:pStyle w:val="Heading1"/>
      </w:pPr>
      <w:r>
        <w:t>Habitat Actualité</w:t>
      </w:r>
    </w:p>
    <w:p>
      <w:r>
        <w:rPr>
          <w:i/>
        </w:rPr>
        <w:t>https://www.anil.org/documentation-experte/habitat-actualite/</w:t>
      </w:r>
    </w:p>
    <w:p>
      <w:r>
        <w:t>Télécharger le dernier habitat actualité</w:t>
      </w:r>
    </w:p>
    <w:p>
      <w:r>
        <w:t>Ce bulletin bimestriel fait le point sur l'actualité du secteur du logement : études, propositions, projets et surtout, l’évolution de la réglementation et de la jurisprudence dans tous les domaines intéressant les ADIL : financement du logement, droit de la location, urbanisme, contrats, maîtrise de l’énergie...</w:t>
      </w:r>
    </w:p>
    <w:p>
      <w:r>
        <w:t>N° 209 d'Habitat Actualité - Mai (623) Ko)</w:t>
      </w:r>
    </w:p>
    <w:p>
      <w:pPr>
        <w:pStyle w:val="Heading2"/>
      </w:pPr>
      <w:r>
        <w:t>En savoir plus</w:t>
      </w:r>
    </w:p>
    <w:p>
      <w:r>
        <w:t>Consulter les autres numéros de Habitat Actualité</w:t>
      </w:r>
    </w:p>
    <w:p>
      <w:pPr>
        <w:pStyle w:val="Heading1"/>
      </w:pPr>
      <w:r>
        <w:t>Autres numéros d'Habitat Actualité</w:t>
      </w:r>
    </w:p>
    <w:p>
      <w:r>
        <w:rPr>
          <w:i/>
        </w:rPr>
        <w:t>https://www.anil.org/documentation-experte/habitat-actualite/autres-numeros-dhabitat-actualite/</w:t>
      </w:r>
    </w:p>
    <w:p>
      <w:r>
        <w:t>2026</w:t>
      </w:r>
    </w:p>
    <w:p>
      <w:r>
        <w:t>Habitat Actualité n° 209 (PDF - 623 Ko)</w:t>
      </w:r>
    </w:p>
    <w:p>
      <w:r>
        <w:t>Habitat Actualité n° 208 (PDF - 642 Ko)</w:t>
      </w:r>
    </w:p>
    <w:p>
      <w:r>
        <w:t>Habitat Actualité n° 207 (PDF - 1,008 Ko)</w:t>
      </w:r>
    </w:p>
    <w:p>
      <w:r>
        <w:t>2025</w:t>
      </w:r>
    </w:p>
    <w:p>
      <w:r>
        <w:t>Habitat Actualité n° 206 (PDF - 631 Ko)</w:t>
      </w:r>
    </w:p>
    <w:p>
      <w:r>
        <w:t>Habitat Actualité n° 205 (PDF - 788 Ko)</w:t>
      </w:r>
    </w:p>
    <w:p>
      <w:r>
        <w:t>Habitat Actualité n° spécial “50 ans du réseau ANIL/ADIL” (PDF - 4 Mo)</w:t>
      </w:r>
    </w:p>
    <w:p>
      <w:r>
        <w:t>Habitat Actualité n° 204 (PDF - 1 Mo)</w:t>
      </w:r>
    </w:p>
    <w:p>
      <w:r>
        <w:t>Habitat Actualité n° 203 (PDF - 680 Ko)</w:t>
      </w:r>
    </w:p>
    <w:p>
      <w:r>
        <w:t>Habitat Actualité n° 202 (PDF - 592 Ko)</w:t>
      </w:r>
    </w:p>
    <w:p>
      <w:r>
        <w:t>2024</w:t>
      </w:r>
    </w:p>
    <w:p>
      <w:r>
        <w:t>Habitat Actualité n° 201 (PDF - 1 Mo)</w:t>
      </w:r>
    </w:p>
    <w:p>
      <w:r>
        <w:t>Habitat Actualité n° 200 (PDF - 1,009 Ko)</w:t>
      </w:r>
    </w:p>
    <w:p>
      <w:r>
        <w:t>Habitat Actualité n° 199 (PDF - 1 Mo)</w:t>
      </w:r>
    </w:p>
    <w:p>
      <w:r>
        <w:t>Habitat Actualité n° 198 (PDF - 1 Mo)</w:t>
      </w:r>
    </w:p>
    <w:p>
      <w:r>
        <w:t>Habitat Actualité n° 197 (PDF - 1 Mo)</w:t>
      </w:r>
    </w:p>
    <w:p>
      <w:r>
        <w:t>Habitat Actualité n° 196 (PDF - 1 Mo)</w:t>
      </w:r>
    </w:p>
    <w:p>
      <w:r>
        <w:t>2023</w:t>
      </w:r>
    </w:p>
    <w:p>
      <w:r>
        <w:t>Habitat Actualité n° 195 (PDF - 1 Mo)</w:t>
      </w:r>
    </w:p>
    <w:p>
      <w:r>
        <w:t>Habitat Actualité n° 194 (PDF - 1 Mo)</w:t>
      </w:r>
    </w:p>
    <w:p>
      <w:r>
        <w:t>Habitat Actualité n° 193 (PDF - 1 Mo)</w:t>
      </w:r>
    </w:p>
    <w:p>
      <w:r>
        <w:t>Habitat Actualité n° 192 (PDF - 1 Mo)</w:t>
      </w:r>
    </w:p>
    <w:p>
      <w:r>
        <w:t>Habitat Actualité n° 191 (PDF - 1 Mo)</w:t>
      </w:r>
    </w:p>
    <w:p>
      <w:r>
        <w:t>Habitat Actualité n° 190 (PDF - 1 Mo)</w:t>
      </w:r>
    </w:p>
    <w:p>
      <w:r>
        <w:t>2022</w:t>
      </w:r>
    </w:p>
    <w:p>
      <w:r>
        <w:t>Habitat Actualité n° 189 (PDF - 1 Mo)</w:t>
      </w:r>
    </w:p>
    <w:p>
      <w:r>
        <w:t>Habitat Actualité n° 188 (PDF - 925 Ko)</w:t>
      </w:r>
    </w:p>
    <w:p>
      <w:r>
        <w:t>Habitat Actualité n° 187 (PDF - 1 Mo)</w:t>
      </w:r>
    </w:p>
    <w:p>
      <w:r>
        <w:t>Habitat Actualité n° 186 (PDF - 1 Mo)</w:t>
      </w:r>
    </w:p>
    <w:p>
      <w:r>
        <w:t>Habitat Actualité n° 185 (PDF - 903 Ko)</w:t>
      </w:r>
    </w:p>
    <w:p>
      <w:r>
        <w:t>Habitat Actualité n° spécial "Loi 3DS" (PDF - 1 Mo)</w:t>
      </w:r>
    </w:p>
    <w:p>
      <w:r>
        <w:t>Habitat Actualité n° 184 (PDF - 1 Mo)</w:t>
      </w:r>
    </w:p>
    <w:p>
      <w:r>
        <w:t>2021</w:t>
      </w:r>
    </w:p>
    <w:p>
      <w:r>
        <w:t>Habitat Actualité n° 183 (PDF - 1 Mo)</w:t>
      </w:r>
    </w:p>
    <w:p>
      <w:r>
        <w:t>Habitat Actualité n° 182 (PDF - 1,016 Ko)</w:t>
      </w:r>
    </w:p>
    <w:p>
      <w:r>
        <w:t>Habitat Actualité n° spécial "Loi climat et résilience" (PDF - 856 Ko)</w:t>
      </w:r>
    </w:p>
    <w:p>
      <w:r>
        <w:t>Habitat Actualité n° 181 (PDF - 995 Ko)</w:t>
      </w:r>
    </w:p>
    <w:p>
      <w:r>
        <w:t>Habitat Actualité n° 180 (PDF - 1 Mo)</w:t>
      </w:r>
    </w:p>
    <w:p>
      <w:r>
        <w:t>Habitat actualité n° 179 (PDF - 1 Mo)</w:t>
      </w:r>
    </w:p>
    <w:p>
      <w:r>
        <w:t>Habitat Actualité n° 178 (PDF - 1 Mo)</w:t>
      </w:r>
    </w:p>
    <w:p>
      <w:r>
        <w:t>2020</w:t>
      </w:r>
    </w:p>
    <w:p>
      <w:r>
        <w:t>Habitat Actualité n° 177 (PDF - 1 Mo)</w:t>
      </w:r>
    </w:p>
    <w:p>
      <w:r>
        <w:t>Habitat Actualité n° 176 (PDF - 1 Mo)</w:t>
      </w:r>
    </w:p>
    <w:p>
      <w:r>
        <w:t>Habitat Actualité n° 175 (PDF - 749 Ko)</w:t>
      </w:r>
    </w:p>
    <w:p>
      <w:r>
        <w:t>Habitat Actualité n° 174 (PDF - 837 Ko)</w:t>
      </w:r>
    </w:p>
    <w:p>
      <w:r>
        <w:t>Habitat Actualité n° 173 (PDF - 954 Ko)</w:t>
      </w:r>
    </w:p>
    <w:p>
      <w:r>
        <w:t>Habitat Actualité n° 172 (PDF - 1 Mo)</w:t>
      </w:r>
    </w:p>
    <w:p>
      <w:r>
        <w:t>2019</w:t>
      </w:r>
    </w:p>
    <w:p>
      <w:r>
        <w:t>Habitat Actualité n° 171 (PDF - 744 Ko)</w:t>
      </w:r>
    </w:p>
    <w:p>
      <w:r>
        <w:t>Habitat actualité n° 170 (PDF - 628 Ko)</w:t>
      </w:r>
    </w:p>
    <w:p>
      <w:r>
        <w:t>Habitat actualité n° 169 (PDF - 757 Ko)</w:t>
      </w:r>
    </w:p>
    <w:p>
      <w:r>
        <w:t>Habitat actualité n° 168 (PDF - 815 Ko)</w:t>
      </w:r>
    </w:p>
    <w:p>
      <w:r>
        <w:t>Habitat actualité n° 167 (PDF - 842 Ko)</w:t>
      </w:r>
    </w:p>
    <w:p>
      <w:r>
        <w:t>Habitat actualité n° 166 (PDF - 747 Ko)</w:t>
      </w:r>
    </w:p>
    <w:p>
      <w:r>
        <w:t>2018</w:t>
      </w:r>
    </w:p>
    <w:p>
      <w:r>
        <w:t>Habitat actualité spécial "Loi ELAN " (PDF - 1 Mo)</w:t>
      </w:r>
    </w:p>
    <w:p>
      <w:r>
        <w:t>Habitat actualité n° 165 (PDF - 823 Ko)</w:t>
      </w:r>
    </w:p>
    <w:p>
      <w:r>
        <w:t>Habitat actualité n° 164 (PDF - 771 Ko)</w:t>
      </w:r>
    </w:p>
    <w:p>
      <w:r>
        <w:t>Habitat actualité n° 163 (PDF - 666 Ko)</w:t>
      </w:r>
    </w:p>
    <w:p>
      <w:r>
        <w:t>Habitat actualité n° 162 (PDF - 1 Mo)</w:t>
      </w:r>
    </w:p>
    <w:p>
      <w:r>
        <w:t>Habitat actualité n° 161 (PDF - 933 Ko)</w:t>
      </w:r>
    </w:p>
    <w:p>
      <w:r>
        <w:t>Habitat Actualité n° 160 (PDF - 828 Ko)</w:t>
      </w:r>
    </w:p>
    <w:p>
      <w:r>
        <w:t>2017</w:t>
      </w:r>
    </w:p>
    <w:p>
      <w:r>
        <w:t>Habitat actualité n° 159 (PDF - 790 Ko)</w:t>
      </w:r>
    </w:p>
    <w:p>
      <w:r>
        <w:t>Habitat actualité n° 158 (PDF - 524 Ko)</w:t>
      </w:r>
    </w:p>
    <w:p>
      <w:r>
        <w:t>Habitat actualité n° 157 (PDF - 920 Ko)</w:t>
      </w:r>
    </w:p>
    <w:p>
      <w:r>
        <w:t>Habitat actualité n° 156 (PDF - 745 Ko)</w:t>
      </w:r>
    </w:p>
    <w:p>
      <w:r>
        <w:t>Habitat actualité n° 155 (PDF - 840 Ko)</w:t>
      </w:r>
    </w:p>
    <w:p>
      <w:r>
        <w:t>Habitat actualité spécial "Loi égalité et citoyenneté" (PDF - 863 Ko)</w:t>
      </w:r>
    </w:p>
    <w:p>
      <w:r>
        <w:t>Habitat actualité n° 154 (PDF - 891 Ko)</w:t>
      </w:r>
    </w:p>
    <w:p>
      <w:r>
        <w:t>2016</w:t>
      </w:r>
    </w:p>
    <w:p>
      <w:r>
        <w:t>Habitat actualité n° 153 (PDF - 954 Ko)</w:t>
      </w:r>
    </w:p>
    <w:p>
      <w:r>
        <w:t>Habitat actualité n° 152 (PDF - 499 Ko)</w:t>
      </w:r>
    </w:p>
    <w:p>
      <w:r>
        <w:t>Habitat actualité n° 151 (PDF - 845 Ko)</w:t>
      </w:r>
    </w:p>
    <w:p>
      <w:r>
        <w:t>Habitat actualité n° 150 (PDF - 604 Ko)</w:t>
      </w:r>
    </w:p>
    <w:p>
      <w:r>
        <w:t>Habitat actualité n° 149 (PDF - 582 Ko)</w:t>
      </w:r>
    </w:p>
    <w:p>
      <w:r>
        <w:t>Habitat actualité n° 148 (PDF - 655 Ko)</w:t>
      </w:r>
    </w:p>
    <w:p>
      <w:r>
        <w:t>2015</w:t>
      </w:r>
    </w:p>
    <w:p>
      <w:r>
        <w:t>Habitat actualité n° 147 (PDF - 699 Ko)</w:t>
      </w:r>
    </w:p>
    <w:p>
      <w:r>
        <w:t>Habitat actualité n° 146 (PDF - 611 Ko)</w:t>
      </w:r>
    </w:p>
    <w:p>
      <w:r>
        <w:t>Habitat actualité n° 145 (PDF - 520 Ko)</w:t>
      </w:r>
    </w:p>
    <w:p>
      <w:r>
        <w:t>Habitat actualité n° 144 (PDF - 712 Ko)</w:t>
      </w:r>
    </w:p>
    <w:p>
      <w:r>
        <w:t>Habitat actualité n° 143 (PDF - 534 Ko)</w:t>
      </w:r>
    </w:p>
    <w:p>
      <w:r>
        <w:t>Habitat actualité n° 142 (PDF - 922 Ko)</w:t>
      </w:r>
    </w:p>
    <w:p>
      <w:r>
        <w:t>2014</w:t>
      </w:r>
    </w:p>
    <w:p>
      <w:r>
        <w:t>Habitat actualité sépcial ALUR (PDF - 1 Mo)</w:t>
      </w:r>
    </w:p>
    <w:p>
      <w:r>
        <w:t>Habitat actualité n° 141 (PDF - 691 Ko)</w:t>
      </w:r>
    </w:p>
    <w:p>
      <w:r>
        <w:t>Habitat actualité n° 139 (PDF - 705 Ko)</w:t>
      </w:r>
    </w:p>
    <w:p>
      <w:r>
        <w:t>Habitat actualité n° 140 (PDF - 591 Ko)</w:t>
      </w:r>
    </w:p>
    <w:p>
      <w:r>
        <w:t>Habitat actualité n° 138 (PDF - 695 Ko)</w:t>
      </w:r>
    </w:p>
    <w:p>
      <w:r>
        <w:t>Habitat actualité n° 137 (PDF - 548 Ko)</w:t>
      </w:r>
    </w:p>
    <w:p>
      <w:r>
        <w:t>2013</w:t>
      </w:r>
    </w:p>
    <w:p>
      <w:r>
        <w:t>Habitat Actualité n° 136 (PDF - 703 Ko)</w:t>
      </w:r>
    </w:p>
    <w:p>
      <w:r>
        <w:t>Habitat Actualité n° 135 (PDF - 538 Ko)</w:t>
      </w:r>
    </w:p>
    <w:p>
      <w:r>
        <w:t>Habitat Actualité n° 134 (PDF - 667 Ko)</w:t>
      </w:r>
    </w:p>
    <w:p>
      <w:r>
        <w:t>Habitat Actualité n° 133 (PDF - 456 Ko)</w:t>
      </w:r>
    </w:p>
    <w:p>
      <w:r>
        <w:t>Habitat Actualité n° 132 (PDF - 520 Ko)</w:t>
      </w:r>
    </w:p>
    <w:p>
      <w:r>
        <w:t>Habitat Actualité n° 131 (PDF - 1 Mo)</w:t>
      </w:r>
    </w:p>
    <w:p>
      <w:r>
        <w:t>2012</w:t>
      </w:r>
    </w:p>
    <w:p>
      <w:r>
        <w:t>Habitat Actualité n° 130 (PDF - 1 Mo)</w:t>
      </w:r>
    </w:p>
    <w:p>
      <w:r>
        <w:t>Habitat Actualité n° 129 (PDF - 514 Ko)</w:t>
      </w:r>
    </w:p>
    <w:p>
      <w:r>
        <w:t>Habitat Actualité n° 128 (PDF - 614 Ko)</w:t>
      </w:r>
    </w:p>
    <w:p>
      <w:r>
        <w:t>Habitat Actualité n° 127 (PDF - 715 Ko)</w:t>
      </w:r>
    </w:p>
    <w:p>
      <w:r>
        <w:t>Habitat Actualité n° 126 (PDF - 482 Ko)</w:t>
      </w:r>
    </w:p>
    <w:p>
      <w:r>
        <w:t>Habitat Actualité n° 125 (PDF - 345 Ko)</w:t>
      </w:r>
    </w:p>
    <w:p>
      <w:r>
        <w:t>2011</w:t>
      </w:r>
    </w:p>
    <w:p>
      <w:r>
        <w:t>Habitat Actualité n° 124 (PDF - 379 Ko)</w:t>
      </w:r>
    </w:p>
    <w:p>
      <w:r>
        <w:t>Habitat Actualité n° 123 (PDF - 353 Ko)</w:t>
      </w:r>
    </w:p>
    <w:p>
      <w:r>
        <w:t>Habitat Actualité n° 122 (PDF - 620 Ko)</w:t>
      </w:r>
    </w:p>
    <w:p>
      <w:r>
        <w:t>Habitat Actualité n° 121 (PDF - 328 Ko)</w:t>
      </w:r>
    </w:p>
    <w:p>
      <w:r>
        <w:t>Habitat Actualité n° 120 (PDF - 245 Ko)</w:t>
      </w:r>
    </w:p>
    <w:p>
      <w:r>
        <w:t>Habitat Actualité n° 119 (PDF - 386 Ko)</w:t>
      </w:r>
    </w:p>
    <w:p>
      <w:r>
        <w:t>2010</w:t>
      </w:r>
    </w:p>
    <w:p>
      <w:r>
        <w:t>Habitat Actualité n° 118 (PDF - 368 Ko)</w:t>
      </w:r>
    </w:p>
    <w:p>
      <w:r>
        <w:t>Habitat Actualité n° 117 (PDF - 317 Ko)</w:t>
      </w:r>
    </w:p>
    <w:p>
      <w:r>
        <w:t>Habitat Actualité n° 116 (PDF - 406 Ko)</w:t>
      </w:r>
    </w:p>
    <w:p>
      <w:r>
        <w:t>Habitat Actualité n° 115 (PDF - 299 Ko)</w:t>
      </w:r>
    </w:p>
    <w:p>
      <w:r>
        <w:t>Habitat Actualité n° 114 (PDF - 384 Ko)</w:t>
      </w:r>
    </w:p>
    <w:p>
      <w:r>
        <w:t>Habitat Actualité n° 113 (PDF - 337 Ko)</w:t>
      </w:r>
    </w:p>
    <w:p>
      <w:r>
        <w:t>2009</w:t>
      </w:r>
    </w:p>
    <w:p>
      <w:r>
        <w:t>Habitat Actualité n° 112 (PDF - 245 Ko)</w:t>
      </w:r>
    </w:p>
    <w:p>
      <w:r>
        <w:t>Habitat Actualité n° 111 (PDF - 221 Ko)</w:t>
      </w:r>
    </w:p>
    <w:p>
      <w:r>
        <w:t>Habitat Actualité n° 110 (PDF - 303 Ko)</w:t>
      </w:r>
    </w:p>
    <w:p>
      <w:r>
        <w:t>Habitat Actualité n° 109 (PDF - 365 Ko)</w:t>
      </w:r>
    </w:p>
    <w:p>
      <w:r>
        <w:t>Habitat Actualité n° 108 (PDF - 364 Ko)</w:t>
      </w:r>
    </w:p>
    <w:p>
      <w:r>
        <w:t>Habitat Actualité n° 107 (PDF - 251 Ko)</w:t>
      </w:r>
    </w:p>
    <w:p>
      <w:r>
        <w:t>2008</w:t>
      </w:r>
    </w:p>
    <w:p>
      <w:r>
        <w:t>Habitat Actualité n° 106 (PDF - 269 Ko)</w:t>
      </w:r>
    </w:p>
    <w:p>
      <w:r>
        <w:t>Habitat Actualité n° 105 (PDF - 364 Ko)</w:t>
      </w:r>
    </w:p>
    <w:p>
      <w:r>
        <w:t>Habitat Actualité n° 104 (PDF - 308 Ko)</w:t>
      </w:r>
    </w:p>
    <w:p>
      <w:r>
        <w:t>Habitat Actualité n° 103 (PDF - 287 Ko)</w:t>
      </w:r>
    </w:p>
    <w:p>
      <w:r>
        <w:t>2007</w:t>
      </w:r>
    </w:p>
    <w:p>
      <w:r>
        <w:t>Habitat Actualité n° 102 (PDF - 356 Ko)</w:t>
      </w:r>
    </w:p>
    <w:p>
      <w:r>
        <w:t>Habitat Actualité n° 101 (PDF - 302 Ko)</w:t>
      </w:r>
    </w:p>
    <w:p>
      <w:r>
        <w:t>Habitat Actualité n° 100 (PDF - 294 Ko)</w:t>
      </w:r>
    </w:p>
    <w:p>
      <w:r>
        <w:t>Habitat Actualité n° 99 (PDF - 401 Ko)</w:t>
      </w:r>
    </w:p>
    <w:p>
      <w:r>
        <w:t>2006</w:t>
      </w:r>
    </w:p>
    <w:p>
      <w:r>
        <w:t>Habitat Actualité n° 98 (PDF - 451 Ko)</w:t>
      </w:r>
    </w:p>
    <w:p>
      <w:r>
        <w:t>Habitat Actualité n° 97 (PDF - 290 Ko)</w:t>
      </w:r>
    </w:p>
    <w:p>
      <w:r>
        <w:t>Habitat Actualité n° 96 (PDF - 395 Ko)</w:t>
      </w:r>
    </w:p>
    <w:p>
      <w:r>
        <w:t>2005</w:t>
      </w:r>
    </w:p>
    <w:p>
      <w:r>
        <w:t>Habitat Actualité n° 95 (PDF - 467 Ko)</w:t>
      </w:r>
    </w:p>
    <w:p>
      <w:r>
        <w:t>Habitat Actualité n° 94 (PDF - 495 Ko)</w:t>
      </w:r>
    </w:p>
    <w:p>
      <w:r>
        <w:t>Habitat Actualité n° 93 (PDF - 492 Ko)</w:t>
      </w:r>
    </w:p>
    <w:p>
      <w:r>
        <w:t>Habitat Actualité n° 92 (PDF - 582 Ko)</w:t>
      </w:r>
    </w:p>
    <w:p>
      <w:r>
        <w:t>2004</w:t>
      </w:r>
    </w:p>
    <w:p>
      <w:r>
        <w:t>Habitat Actualité n° 91 (PDF - 471 Ko)</w:t>
      </w:r>
    </w:p>
    <w:p>
      <w:r>
        <w:t>Habitat Actualité n° 90 (PDF - 908 Ko)</w:t>
      </w:r>
    </w:p>
    <w:p>
      <w:r>
        <w:t>Habitat Actualité n° 89 (PDF - 502 Ko)</w:t>
      </w:r>
    </w:p>
    <w:p>
      <w:r>
        <w:t>Habitat Actualité n° 88 (PDF - 312 Ko)</w:t>
      </w:r>
    </w:p>
    <w:p>
      <w:r>
        <w:t>2003</w:t>
      </w:r>
    </w:p>
    <w:p>
      <w:r>
        <w:t>Habitat Actualité n° 87 (PDF - 245 Ko)</w:t>
      </w:r>
    </w:p>
    <w:p>
      <w:r>
        <w:t>Habitat Actualité n° 86 (PDF - 682 Ko)</w:t>
      </w:r>
    </w:p>
    <w:p>
      <w:r>
        <w:t>Habitat Actualité n° 85 (PDF - 781 Ko)</w:t>
      </w:r>
    </w:p>
    <w:p>
      <w:r>
        <w:t>Habitat Actualité n° 84 (PDF - 899 Ko)</w:t>
      </w:r>
    </w:p>
    <w:p>
      <w:r>
        <w:t>2002</w:t>
      </w:r>
    </w:p>
    <w:p>
      <w:r>
        <w:t>Habitat Actualité n° 83 (PDF - 161 Ko)</w:t>
      </w:r>
    </w:p>
    <w:p>
      <w:r>
        <w:t>Habitat Actualité n° 82 (PDF - 290 Ko)</w:t>
      </w:r>
    </w:p>
    <w:p>
      <w:r>
        <w:t>Habitat Actualité n° 81 (PDF - 156 Ko)</w:t>
      </w:r>
    </w:p>
    <w:p>
      <w:r>
        <w:t>Habitat Actualité n° 80 (PDF - 327 Ko)</w:t>
      </w:r>
    </w:p>
    <w:p>
      <w:r>
        <w:t>2001</w:t>
      </w:r>
    </w:p>
    <w:p>
      <w:r>
        <w:t>Habitat Actualité n° 79 (PDF - 180 Ko)</w:t>
      </w:r>
    </w:p>
    <w:p>
      <w:r>
        <w:t>Habitat Actualité n° 78 (PDF - 212 Ko)</w:t>
      </w:r>
    </w:p>
    <w:p>
      <w:r>
        <w:t>Habitat Actualité n° 77 (PDF - 171 Ko)</w:t>
      </w:r>
    </w:p>
    <w:p>
      <w:r>
        <w:t>2000</w:t>
      </w:r>
    </w:p>
    <w:p>
      <w:r>
        <w:t>Habitat Actualité n° 75 (PDF - 158 Ko)</w:t>
      </w:r>
    </w:p>
    <w:p>
      <w:r>
        <w:t>Habitat Actualité n° 74 (PDF - 179 Ko)</w:t>
      </w:r>
    </w:p>
    <w:p>
      <w:r>
        <w:t>Habitat Actualité n° 73 (PDF - 269 Ko)</w:t>
      </w:r>
    </w:p>
    <w:p>
      <w:r>
        <w:t>1999</w:t>
      </w:r>
    </w:p>
    <w:p>
      <w:r>
        <w:t>Habitat actualité n° 72 (PDF - 224 Ko)</w:t>
      </w:r>
    </w:p>
    <w:p>
      <w:r>
        <w:t>Habitat actualité n° 71 (PDF - 414 Ko)</w:t>
      </w:r>
    </w:p>
    <w:p>
      <w:r>
        <w:t>Habitat actualité n° 70 (PDF - 402 Ko)</w:t>
      </w:r>
    </w:p>
    <w:p>
      <w:r>
        <w:t>1998</w:t>
      </w:r>
    </w:p>
    <w:p>
      <w:r>
        <w:t>Habitat actualité n° 68 (PDF - 342 Ko)</w:t>
      </w:r>
    </w:p>
    <w:p>
      <w:r>
        <w:t>Habitat actualité n° 67 (PDF - 205 Ko)</w:t>
      </w:r>
    </w:p>
    <w:p>
      <w:r>
        <w:t>Habitat actualité n° 66 (PDF - 321 Ko)</w:t>
      </w:r>
    </w:p>
    <w:p>
      <w:r>
        <w:t>Habitat actualité n° 65 (PDF - 346 Ko)</w:t>
      </w:r>
    </w:p>
    <w:p>
      <w:r>
        <w:t>1997</w:t>
      </w:r>
    </w:p>
    <w:p>
      <w:r>
        <w:t>Habitat actualité n° 64 (PDF - 201 Ko)</w:t>
      </w:r>
    </w:p>
    <w:p>
      <w:r>
        <w:t>Habitat actualité n° 63 (PDF - 313 Ko)</w:t>
      </w:r>
    </w:p>
    <w:p>
      <w:r>
        <w:t>Habitat actualité n° 62 (PDF - 309 Ko)</w:t>
      </w:r>
    </w:p>
    <w:p>
      <w:r>
        <w:t>Habitat actualité n° 61 (PDF - 282 Ko)</w:t>
      </w:r>
    </w:p>
    <w:p>
      <w:r>
        <w:t>1996</w:t>
      </w:r>
    </w:p>
    <w:p>
      <w:r>
        <w:t>Habitat actualité n° 57 (PDF - 177 Ko)</w:t>
      </w:r>
    </w:p>
    <w:p>
      <w:r>
        <w:t>Habitat actualité n° 56 (PDF - 178 Ko)</w:t>
      </w:r>
    </w:p>
    <w:p>
      <w:r>
        <w:t>Habitat actualité n° 54 (PDF - 291 Ko)</w:t>
      </w:r>
    </w:p>
    <w:p>
      <w:pPr>
        <w:pStyle w:val="Heading1"/>
      </w:pPr>
      <w:r>
        <w:t>A quoi sert l'épargne-logement ?</w:t>
      </w:r>
    </w:p>
    <w:p>
      <w:r>
        <w:rPr>
          <w:i/>
        </w:rPr>
        <w:t>https://www.anil.org/documentation-experte/etudes-eclairages/etudes-et-eclairages-2013/a-quoi-sert-lepargne-logement/</w:t>
      </w:r>
    </w:p>
    <w:p>
      <w:r>
        <w:t>J. Bosvieux</w:t>
      </w:r>
    </w:p>
    <w:p>
      <w:r>
        <w:t>A l’occasion du débat suscité par le projet du gouvernement de fixer au taux de 15,5%, actuellement en vigueur, le taux des prélèvements sociaux sur certains produits d’épargne, quelle que soit la date à laquelle les gains ont été réalisés, les échanges se sont limités à l’impact de la mesure sur la rémunération nette des épargnants aux "patrimoines moyens et modestes". Pourtant, comme son nom l’indique, l’épargne-logement, concernée par ce projet, n’est pas seulement destinée à offrir aux ménages une rémunération convenable de leur épargne pour un placement sans risque. Ce n’était d’ailleurs pas son objectif premier. Elle a été créée dans les années 1960 - les comptes en 1965, puis les plans en 1969 - dans le but de favoriser l’accession à la propriété. Le principe est simple : après une phase préalable d’épargne, le ménage dispose d’un "droit à prêt" dont le montant est calculé à partir des intérêts acquis pendant cette phase, multipliés par un coefficient défini par voie réglementaire. Dans le cas des plans (PEL), qui drainent la grande majorité des dépôts et sur lesquels nous concentrerons notre intérêt dans ce qui suit, ce multiplicateur est de 2,5. Le bon fonctionnement du dispositif suppose évidemment que la rémunération offerte pendant la phase d’épargne soit compétitive par rapport aux placements concurrents, condition facilitée par le fait que les dépôts sont exonérés d’impôt (mais pas de prélèvements sociaux), sauf pour les plans ouverts depuis plus de douze ans. S’y ajoutait, jusqu’en décembre 2002, une prime d’Etat versée à tous les titulaires d’un plan, qu’ils fassent ou non valoir leurs droits à prêt. Depuis cette date la prime n’est plus versée qu’à condition que l’épargnant souscrive un emprunt d’au moins 5 000 €. Cette restriction n’a pas, comme on pouvait le craindre, provoqué une baisse sensible de l’encours des dépôts des plans, signe que la rémunération de l’épargne est, malgré cette restriction, restée attractive. Mais plus le taux de rémunération est élevé, moins le taux des prêts d’épargne logement est compétitif par rapport aux taux du marché. Le taux des prêts est en effet fixé en fonction du taux de rémunération de l’épargne, auquel s’ajoute une marge de 1,7%. C’est donc l’évolution des taux entre la date d’ouverture du plan et celle de sa clôture qui détermine si ce sera plutôt un bon produit d’épargne ou un bon produit d’emprunt. Pour les plans ouverts depuis le 1er août 2003, le taux des prêts est de 4,2% (taux actuariel) 1, alors que les taux (proportionnels) du crédit immobilier libre sur le marché sont depuis près de 3 ans nettement inférieurs à 4%. Dans ces conditions, le seul motif pour souscrire un prêt PEL est que cela permet de percevoir la prime. De fait, l’encours des prêts d’épargne logement ne représentait plus fin 2012 que 3,6% de l’encours des dépôts. Ce ratio, qui dépassait 50% en 1984 et atteignait encore 40,9% en 1992, a depuis lors diminué sans interruption. Cette désaffection pour les prêts d’épargne logement est exclusivement le fait des plans, l’encours des prêts sur comptes ayant mieux résisté. Elle a coïncidé avec un mouvement presque ininterrompu de baisse des taux du marché. En termes de flux, les prêts accordés à partir d’un plan ne représentaient plus ces dernières années qu’un très faible montant, inférieur à 100 millions d’euros en 2011 et 2012, alors que ceux liés à un compte, bien qu’également en baisse, dépassent un milliard d’euros. Ces montants sont à comparer avec la production de prêts nouveaux à l’habitat souscrits par les ménages dont le montant, selon la Banque de France, atteignait fin 2012, 94 milliards d’euros.</w:t>
      </w:r>
    </w:p>
    <w:p>
      <w:pPr>
        <w:pStyle w:val="Heading2"/>
      </w:pPr>
      <w:r>
        <w:t>Un rôle important dans l’alimentation du financement des crédits à l’habitat</w:t>
      </w:r>
    </w:p>
    <w:p>
      <w:r>
        <w:t>Quelle est donc l’utilité de conserver en vie l’épargne logement, dont le coût pour l’Etat (la prime plus l’exonération d’impôt) n’est pas négligeable, si elle n’est plus, pour les ménages, qu’un produit d’épargne ?</w:t>
      </w:r>
    </w:p>
    <w:p>
      <w:r>
        <w:t>Rappelons en préambule que l’épargne logement est en tout premier lieu constitutive de l’apport personnel dans le plan de financement, il ne s’agit donc pas de n’importe quel produit d’épargne. Pour répondre à la question de l’utilité de préserver ce circuit, il faut considérer le financement de l’habitat dans son ensemble, en mettant toutefois de côté le secteur locatif social qui dispose d’une ressource privilégiée, le livret A. Pour pouvoir distribuer des crédits aux ménages, les établissements financiers doivent disposer de ressources en quantité suffisante. L’épargne logement joue à cet égard un rôle important, car les banques ne peuvent pas utiliser à leur guise la part des dépôts excédentaires. La convention entre l’Etat et les établissements habilités à gérer des plans et comptes d’épargne logement indique en effet que "les fonds déposés aux comptes d’épargne logement et non encore employés en prêts d’épargne logement devront être affectés à tout instant à des emplois intéressant la construction de logements et définis par le ministre de l’Economie et des Finances". Deux lettres du directeur du Trésor se référant à ladite convention sont venues préciser, en 1998 puis 1999, la nature de ces emplois : le financement de prêts aux particuliers pour l’habitat (acquisitions ou travaux) et la souscription de titres destinés au financement de l’habitat (fonds communs de créances, billets à ordre négociables sur le marché hypothécaire, titres émis par la Caisse de refinancement de l’habitat/CRH, ou obligations foncières). Avec ses 227 milliards d’euros d’encours en 2012, l’épargne logement assurait donc le financement de 29% des prêts pour l’habitat aux ménages (784 milliards pour la même année), le reste étant refinancé sur d’autres dépôts de plus de deux ans et par divers autres moyens : obligations foncières, obligations sécurisées, CRH, emprunts sur les marchés financiers et transformation de ressources courtes. L’existence d’un circuit affecté au financement de l’habitat permet au secteur bancaire de ne pas dépendre exclusivement des marchés pour répondre à la demande des ménages : c’est sans aucun doute l’un des facteurs qui expliquent que notre pays n’ait pas connu, à la différence d’autres, de rationnement du crédit à l’habitat consécutivement à la crise financière. On se rappelle en effet qu’en 2008-2009, le marché des obligations sécurisées était en panne, à tel point que la BCE avait dû lancer un programme d’achat pour provoquer son redémarrage. La France a, certes, enregistré une baisse de la production de crédits nouveaux, mais celle-ci était imputable, pour l’essentiel, à un recul de la demande et, accessoirement, à un léger resserrement des conditions d’octroi du crédit.</w:t>
      </w:r>
    </w:p>
    <w:p>
      <w:pPr>
        <w:pStyle w:val="Heading2"/>
      </w:pPr>
      <w:r>
        <w:t>Une place plus importante dans les plans de financement : à quelles conditions ?</w:t>
      </w:r>
    </w:p>
    <w:p>
      <w:r>
        <w:t>Rien ne dit par ailleurs que les prêts d’épargne logement ne soient pas appelés à jouer un rôle plus important dans les plans de financement. Victimes d’une baisse presque ininterrompue des taux de marché depuis plus de quinze ans, ils pourraient redevenir compétitifs en cas de remontée : il suffirait pour cela d’une augmentation d’un point environ. Une baisse du taux de marge des banques, actuellement de 1,7%, faciliterait évidemment les choses. Ils ne peuvent cependant jouer, dans l’état actuel de la réglementation, qu’un rôle d’appoint. Le montant des dépôts sur les plans est en effet plafonné à 61 200 € et le montant des prêts à 92 000 €. Encore faut-il avoir acquis des droits à prêt considérables pour pouvoir emprunter une telle somme sur la durée maximale (15 ans) : cela n’est possible qu’avec un dépôt initial très conséquent et une durée d’épargne bien supérieure à la durée minimale (4 ans). Ces paramètres n’ont pas varié depuis de longues années, alors que les prix de l’immobilier ont fait plus que doubler. Un réajustement à la hausse, notamment du plafond de dépôts, pourrait aussi contribuer à remettre les prêts d’épargne logement dans le jeu. Reste que le fait d’avoir mené à son terme un plan d’épargne logement est un avantage en soi pour l’épargnant, lorsqu’il se décide à accéder à la propriété. C’est la preuve qu’il a été capable d’un effort d’épargne de longue durée et, aux yeux du banquier, c’est la garantie que cet effort pourra se maintenir pendant la période de remboursement. Ce dernier sera donc plus enclin à répondre favorablement à la demande de crédit, peut-être même à des conditions plus favorables que celles qu’il proposerait à un autre emprunteur ne disposant pas de cet atout.</w:t>
      </w:r>
    </w:p>
    <w:p>
      <w:r>
        <w:t>Note</w:t>
      </w:r>
    </w:p>
    <w:p>
      <w:r>
        <w:t>1 - Un taux actuariel de 4,2% correspond pour un prêt remboursable par mensualités à un taux proportionnel de 4,12%. Les taux nominaux annuels sont exprimés en proportionnel pour tous les prêts autres que ceux d’épargne logement.</w:t>
      </w:r>
    </w:p>
    <w:p>
      <w:pPr>
        <w:pStyle w:val="Heading1"/>
      </w:pPr>
      <w:r>
        <w:t>L’accession sociale et la RT 2012</w:t>
      </w:r>
    </w:p>
    <w:p>
      <w:r>
        <w:rPr>
          <w:i/>
        </w:rPr>
        <w:t>https://www.anil.org/documentation-experte/etudes-eclairages/etudes-et-eclairages-2013/laccession-sociale-et-la-rt-2012/</w:t>
      </w:r>
    </w:p>
    <w:p>
      <w:r>
        <w:t>ANIL, extrait d'Habitat Actualité, mai 2013</w:t>
      </w:r>
    </w:p>
    <w:p>
      <w:r>
        <w:t>La réglementation thermique 2012 s’impose depuis le 1er janvier dernier à toutes les constructions neuves. C’est notamment l’une des conditions d’éligibilité au prêt à taux zéro. Les accédants bénéficiant d’un PTZ doivent en effet apporter à l’établissement prêteur la preuve que le logement financé respecte la RT 2012, en lui fournissant une attestation de prise en compte de cette réglementation. S’il n’est pas en mesure de le faire, l’établissement doit rembourser à l’Etat le crédit d’impôt qui lui est versé en compensation du coût du PTZ. Il peut alors se retourner contre le responsable de ce non-respect : le promoteur, le constructeur ou l’accédant lui-même s’il s’agit d’une construction réalisée en maîtrise d’œuvre, c’est-à-dire sous la responsabilité de l’accédant lui-même. Dans ce cas, il est fondé à exiger le remboursement du PTZ ou à remplacer celui-ci par un prêt au taux du marché. La mise en œuvre de la RT 2012 correspond à la généralisation du label BBC, encouragé mais non obligatoire jusqu’à la fin de l’année dernière. Or les statistiques de la SGFGAS montrent que le label BBC était très inégalement diffusé parmi les opérations ayant bénéficié d’un PTZ en 2012 : si la production de la promotion immobilière a progressivement intégré l’obligation future (plus de 90%, en fin d’année, des opérations en collectif et en zone A), il n’en a pas été de même dans le secteur de la maison individuelle en diffus, qui représente les gros bataillons de l’accession sociale. Ainsi, dans l’accession en maison individuelle en zone C, le taux de labels BBC a, certes, augmenté en cours d’année, mais partant de très bas (5% au 1er trimestre), il reste très largement minoritaire en fin d’année (15% environ au 4ème trimestre). Il y a deux raisons à cela. D’une part, le surcoût de la performance énergétique : un logement BBC coûte plus cher qu’un non BBC, or les accédants "sociaux" sont le plus souvent contraints financièrement, ce qui les conduit à choisir la solution la plus économique à court terme, même s’il est avéré que le coût d’utilisation du logement sera plus élevé dans la durée. D’autre part, la construction d’une maison conforme aux exigences de la nouvelle réglementation exige une rigueur, notamment dans la coordination des travaux des différents corps d’état, difficile à mettre en œuvre, surtout lorsque la construction est réalisée en maîtrise d’œuvre, c’est-à-dire en faisant appel à différentes entreprises indépendantes. Or, si le contrat de construction de maison individuelle semble globalement majoritaire, il est loin d’être hégémonique et la construction en maîtrise d’œuvre reste fréquente : elle atteindrait près de la moitié de la production dans certains départements. On comprend, dans ces conditions, la circonspection des établissements financiers quant à l’octroi du PTZ : le non-respect de la RT 2012 entraîne en effet pour eux au mieux des complications, au pire le risque de mettre en difficulté l’emprunteur. On peut donc craindre, au moins pendant quelques mois, une baisse de la distribution de PTZ. Pour la suite, tout dépendra de la capacité des entreprises à intégrer les impératifs liés à la mise en œuvre des nouvelles techniques et à gommer au moins partiellement le surcoût qu’elle entraîne.</w:t>
      </w:r>
    </w:p>
    <w:p>
      <w:pPr>
        <w:pStyle w:val="Heading1"/>
      </w:pPr>
      <w:r>
        <w:t>Encadrement des loyers : l’effet du décret du 20 juillet 2012</w:t>
      </w:r>
    </w:p>
    <w:p>
      <w:r>
        <w:rPr>
          <w:i/>
        </w:rPr>
        <w:t>https://www.anil.org/documentation-experte/etudes-eclairages/etudes-et-eclairages-2013/encadrement-des-loyers-leffet-du-decret-du-20-juillet-2012/</w:t>
      </w:r>
    </w:p>
    <w:p>
      <w:r>
        <w:t>ANIL, extrait d'Habitat Actualité, mai 2013</w:t>
      </w:r>
    </w:p>
    <w:p>
      <w:r>
        <w:t>Par lettre de mission du 3 octobre 2012, l’ANIL a été chargée de suivre l’effet du décret d’encadrement des loyers du 20 juillet 2012. Elle le fait en s’appuyant sur les observations des ADIL, présentes dans 80 départements, en suivant l’activité du numéro vert dédié qu’elle a mis en place à cette occasion et grâce aux relations permanentes qu’elle entretient avec ses membres. L’ANIL remettra son rapport à l’issue du premier semestre, soit après dix mois d’application du décret. De quels indicateurs avancés dispose-t-on à ce jour ? De nombreux articles de presse font état de données, parfois contradictoires, sur l’évolution des loyers depuis l’entrée en vigueur du décret, mais la fiabilité de ces jugements reste invérifiable. C’est même la raison pour laquelle la ministre du Logement a souhaité que soit mis en place un réseau d’observatoires des loyers, placé sous la responsabilité d’un conseil scientifique indépendant. Ni l’ INSEE, ni l’ OLAP - dans les territoires sur lesquels elle intervient -, ne sont en mesure de chiffrer l’évolution des loyers depuis août 2012.</w:t>
      </w:r>
    </w:p>
    <w:p>
      <w:pPr>
        <w:pStyle w:val="Heading2"/>
      </w:pPr>
      <w:r>
        <w:t>Un dispositif bien compris ?</w:t>
      </w:r>
    </w:p>
    <w:p>
      <w:r>
        <w:t>De nombreuses questions, émanant tant des locataires que des propriétaires, ont été posées dans les ADIL après la parution du décret, mais avant son entrée en vigueur. Elles portaient notamment sur la validité des propositions de renouvellement notifiées avant le 1er août 2012. L’ADIL de Paris a procédé à une analyse précise des 360 consultations accordées sur ce sujet jusqu’en janvier 2013. La moitié émanait des bailleurs qui étaient à la recherche d’informations sur la prise en compte des travaux d’amélioration permettant de fixer librement le loyer, sur les possibilités de contourner l’encadrement en choisissant lors de la relocation, la location en meublé ou encore le bail professionnel, enfin sur l’application de l’indice de référence des loyers/IRL. Un effet pervers des modalités du décret tient à ce que certains bailleurs qui n’avaient pas appliqué les révisions de loyer en cours de bail, procèdent à un rattrapage et à un rappel de la révision, afin de régulariser la situation dans l’éventualité du départ du locataire. Les principales interrogations des locataires portent sur les modalités de contestation du loyer, notamment sur la saisine de la commission de conciliation ou sur les difficultés qu’ils éprouvent, pour tirer parti du décret, à connaître le montant du loyer du précédent locataire. A noter que près de 40% des appels, tant des bailleurs que des locataires, émanent de personnes qui s’avèrent, après un rapide examen de la situation, ne pas être concernées par le décret. Depuis le mois d’août 2012, la fréquence des questions a très rapidement diminué, même auprès des ADIL actives là où les marchés locatifs sont les plus tendus, comme Paris, les Hauts-de-Seine ou les Alpes-Maritimes. Le dispositif mis en place par le décret semble maintenant bien compris et ne pas faire l’objet de contestations.</w:t>
      </w:r>
    </w:p>
    <w:p>
      <w:pPr>
        <w:pStyle w:val="Heading2"/>
      </w:pPr>
      <w:r>
        <w:t>Un ralentissement naturel de la hausse ?</w:t>
      </w:r>
    </w:p>
    <w:p>
      <w:r>
        <w:t>Entre 1982 et 2011, les loyers du secteur libre ont augmenté en moyenne de 3,6% par an, soit près d’un point de plus que le taux d’inflation (2,7%). Leur évolution a toutefois été irrégulière : augmentation significativement supérieure à l’inflation au cours des périodes 1985-1993 et 2002-2007, équivalente dans la période intermédiaire et depuis 2008, inférieure entre 2010 et 2012. En 2011 la hausse du loyer d’un logement lors d’une la relocation atteint en moyenne 8,6% à Paris et 5,5% en petite couronne d’Ile-de-France (source OLAP). En l’absence, déjà mentionnée, de données incontestables, le sentiment majoritaire est que la hausse des loyers s’est très sévèrement ralentie en 2012 et que les cas ne sont pas rares où les renouvellements de baux se font sans application de l’indice. Dans les Alpes-Maritimes, s’agissant des relocations, certains professionnels de l'immobilier, bien qu’hostiles par principe aux mesures d’encadrement, utilisent le décret pour raisonner des bailleurs dont les exigences se seraient de toutes les façons trouvées au-dessus du marché. Dans un autre sens, on constate à Paris une réduction du nombre de mandats de gestion. De là l’hypothèse, formulée par certains mais invérifiable, que les bailleurs désireux de s’affranchir du respect du décret, choisiraient de gérer leur biens sans recourir à un professionnel. En outre, ces derniers portent souvent plus d’attention aux garanties apportées par le locataire qu’au niveau du loyer. Il est probable que la hausse observée ces dernières années sur quelques marchés avait conduit les loyers à des niveaux tels, que le décret aura accompagné une pause inévitable tout en éliminant les excès les plus criants. En tout état de cause, il faudra attendre le mois de juin pour le vérifier.</w:t>
      </w:r>
    </w:p>
    <w:p>
      <w:pPr>
        <w:pStyle w:val="Heading1"/>
      </w:pPr>
      <w:r>
        <w:t>Changement d’affectation d’un lot/droits des autres copropriétaires</w:t>
      </w:r>
    </w:p>
    <w:p>
      <w:r>
        <w:rPr>
          <w:i/>
        </w:rPr>
        <w:t>https://www.anil.org/documentation-experte/analyses-juridiques-jurisprudence/jurisprudence/jurisprudence-2012/changement-daffectation-dun-lot/droits-des-autres-coproprietaires/</w:t>
      </w:r>
    </w:p>
    <w:p>
      <w:r>
        <w:t>Cass. Civ III : 11.12.12 Décision n° 11-25339</w:t>
      </w:r>
    </w:p>
    <w:p>
      <w:r>
        <w:t>Un copropriétaire peut-il transformer un local à usage de garage en local de vente et d’exposition ?</w:t>
      </w:r>
    </w:p>
    <w:p>
      <w:r>
        <w:t>Un copropriétaire peut modifier l’affectation de son lot, à condition que cette modification ne porte atteinte ni aux droits des autres copropriétaires, ni à la destination de l’immeuble (loi du 10.7.65 : art. 9). En l’espèce, un copropriétaire a transformé son garage en magasin d’articles et de vêtements de sport avec occupation par la clientèle sans l’autorisation de l’assemblée générale. Le syndicat des copropriétaires l’assigne en remise des lieux en leur état initial de garage. La Cour d’appel a jugé que la transformation d’un garage en local de vente et d’exposition est de nature à influer sur les droits des autres copropriétaires, car un magasin ne peut être assimilé à un garage, ne serait-ce qu’au regard du calcul des tantièmes. La Cour de cassation sanctionne la Cour d’appel, en estimant que les juges du fond auraient dû caractériser l’atteinte aux droits des copropriétaires ou à la destination de l’immeuble, en indiquant les éléments leur permettant de retenir l’existence de cette influence.</w:t>
      </w:r>
    </w:p>
    <w:p>
      <w:pPr>
        <w:pStyle w:val="Heading1"/>
      </w:pPr>
      <w:r>
        <w:t>La mise en place de l’expérimentation sur les observatoires des loyers</w:t>
      </w:r>
    </w:p>
    <w:p>
      <w:r>
        <w:rPr>
          <w:i/>
        </w:rPr>
        <w:t>https://www.anil.org/documentation-experte/etudes-eclairages/etudes-et-eclairages-2013/la-mise-en-place-de-lexperimentation-sur-les-observatoires-des-loyers/</w:t>
      </w:r>
    </w:p>
    <w:p>
      <w:r>
        <w:t>ANIL, extrait d'Habitat Actualité, janvier 2013</w:t>
      </w:r>
    </w:p>
    <w:p>
      <w:r>
        <w:t>La ministre de l’Egalité des Territoires et du Logement, a fait siennes les principales conclusions du rapport relatif aux observatoires des loyers que lui avaient remis, Sabine Baïetto-Beysson, présidente de l’Observatoire des Loyers de l’Agglomération Parisienne et Bernard Vorms, directeur général de l’ANIL. La décision a donc été prise de conduire une expérimentation en 2013 sur la mise en place d’observatoires conformes aux préconisations du rapport. Où en sommes-nous aujourd’hui ? L’objectif est de disposer d’une connaissance plus précise des niveaux de loyers pour définir de façon plus pertinente les seuils d’application des multiples dispositifs fiscaux applicables dans le domaine du logement. Il s’agit aussi de mieux évaluer la pertinence des plafonds de loyers du parc locatif social, ainsi que les plafonds de loyers pris en compte dans le calcul des aides personnelles au logement. Une telle connaissance sera également utile dans le cadre de la programmation nationale du développement d’une offre nouvelle de logement social. L’Olap et l’ANIL appuient la Direction de l’Habitat, de l’Urbanisme et des Paysages (DHUP) pour cette opération. L'ANIL s’attache plus particulièrement à la communication avec les observatoires locaux et à leur animation, qu’il s’agisse de mise en place de partenariats, d’harmonisation, selon les normes fixées par l’Olap, des méthodes de collecte et de contrôle de premier niveau ou de mise au point et la diffusion de cadres d’analyse. C’est l’Olap qui assume la responsabilité de la préparation et du traitement des enquêtes. L'Olap réalise les questionnaires et les instructions d'enquête, les guides de contrôle et de traitement des données. Toutes ces opérations sont placées sous le contrôle d’un comité scientifique présidé par Stéphan Grégoir, Doyen de la Faculté et de la Recherche et directeur du pôle de recherche en économie à l’EDHEC et président du Conseil scientifique des indices INSEE -Notaires, et dont les membres sont Jean-Claude Driant Professeur des universités, Florence Goffette-Nagot, chargée de recherche CNRS, Anne Laferrere, administrateur INSEE, Hélène Paris, directrice de cabinet du directeur général de l' INSEE, Hélène Poncet, chef du bureau des études statistiques en matière fiscale au ministère de l'Economie et des finances, Daniel Wahl, attaché de l’ INSEE. Le choix des dix-huit observatoires expérimentaux a fait suite à un appel à candidature auquel près de 40 équipes locales avaient répondu. Il s’agit de la Communauté urbaine de Strasbourg, l’Agglomérations de Bayonne, Pau et Mont-de-Marsan, la Métropole de Bordeaux, la Communauté urbaine d'Alençon, Rennes métropole, le Territoire de Belfort-Monbéliard, l’Agglomération pari-sienne, l’Agglomération de Saint-Denis, l’Agglomération de Montpellier, l’Agglomérations de Fort-de-France et du Robert, l’Agglomération de Toulouse, Lille métropole, les Agglomérations de Toulon et Saint-Raphaël, la Métropole Nice-Côte-d'Azur, la Métropole marseillaise, Nantes métropole, Grand Lyon, Saint-Etienne Métropole. Ces projets sont, pour la plupart portés par des ADIL ou par des agences d’urbanisme. Seul l’observatoire de la métropole de Nice constituera une création ex-nihilo. L'observation portera sur les logements du parc locatif privé (hors meublés à l’exception de la région parisienne), y compris ceux étant en location depuis moins d’un an. La collecte portera donc sur les loyers du stock de logements locatifs y compris les loyers de marché (à la relocation). Les loyers sont nets des charges. La phase d’expérimentation devrait s’achever à la fin de l’année.</w:t>
      </w:r>
    </w:p>
    <w:p>
      <w:pPr>
        <w:pStyle w:val="Heading1"/>
      </w:pPr>
      <w:r>
        <w:t>Obligation d’entretien/exécution en nature/refus d’une réparation en équivalent</w:t>
      </w:r>
    </w:p>
    <w:p>
      <w:r>
        <w:rPr>
          <w:i/>
        </w:rPr>
        <w:t>https://www.anil.org/documentation-experte/analyses-juridiques-jurisprudence/jurisprudence/jurisprudence-2013/obligation-dentretien/execution-en-nature/refus-dune-reparation-en-equivalent/</w:t>
      </w:r>
    </w:p>
    <w:p>
      <w:r>
        <w:t>Cass. Civ III : 27.3.13 Décision n° 12-13734</w:t>
      </w:r>
    </w:p>
    <w:p>
      <w:r>
        <w:t>Un locataire HLM se plaignait de la non-réalisation par le bailleur de travaux lui incombant. Il a assigné ce dernier en réparation d'un préjudice matériel et d'un préjudice moral. Le bailleur HLM a proposé d’exécuter son obligation en nature, c’est-à-dire de procéder aux travaux de remise en état des lieux loués. Selon la Cour de cassation, le locataire ne peut refuser l'offre de ce dernier d'exécuter son obligation en nature et demander une réparation en équivalent sous la forme de dommages-intérêts.</w:t>
      </w:r>
    </w:p>
    <w:p>
      <w:pPr>
        <w:pStyle w:val="Heading1"/>
      </w:pPr>
      <w:r>
        <w:t>Caution personne physique/obligation d’information/sanction en cas non-respect du formalisme</w:t>
      </w:r>
    </w:p>
    <w:p>
      <w:r>
        <w:rPr>
          <w:i/>
        </w:rPr>
        <w:t>https://www.anil.org/documentation-experte/analyses-juridiques-jurisprudence/jurisprudence/jurisprudence-2013/caution-personne-physique/obligation-dinformation/sanction-en-cas-non-respect-du-formalisme/</w:t>
      </w:r>
    </w:p>
    <w:p>
      <w:r>
        <w:t>Cass. Civ I : 28.11.12 et Cass. com : 5.2.13 Décisions n° 10-28372 et 12-11720</w:t>
      </w:r>
    </w:p>
    <w:p>
      <w:r>
        <w:t>La loi pour l’initiative économique du 1er août 2003 (art. 11) a étendu à toutes les cautions personnes physiques s’engageant envers un créancier professionnel (établissements bancaires essentiellement) un certain nombre de protections qui n’existaient que dans des cas bien précis. Deux arrêts récents permettent de revenir sur ces mécanismes protecteurs. Le premier arrêt concerne l’obligation d’information annuelle du créancier. Il est prévu que le prêteur informe la caution avant le 31 mars de chaque année, du montant restant à rembourser au 31 décembre de l'année précédente ainsi que du terme du cautionnement (code de la consommation : L.341.6). La Cour de cassation rappelle ici que l’obligation d’information envers la caution personne physique est applicable à tout cautionnement consenti par une personne physique à un créancier professionnel. Le dispositif n’a pas vocation à s’appliquer aux seuls crédits à la consommation. Le second arrêt a trait au formalisme de la mention manuscrite et plus précisément à la sanction en cas de non-respect de ces prescriptions (code de la consommation : L.341.2 et 3). La Cour de cassation se prononce en faveur d’une nullité relative qui peut être couverte par une exécution volontaire de la caution.</w:t>
      </w:r>
    </w:p>
    <w:p>
      <w:pPr>
        <w:pStyle w:val="Heading1"/>
      </w:pPr>
      <w:r>
        <w:t>Comparaison par territoire des niveaux de loyers pratiqués dans le parc social et le parc privé ADIL de l'Hérault</w:t>
      </w:r>
    </w:p>
    <w:p>
      <w:r>
        <w:rPr>
          <w:i/>
        </w:rPr>
        <w:t>https://www.anil.org/documentation-experte/etudes-eclairages/etudes-et-eclairages-2012/comparaison-par-territoire-des-niveaux-de-loyers-pratiques-dans-le-parc-social-et-le-parc-prive-adil-de-lherault/</w:t>
      </w:r>
    </w:p>
    <w:p>
      <w:r>
        <w:t>Etude de l’ADIL de l’Hérault, au 1er novembre 2012 - ANIL, extrait d'Habitat Actualité, novembre 2012</w:t>
      </w:r>
    </w:p>
    <w:p>
      <w:r>
        <w:t>Pour un grand nombre de ménages, accéder à un logement locatif décent dont le prix est en adéquation avec leurs ressources, reste une difficulté majeure. Le parc social a pour objet de satisfaire les besoins des personnes aux ressources modestes et des personnes défavorisées en leur permettant de se loger pour un loyer faible ou modéré, déconnecté du prix du marché. Toutefois, compte tenu des files d’attente pour l’accès à un logement social, une part importante de ces ménages est contrainte de se loger dans le parc privé dans l’attente d’une éventuelle attribution. Dans l’Hérault, 51,7% des ménages sont non imposables et 25% des demandeurs d’un logement social sont en attente d’attribution depuis plus d’un an.</w:t>
      </w:r>
    </w:p>
    <w:p>
      <w:r>
        <w:t>A partir d’un échantillon constitué de 21 670 logements sociaux et 15 790 logements locatifs privés, l’Observatoire s’est interrogé sur la capacité du parc locatif Héraultais à proposer une offre de logement adaptée aux ressources des ménages modestes et défavorisés au travers d’une double problématique :</w:t>
      </w:r>
    </w:p>
    <w:p>
      <w:r>
        <w:t>Les parcs locatifs privés et sociaux sont-ils complémentaires ou substituables voire concurrents dans les différents territoires de l’Hérault ?</w:t>
      </w:r>
    </w:p>
    <w:p>
      <w:r>
        <w:t>En effet, cette situation interpelle sur l’aptitude du parc social à loger les ménages défavorisés mais aussi sur la capacité du parc locatif privé à proposer une offre abordable à la demande des ménages à bas revenus.</w:t>
      </w:r>
    </w:p>
    <w:p>
      <w:r>
        <w:t>Quelle est la part des logements à loyer "très social" dans le parc HLM Héraultais ?</w:t>
      </w:r>
    </w:p>
    <w:p>
      <w:r>
        <w:t>Effectivement en 2010 dans l’Hérault, 78% des demandeurs HLM ont des revenus inférieurs à 60% des plafonds de ressources. Ces 21 900 ménages peuvent prétendre à un logement "très social", et de ce fait à un logement locatif à loyer faible.</w:t>
      </w:r>
    </w:p>
    <w:p>
      <w:r>
        <w:t>Lire l'étude</w:t>
      </w:r>
    </w:p>
    <w:p>
      <w:pPr>
        <w:pStyle w:val="Heading1"/>
      </w:pPr>
      <w:r>
        <w:t>Vacance dans le parc locatif social en Mayenne</w:t>
      </w:r>
    </w:p>
    <w:p>
      <w:r>
        <w:rPr>
          <w:i/>
        </w:rPr>
        <w:t>https://www.anil.org/documentation-experte/etudes-eclairages/etudes-et-eclairages-2012/vacance-dans-le-parc-locatif-social-en-mayenne/</w:t>
      </w:r>
    </w:p>
    <w:p>
      <w:r>
        <w:t>Etude pilotée par la DDT en partenariat avec l'ADIL de la Mayenne, 2012 - ANIL, extrait d'Habitat Actualité, novembre 2012</w:t>
      </w:r>
    </w:p>
    <w:p>
      <w:r>
        <w:t>Le département de la Mayenne compte plus de 17 000 logements locatifs sociaux. Le nombre de logements vacants a augmenté de manière préoccupante à partir de l’année 2009. Face à ce constat, les services de l’Etat, en partenariat avec l’ADIL, ont engagé fin 2010 une étude pour mieux cerner le phénomène. Le bureau d’études CERUR de Rennes a été mandaté par l’Etat pour analyser qualitativement la vacance dans une démarche partenariale qui a impliqué les acteurs concernés par le fonctionnement du marché locatif social. L’approche quantitative a confirmé une vacance localisée principalement sur certaines parties du territoire départemental. L’approche qualitative, à partir d’analyses statistiques, d’entretiens individuels, d’ateliers collectifs, a permis de construire une typologie de la vacance dans le parc public et aussi dans le parc privé. Dans un premier temps, 10 actions apparaissant à la fois les plus efficaces, les moins coûteuses et les moins complexes à mettre en oeuvre, ont été retenues. L’étude doit se prolonger par la mise en oeuvre de ces actions dont le pilotage a été réparti entre les différents partenaires et dont les effets feront l’objet d’une évaluation annuelle.</w:t>
      </w:r>
    </w:p>
    <w:p>
      <w:r>
        <w:t>Lire l'étude</w:t>
      </w:r>
    </w:p>
    <w:p>
      <w:pPr>
        <w:pStyle w:val="Heading1"/>
      </w:pPr>
      <w:r>
        <w:t>Habitat et vieillissement de la population dans l’Allier, état des lieux et perspectives</w:t>
      </w:r>
    </w:p>
    <w:p>
      <w:r>
        <w:rPr>
          <w:i/>
        </w:rPr>
        <w:t>https://www.anil.org/documentation-experte/etudes-eclairages/etudes-et-eclairages-2012/habitat-et-vieillissement-de-la-population-dans-lallier-etat-des-lieux-et-perspectives/</w:t>
      </w:r>
    </w:p>
    <w:p>
      <w:r>
        <w:t>Etude de l'ADIL de l'Allier, septembre 2012 - ANIL, extrait d'Habitat Actualité, novembre 2012</w:t>
      </w:r>
    </w:p>
    <w:p>
      <w:r>
        <w:t>En 2008, l’Allier compte parmi les 10 départements français où le vieillissement est le plus marqué. Cela induit des besoins importants en matière de maintien à domicile, sachant que les conditions de logements sont plus difficiles pour les séniors (isolement, précarité, inconfort,…) et que le niveau d’intervention est encore à renforcer dans le parc occupé en propriété et, surtout, dans le parc locatif privé. En réalité, ce n’est qu’à partir de 2025 que l’enjeu du vieillissement de la population prendra une toute autre ampleur, avec une augmentation de 50% du nombre de 80 ans ou plus sur 15 ans. D’ici là, les impacts sur le marché immobilier seront encore modérés, même s’il semblerait nécessaire de développer des structures alternatives, de type foyer-logement, notamment en milieu rural. En outre, il conviendra de conforter les liens entre les domaines de l’habitat et du social, afin d’anticiper au mieux les bouleversements majeurs à venir.</w:t>
      </w:r>
    </w:p>
    <w:p>
      <w:r>
        <w:t>Lire l'étude</w:t>
      </w:r>
    </w:p>
    <w:p>
      <w:pPr>
        <w:pStyle w:val="Heading1"/>
      </w:pPr>
      <w:r>
        <w:t>Des marchés locatifs à deux vitesses ?</w:t>
      </w:r>
    </w:p>
    <w:p>
      <w:r>
        <w:rPr>
          <w:i/>
        </w:rPr>
        <w:t>https://www.anil.org/documentation-experte/etudes-eclairages/etudes-et-eclairages-2012/des-marches-locatifs-a-deux-vitesses/</w:t>
      </w:r>
    </w:p>
    <w:p>
      <w:r>
        <w:t>ANIL, extrait d'Habitat Actualité, novembre 2012</w:t>
      </w:r>
    </w:p>
    <w:p>
      <w:r>
        <w:t>L’un des effets du succès des dispositifs d’incitation fiscale à l’investissement locatif est la concurrence qu’elle induit entre le neuf et l’ancien. Une étude de l’ANIL1 (référence) l’avait mis en évidence et avait montré que si les logements neufs se louaient en général sans trop de difficulté, l’apparition d’une offre nouvelle se traduisait par une désaffection des locataires les plus solvables pour les logements situés dans les centres anciens, moins confortables, parfois mal entretenus et n’offrant pas des services équivalents. L’existence d’un garage ou d’une place de parking privative, de rigueur dans le neuf, mais rare dans les immeubles anciens en zones denses, est souvent un élément important dans le choix des candidats à la location. Cette concurrence tend à produire une segmentation des marchés locatifs, avec d’une part des logements récents, localisés plutôt en périphérie et occupés par des locataires relativement aisés, et des logements anciens plus difficiles à louer, situés dans les zones denses, moins chers et occupés par des ménages modestes, voire pauvres. Ce phénomène s’observe dans les villes moyennes, alors que les grandes agglomérations semblent, pour la plupart, y échapper (lorsqu’il existe, c’est de façon très atténuée et limitée à certains îlots anciens). Les avantages de la centralité sont en effet en rapport avec la taille de l’agglomération. Habiter en périphérie ou dans le rural périurbain n’est pas un handicap dans la zone d’attraction d’une ville moyenne, où les temps de trajet sont brefs et où nombre d’activités, notamment les commerces, se sont déplacés vers la périphérie et imposent l’usage de l’automobile. L’observatoire du logement de l’ADIL de l’Hérault constate ainsi le développement de marchés locatifs segmentés dans plusieurs villes du département, ce qui n’est pas encore le cas dans l’agglomération de Montpellier.</w:t>
      </w:r>
    </w:p>
    <w:p>
      <w:pPr>
        <w:pStyle w:val="Heading2"/>
      </w:pPr>
      <w:r>
        <w:t>Marché à deux vitesses dans les villes moyennes</w:t>
      </w:r>
    </w:p>
    <w:p>
      <w:r>
        <w:t>Dans les communes classées en zones B1 et B2, principalement situées sur la zone littorale, la construction de logements neufs a été dopée par le dispositif "Scellier" depuis 2009, dont les programmes neufs sont arrivés sur le marché à partir du début de 2011. Cela permet une rapide amélioration quantitative et qualitative de l’offre locative, ces logements bénéficiant notamment du label BBC au prix d’une réduction de la surface habitable. Cette arrivée massive d’une offre nouvelle provoque même dans un certain nombre d’agglomérations moyennes, une saturation temporaire du marché en 2011 et 2012 lequel parvient difficilement à absorber tous ces logements neufs d’autant que ces logements ne sont accessibles qu’aux seuls candidats répondant aux critères de solvabilité exigés par les assurances impayés, ou plus rarement par la Garantie des risques locatifs (GRL). C’est notamment le cas dans le secteur de Frontignan – Sète pour l’Hérault et plus encore dans les agglomérations de Narbonne et Carcassonne dans l’Aude. A Béziers, les programmes neufs ou très récents situés dans les quartiers périphériques se louent assez facilement dès lors que les loyers sont inférieurs au loyer médian observé, alors que le parc ancien du centre-ville est victime d’un véritable rejet de la part des candidats locataires. D’ailleurs, certains programmes neufs connaissent une mise en location plus difficile, sans doute handicapés par leur proximité du centre. Ces logements neufs répondent principalement aux besoins de petits ménages, plutôt jeunes et ayant des revenus un peu supérieurs à la moyenne des locataires du secteur. Les logements du parc existant accueillent des ménages plus modestes dont la solvabilité repose pour une large part sur les aides personnelles au logement. Les personnes et ménages à faibles revenus et/ou occupant un emploi précaire peuvent s’y loger, en particulier dans le parc le plus ancien, surtout s’ils fournissent des garanties telles que la caution d’un tiers. Ces logements sont souvent victimes d’obsolescence, surtout ceux construits avant 1975. Ils appartiennent parfois à des immeubles mal entretenus, situés en particulier dans les centres anciens. Les communes et communautés d’agglomération ou de communes mettent en œuvre des opérations d’amélioration (PIG, OPAH, PNRQAD, cf. encadré) pour enrayer des phénomènes de déqualification urbaine, à l’œuvre dans certains secteurs des centres anciens, entraînant une paupérisation des populations qui y vivent et bouleversant l’équilibre social des quartiers. Ce parc ancien, notamment quand il est confronté à la concurrence du neuf, connaît des périodes de vacance parfois durable et doit, pour essayer de rester attractif, subir des travaux d’amélioration ou de mise aux normes souvent couteux. Le fait de réaliser de tels travaux n’apporte toutefois pas la garantie au propriétaire de trouver facilement un locataire : il doit parfois se résoudre à baisser le loyer, sauf à conventionner le logement avec un loyer réglementé pour bénéficier des aides de l’Anah. La dualité du marché locatif ne résulte pas seulement des différences entre les segments du neuf et de l’ancien, mais aussi des garanties exigées par les bailleurs, qui tendent à s’aligner sur les critères des assurances impayés : les candidats à la location se répartissent alors en deux groupes, ceux qui répondent aux critères et les autres. Cela montre les limites de la théorie selon laquelle il suffit d’accroître l’offre pour résoudre les problèmes de logement. Alors que les locataires solvables pourront négocier une remise de 30 euros sur la location d’un logement neuf, l’exigence de sécurisation des bailleurs restreint l’accès au logement des ménages à revenus modestes et ou précaires.</w:t>
      </w:r>
    </w:p>
    <w:p>
      <w:pPr>
        <w:pStyle w:val="Heading2"/>
      </w:pPr>
      <w:r>
        <w:t>Montpellier et sa périphérie : une dynamique propre aux grandes métropoles régionales</w:t>
      </w:r>
    </w:p>
    <w:p>
      <w:r>
        <w:t>En revanche, le marché locatif de l’agglomération montpelliéraine et de sa périphérie, comme l’ensemble des grandes métropoles régionales garde une dynamique alimentée par un afflux de nouveaux ménages répondant aux critères prudentiels de solvabilité. Les nouveaux programmes de logements neufs se louent en quelques jours. Les délais de relocation sont encore de l’ordre de 4 jours à Montpellier même si l’impact du "Scellier" commence à faire sentir ses effets dans le parc ancien. La contrepartie réside dans la difficulté croissante des personnes à revenus modestes et des ménages n’ayant qu’un seul revenu à accéder à un logement locatif dans le parc privé, faute de répondre aux exigences de garanties demandées par les bailleurs. Dans le marché montpelliérain, plus tendu que ceux des autres villes du département (cf. carte ci-dessus), les exigences des bailleurs entraînent des conséquences différentes pour les ménages qui ne peuvent y satisfaire : certains prennent un logement plus petit que celui dont ils ont besoin (par exemple un deux pièces au lieu d’un trois pièces) pour limiter le taux d’effort et feront parallèlement une demande de logement social; d’autres recourent à des formules de colocation, de sous-location ou d’hébergement déclarées ou non pour partager le coût du logement. Les professionnels sont de plus en plus nombreux à faire état d’une multiplication des candidats présentant de faux justificatifs dans l’espoir de pouvoir louer un logement, ce qui les oblige à des vérifications de plus en plus approfondies. Le pays de l’Or, sans appartenir à la communauté d’agglomération, bénéficie de sa situation privilégiée aux portes de Montpellier, de la proximité de l’aéroport et de la mer pour attirer, notamment vers le secteur de Mauguio, des cadres et des familles aux revenus plus élevés.</w:t>
      </w:r>
    </w:p>
    <w:p>
      <w:r>
        <w:t>Les outils d’intervention sur le parc privé existant</w:t>
      </w:r>
    </w:p>
    <w:p>
      <w:r>
        <w:t>Les opérations programmées d'amélioration de l'habitat (OPAH) constituent depuis trente ans l'outil principal par lequel est réalisée la réhabilitation des centres urbains et des bourgs ruraux. L’ OPAH concerne des quartiers ou zones présentant un bâti dégradé, voire indigne, en milieu rural, péri-urbain, ou urbain, dans tous types de bourgs, de villes ou d’agglomérations, et, souvent confrontés à des phénomènes de vacance de logements, de dévalorisation de l’immobilier, d’insuffisance, quantitative et qualitative, de logements, et, enfin, d’insuffisance des équipements publics et ou de déclin des commerces. Sous l’impulsion et le portage politique de la collectivité territoriale compétente, en lien avec l’Etat et l’Anah, l’objectif de l’ OPAH est de remédier à ces situations à travers une dynamique de réhabilitation et de production d’une offre de logements et de services, répondant aux besoins des populations résidentes, tout en préservant la mixité sociale du quartier, en cohérence avec les objectifs du Programme local de l’habitat (PLH), s’il existe, et du Plan local d’urbanisme. Le programme d’Intérêt Général (PIG) est un programme d’action visant à améliorer des ensembles d’immeubles ou de logements, approuvé par le préfet du département ou le délégataire. Sous l’impulsion politique de la collectivité territoriale sur la base d’une contractualisation préalable avec l’Etat, voire à défaut, sur décision propre de l’Etat, l’objectif du PIG est de promouvoir des actions d’intérêt général, afin de résoudre des problèmes particuliers dans l’habitat existant, dont la nature peut être sociale ou technique, et ce, hors d’une logique de projet de quartier ou de territoire. Instauré par la loi du 25 mars 2009 de mobilisation pour le logement et de lutte contre l'exclusion, le programme national de requalification des quartiers anciens dégradés (PNRQAD) doit permettre de résorber efficacement l'habitat indigne, de remettre sur le marché des logements vacants et de lutter contre la précarité énergétique, tout en maintenant la mixité sociale. Source : Anah</w:t>
      </w:r>
    </w:p>
    <w:p>
      <w:pPr>
        <w:pStyle w:val="Heading2"/>
      </w:pPr>
      <w:r>
        <w:t>Un défi difficile à relever</w:t>
      </w:r>
    </w:p>
    <w:p>
      <w:r>
        <w:t>Introduisant la concurrence d’une offre nouvelle pour un prix à peine supérieur à celui des logements construits il y a 40 ans et plus, de moins en moins attractifs, la construction neuve agit donc, dans certaines villes moyennes, comme un révélateur sur le parc existant en provoquant dans les centres urbains le délaissement des logements anciens et, par contrecoup, la baisse des loyers et la concentration de populations modestes, voire démunies. L’afflux de logements locatifs neufs n’en est que partiellement responsable, le goût pour la maison individuelle qui conduit les accédants à la propriété à s’installer dans des communes rurales à portée de voiture de la ville y contribue également, et de façon sans doute plus importante. La désaffection pour les centres apparaît comme le corollaire de l’étalement urbain. Pour lutter contre ce phénomène et les conséquences qu’il entraîne, les élus locaux disposent d’outils qui ont fait leurs preuves (cf. encadré ci-dessus). Sont-ils suffisants pour enrayer le processus de ségrégation spatiale qui, on le voit, touche aussi bien le secteur privé que les grands ensembles de logements sociaux ? La politique de réhabilitation du parc locatif social a montré ses limites, ce qui a conduit à la mise en place du programme national de rénovation urbaine. Peut-être faut-il envisager son pendant dans le secteur privé.</w:t>
      </w:r>
    </w:p>
    <w:p>
      <w:r>
        <w:t>1) L’impact de l’investissement locatif sur les marchés locatifs, Jean Bosvieux, juillet 2008.</w:t>
      </w:r>
    </w:p>
    <w:p>
      <w:pPr>
        <w:pStyle w:val="Heading1"/>
      </w:pPr>
      <w:r>
        <w:t>Les enjeux de la primo-accession dans les territoires stratégiques du Grand Paris</w:t>
      </w:r>
    </w:p>
    <w:p>
      <w:r>
        <w:rPr>
          <w:i/>
        </w:rPr>
        <w:t>https://www.anil.org/documentation-experte/etudes-eclairages/etudes-et-eclairages-2012/les-enjeux-de-la-primo-accession-dans-les-territoires-strategiques-du-grand-paris/</w:t>
      </w:r>
    </w:p>
    <w:p>
      <w:r>
        <w:t>Etudes des ADIL d’Ile-de-France, novembre 2012 - ANIL, extrait d'Habitat Actualité, novembre 2012</w:t>
      </w:r>
    </w:p>
    <w:p>
      <w:r>
        <w:t>Dans le contexte de la loi sur le Grand Paris, les ADIL d'Ile-de-France se sont intéressées à la question de l’accession aidée à la propriété dans les périmètres couverts par un projet de Contrat de Développement Territorial (CDT) en analysant les données chiffrées du prêt aidé de l’Etat, le Prêt à Taux Zéro (PTZ). L’observation de la primo-accession avec un prêt à taux zéro, au regard de la construction de logements neufs ces dernières années, apparaît déterminante pour la compréhension des enjeux en matière de logement dans le Grand Paris de demain. C'est pourquoi les ADIL franciliennes viennent de publier une étude intitulée "Les enjeux de la primo-accession dans les territoires stratégiques du Grand Paris". Celle-ci est composée de fiches territoriales par projet de CDT mettant en perspective les dynamiques d’accession existantes dans le neuf avec les objectifs de production de logements du Grand Paris.</w:t>
      </w:r>
    </w:p>
    <w:p>
      <w:r>
        <w:t>Lire l'étude</w:t>
      </w:r>
    </w:p>
    <w:p>
      <w:pPr>
        <w:pStyle w:val="Heading1"/>
      </w:pPr>
      <w:r>
        <w:t>Accession sociale : le renouveau des aides des collectivités locales en 2012</w:t>
      </w:r>
    </w:p>
    <w:p>
      <w:r>
        <w:rPr>
          <w:i/>
        </w:rPr>
        <w:t>https://www.anil.org/publications/documentation-experte/etudes-eclairages/etudes-et-eclairages-2012/accession-sociale-le-renouveau-des-aides-des-collectivites-locales-en-2012/accession-sociale-le-renouveau-des-aides-des-collectivites-locales-en-2012/</w:t>
      </w:r>
    </w:p>
    <w:p>
      <w:r>
        <w:t>ANIL, extrait d'Habitat Actualité, septembre 2012</w:t>
      </w:r>
    </w:p>
    <w:p>
      <w:r>
        <w:t>De 2004 à 2011, les aides locales dédiées au soutien à l’accession sociale à la propriété ont considérablement évolué, parallèlement aux évolutions des dispositifs nationaux, et tout particulièrement au prêt à taux zéro de l’Etat. Les différentes études publiées par l’ANIL(1), fondées sur la présentation des aides locales à l’accession sur le site de l’ANIL(2), témoignent de ces évolutions, dont un bref résumé figure ci-après. Alors que l’année 2012 est marquée par l’entrée en vigueur de nouvelles règles d’attribution du PTZ +, désormais réservé au neuf, à l’exception de la vente HLM, que le contexte économique conduit de nombreux ménages à différer leurs projets et que les collectivités locales sont soucieuses de leurs budgets, qu’en est-il de l’évolution des aides locales, l’accession sociale à la propriété n’étant devenue un domaine à part entière des politiques locales de l’habitat que très récemment ?</w:t>
      </w:r>
    </w:p>
    <w:p>
      <w:pPr>
        <w:pStyle w:val="Heading2"/>
      </w:pPr>
      <w:r>
        <w:t>2004/2011 : montée en régime des aides locales… trois périodes différentes</w:t>
      </w:r>
    </w:p>
    <w:p>
      <w:r>
        <w:t>2004-2007 : lente montée en régime des aides locales</w:t>
      </w:r>
    </w:p>
    <w:p>
      <w:r>
        <w:t>Alors que les aides locales étaient, avant 2004, plutôt rares, si l’on excepte les prêts à faibles taux alloués par les départements et quelques communautés très volontaristes, l’ouverture du PTZ à l’ancien sans obligation de travaux en 2005 et la reconnaissance par la loi libertés et responsabilités locales d’août 2004 de la légalité des aides à l’accession sociale ont indéniablement contribué à leur développement. On peut évoquer une première période 2004/2007 où une dizaine de départements et un nombre sensiblement équivalent de communautés urbaines et communautés d’agglomération ont mis en place des aides locales, notamment dans des marchés tendus et dans l’ouest, terre traditionnelle d’accession.</w:t>
      </w:r>
    </w:p>
    <w:p>
      <w:r>
        <w:t>2008/2010 : de plus en plus de collectivités impliquées et un recentrage des aides vers le neuf</w:t>
      </w:r>
    </w:p>
    <w:p>
      <w:r>
        <w:t>En 2007, et plus encore en 2008, une nouvelle génération d’aides locales a vu le jour, dans le sillage de l’entrée en vigueur, le 1er janvier 2007, de deux nouveaux modes d’aide au logement neuf, à savoir la majoration du PTZ et la création du Pass-Foncier permettant l’achat du seul foncier, en cas d’aide d’une collectivité locale, selon un montant fixé par l’Etat. C’est en 2009 et 2010 que le dispositif du Pass-Foncier a connu sa véritable montée en charge, à l’occasion du plan de relance qui a fait suite à la crise financière mondiale et à la crise immobilière; pour encourager les collectivités locales à s’en saisir, l’Etat a pris en charge 50% de l’aide locale initialement exigée pour déclencher l’aide nationale, offrant ainsi aux collectivités d’orienter l’aide nationale au prix d’un effort symbolique, opportunité dont se saisissent de très nombreuses collectivités. Les dispositifs dédiés aux quartiers "politique de la ville", mis en place par la loi engagement national pour le logement, (TVA à taux réduit et parfois subvention de l’Agence nationale pour la rénovation urbaine (ANRU)), ont en outre renforcé les aides locales allouées aux accédants en ZUS, dont les effets ont commencé à se faire pleinement sentir à compter de 2008/2009. A la fin de cette deuxième période, de très nombreux départements et plus des 2/3 des communautés urbaines (CU) et d’agglomération (CA) s’engagent en faveur de l’accession, tout comme de nombreuses communautés de communes et communes, pour lesquelles l’engagement revêt plus souvent un caractère ponctuel; les critères d’attribution des aides locales se révèlent souvent plus sélectifs que les règles édictées au plan national, dans un souci de performance énergétique des logements, mais aussi de maîtrise des budgets.</w:t>
      </w:r>
    </w:p>
    <w:p>
      <w:r>
        <w:t>2011 : prise en compte renforcée du parc ancien et souci de la performance énergétique, dans le neuf ou l’ancien(3)</w:t>
      </w:r>
    </w:p>
    <w:p>
      <w:r>
        <w:t>La mise en place, début 2011, du PTZ + a sensiblement modifié l’économie du dispositif national d’aides à l’accession, en supprimant le mécanisme qui permettait l’octroi d’une aide locale de déclencher, à certaines conditions, la majoration du PTZ et l’éligibilité au Pass-Foncier. Ouvert à tous les accédants, le PTZ + 2011 visait à mieux cibler l’aide sur les zones où la demande est la plus pressante, à prendre en compte les objectifs de maîtrise de l’énergie, avec une aide beaucoup plus généreuse pour les logements économes en énergie, qu’ils soient neufs ou anciens, ainsi qu’à favoriser les opérations conduites par des familles plutôt que par des personnes seules ou des couples sans enfant. Compte tenu de la brièveté de ce nouveau dispositif, il est difficile d’évoquer l’évolution des aides locales. Tout au plus, peut-on signaler que certaines collectivités ont tenu compte de cette nouvelle configuration, en adoptant à compter d’avril-mai 2011, des dispositifs neuf/ancien distincts, mettant nettement l’accent sur la performance énergétique des logements, là où d’autres ont maintenu les aides locales dédiées au parc neuf dans leur version 2010. Enfin, les collectivités dont les aides locales n’étaient pas subordonnées à l’octroi d’un PTZ + ont, dans leur ensemble, maintenu leurs aides, tout particulièrement celles dédiées à l’accession à coûts maîtrisés ou à l’accession dans des territoires particuliers, comme les quartiers "politique de la ville".</w:t>
      </w:r>
    </w:p>
    <w:p>
      <w:pPr>
        <w:pStyle w:val="Heading2"/>
      </w:pPr>
      <w:r>
        <w:t>2012 : les collectivités locales poursuivent leur soutien à l’accession sociale</w:t>
      </w:r>
    </w:p>
    <w:p>
      <w:r>
        <w:t>En dépit du recentrage, début 2012, du PTZ + sur le seul parc neuf, à l’exception des logements sociaux acquis par les locataires, les collectivités locales, au premier chef desquelles les communautés urbaines et communautés d’agglomération, continuent à soutenir l’accession sociale, tout particulièrement dans les marchés dits tendus. S’agissant du parc ancien, la volonté de favoriser des travaux d’amélioration de la performance énergétique à l’occasion de l’acquisition est manifeste, aussi bien dans des secteurs très urbains que dans de petites agglomérations de départements plutôt ruraux. A noter que les délibérations afférentes aux aides 2012 sont récentes, voire très récentes pour nombre d’entre elles (CA de Colmar, La Roche-sur-Yon, Lorient…) et qu’au-delà de la présentation des aides, aucune information sur leur consommation n’est à ce jour disponible.</w:t>
      </w:r>
    </w:p>
    <w:p>
      <w:r>
        <w:t>Les communautés urbaines et d’agglomération en première ligne, les départements plus en retrait à quelques exceptions près</w:t>
      </w:r>
    </w:p>
    <w:p>
      <w:r>
        <w:t>Dans les 76 départements dotés d’une ADIL ouverte au public, on recense une soixantaine d’aides locales allouées à l’accession sociale sous forme de prêt ou de subventions, dont 17 départements et plus de 40 communautés urbaines ou d’agglomération(4). Ne sont pas prises en compte dans l’analyse les aides allouées uniquement sous forme de mise sur le marché d’opérations à coûts maîtrisés, réservées à des primo-accédants à revenus modestes, forme d’intervention particulièrement développée en secteur tendu (villes des Hauts-de-Seine, CU de Lille ou Nantes, CA de Montpellier ou Chambéry, métropole de Nice-Côte-d'Azur…). Ainsi, en 2012, plus d’un département sur 5 et près de 30% des communautés urbaines, communautés d’agglomération, syndicats d’agglomération nouvelle ou métropole poursuivent donc leur action en faveur de l’accession sociale. Si l’on intègre les opérations à coûts maîtrisés, ce taux atteint probablement 35% à 40% pour les communautés urbaines ou d’agglomération(5). Celles-ci, soumises à l’obligation d’élaborer un plan local de l’habitat (PLH) et largement délégataires des aides à la pierre, ont fait de l’accession sociale un des axes de réflexion et d’intervention de leur PLH et livrent des bilans de plus en plus détaillés (nombre de logements, type, budget et profil des bénéficiaires). La répartition géographique des aides locales est variée et ne se limite pas aux secteurs les plus tendus, même si les collectivités y sont plus interventionnistes, à l’image des collectivités franciliennes, des métropoles, grandes villes ou villes touristiques (Paris, Hauts-de-Seine, Bordeaux, Toulouse, Grenoble, Strasbourg, La Rochelle…); à noter également que l’ouest demeure une terre d’accession (CU de Brest, CA de Quimper, Saint-Nazaire, Saint-Brieuc, Lannion Trégor, Vannes, Lorient, Rennes, Vitré, Angers, La Roche s/Yon…).</w:t>
      </w:r>
    </w:p>
    <w:p>
      <w:r>
        <w:t>(1) Les aides à l’accession des communautés urbaines et communautés d’agglomération, ANIL, Habitat Actualité, juin 2008.</w:t>
      </w:r>
    </w:p>
    <w:p>
      <w:r>
        <w:t>(2) Présentation des aides locales à l’accession publiées le site de l’ANIL</w:t>
      </w:r>
    </w:p>
    <w:p>
      <w:r>
        <w:t>(3) Comment cibler les aides locales à l’accession à la propriété, guide à l’attention des collectivités locales, ANIL, Habitat Actualité, mars 2011</w:t>
      </w:r>
    </w:p>
    <w:p>
      <w:r>
        <w:t>(4) Les aides allouées par les communautés de communes et les villes n’appartenant pas à une CU ou CA ne sont pas commentées compte tenu du caractère parfois trop ponctuel de l’aide (un programme donné), du moindre investissement des plus petites collectivités dans des marchés plus détendus, voire d’une information diffusée strictement au plan communal. S’agissant des CA, certains dispositifs votés par le conseil communautaire tout récemment ne sont pas encore "opérationnels".</w:t>
      </w:r>
    </w:p>
    <w:p>
      <w:r>
        <w:t>(5) Au 1er janvier 2012, 85% des CA, CU, Syndicat d'agglomération nouvelle (SAN) ou métropole de France métropolitaine sont "desservies" par une ADIL dans leur département (163 sur un total de 214 EPCI).</w:t>
      </w:r>
    </w:p>
    <w:p>
      <w:pPr>
        <w:pStyle w:val="Heading1"/>
      </w:pPr>
      <w:r>
        <w:t>Accession sociale : le renouveau des aides des collectivités locales en 2012 (suite)</w:t>
      </w:r>
    </w:p>
    <w:p>
      <w:r>
        <w:rPr>
          <w:i/>
        </w:rPr>
        <w:t>https://www.anil.org/publications/documentation-experte/etudes-eclairages/etudes-et-eclairages-2012/accession-sociale-le-renouveau-des-aides-des-collectivites-locales-en-2012/accession-sociale-le-renouveau-des-aides-des-collectivites-locales-en-2012-suite/</w:t>
      </w:r>
    </w:p>
    <w:p>
      <w:r>
        <w:t>Neuf ou ancien : recentrage vers l’ancien, même si le neuf demeure prépondérant et le PSLA gagne du terrain</w:t>
      </w:r>
    </w:p>
    <w:p>
      <w:r>
        <w:t>Par rapport aux années antérieures, et en dépit de la réorientation du PTZ + vers le neuf, les collectivités locales soutiennent l’accession dans l’ancien. Ainsi, si 85% des aides sont vouées au neuf, seules 45% sont vouées uniquement au parc neuf. A l’inverse, alors que 55% des collectivités soutiennent l’ancien, seules 16% des aides sont vouées uniquement à l’ancien. Sous l’angle de la tension des marchés, on peut émettre deux remarques :</w:t>
      </w:r>
    </w:p>
    <w:p>
      <w:r>
        <w:t>dans les marchés les plus tendus, les aides directes aux accédants sont parfois conjuguées à la pratique de prix de vente inférieurs au prix du marché (programmes dédiés présentés sur les sites internet des communautés, à l’image de Rennes métropole ou Grenoble métropole). En outre, l’extinction du Pass-Foncier conduit certaines collectivités à porter un intérêt accru au Prêt social location-accession (PSLA), dont les bénéficiaires sont parfois explicitement visés par les aides locales;</w:t>
      </w:r>
    </w:p>
    <w:p>
      <w:r>
        <w:t>dans quelques départements ou agglomérations aux prix modérés, les aides à l’ancien peuvent viser un objectif d’aménagement du territoire en favorisant l’accession de biens anciens dans les centres bourgs ou l’achat de biens peu performants au plan énergétique, afin d’éviter le développement de la vacance et la prééminence du neuf.</w:t>
      </w:r>
    </w:p>
    <w:p>
      <w:r>
        <w:t>Sensible évolution des critères d’éligibilité aux aides locales</w:t>
      </w:r>
    </w:p>
    <w:p>
      <w:r>
        <w:t>Les critères d’éligibilité liés au ménage : une attention accrue à la composition familiale des ménages et à leur solvabilité Que le bien acheté soit neuf ou ancien, les collectivités allouent généralement leurs aides à des ménages primo-accédants, cette définition ayant toutefois tendance à être précisée; en marchés tendus, certaines collectivités réservent leurs aides à des ménages n’ayant jamais été propriétaires, là où d’autres se limitent au fait de ne pas avoir été propriétaires au cours des deux années précédentes. On note également la volonté, dans un petit nombre de cas, de limiter le bénéfice de l’aide aux ménages sans gros apport personnel ou dont l’emprunt représente une part élevée de l’opération (75% par exemple). On peut souligner deux évolutions notables en 2012 :</w:t>
      </w:r>
    </w:p>
    <w:p>
      <w:r>
        <w:t>l’attention particulière portée aux locataires du parc social, qui sont soit déjà titulaires d’un logement social, soit inscrits comme demandeurs de logement, les aides pouvant, selon les cas, leur être réservées ou être majorées;</w:t>
      </w:r>
    </w:p>
    <w:p>
      <w:r>
        <w:t>la volonté de réserver les aides, tout particulièrement dans des métropoles régionales, à une clientèle plutôt familiale en excluant du bénéfice de l’aide les personnes seules.</w:t>
      </w:r>
    </w:p>
    <w:p>
      <w:r>
        <w:t>Quant à la diversité des plafonds de ressources pris en compte, elle demeure d’actualité en 2012 : plafonds PAS, PTZ +, PLUS majorés, PLS, PSLA …</w:t>
      </w:r>
    </w:p>
    <w:p>
      <w:r>
        <w:t>Les critères d’éligibilité liés au logement : toujours plus d’éco conditionnalité et de fixation de prix plafonds Dans le neuf, plus de 50% des collectivités souhaitent réserver leurs aides à des logements dont la performance énergétique répond au critère bâtiment basse consommation (BBC). En outre, il est désormais courant de limiter la taille des parcelles (250, 350, 500, 750 m² selon la densité urbaine) ou de favoriser selon les cas l’individuel groupé ou le collectif, le coût du foncier dans les EPCI rendant de fait illusoire l’achat d’un grand terrain à bâtir. Il est en outre fréquent d’associer une superficie maximale à un prix plafond des biens ou terrains, destiné à limiter l’effet inflationniste de l’aide. Dans l’ancien, dont la définition est d’ailleurs très fluctuante d’une collectivité à l’autre, allant de plus de 15 ans à plus de 20 ans, voire à "déjà occupé au moins une fois", les collectivités, tout particulièrement les établissements publics de coopération intercommunale (EPCI), réservent pour près des 3/4 d’entre elles leurs aides à des biens classés en catégorie A à D selon le Diagnostic de Performance Energétique (DPE), soit d’emblée, soit après travaux obligatoires. Les modalités d’intervention des collectivités sont, à cet égard, diverses :</w:t>
      </w:r>
    </w:p>
    <w:p>
      <w:r>
        <w:t>l’aide peut être allouée uniquement si, après travaux, le logement, classé E à G atteint la catégorie D au minimum ou bénéficie d’un gain énergétique de 25%;</w:t>
      </w:r>
    </w:p>
    <w:p>
      <w:r>
        <w:t>dans certains cas, l’aide est uniquement réservée à l’achat de biens classés E à G avec obligation de travaux aboutissant à un classement en catégorie D minimum;</w:t>
      </w:r>
    </w:p>
    <w:p>
      <w:r>
        <w:t>certaines collectivités adoptent une règle plus simple visant à obliger l’acquéreur à effectuer un montant minimal de travaux d’amélioration de la performance énergétique (par exemple 10% du coût de l’acquisition);</w:t>
      </w:r>
    </w:p>
    <w:p>
      <w:r>
        <w:t>à Metz métropole, le prix plafond est pratiqué en fonction de l’étiquette du DPE (1 700€/m² pour une étiquette E à G contre 2 000€/m² pour un classement de A à D). A noter que si la pratique d’un prix plafond est assez répandue (environ 1/3 des collectivités), la fixation d’un prix plafond en référence à "la valeur verte" demeure l’exception.</w:t>
      </w:r>
    </w:p>
    <w:p>
      <w:r>
        <w:t>Seules 20% des collectivités financent, au-delà du DPE, un "audit thermique" destiné à définir les travaux nécessaires, à l’image de Lons-Le Saunier où la ville et la communauté d’agglomération interviennent l’une en subventionnant l’audit thermique, l’autre en participant aux travaux. Pour aider les candidats à l’accession à définir les travaux nécessaires et à bien se documenter sur les aides mobilisables, un nombre non négligeable de collectivités invitent les ménages à consulter l’Espace Info Energie au plan technique, l’ADIL au plan fiscal, juridique et financier. Enfin, on peut rattacher à l’éco-conditionnalité la volonté de réserver les aides aux ménages résidant à proximité de leur lieu de travail, afin de limiter les déplacements, coûteux en CO² mais aussi susceptibles de grever le budget de jeunes ménages primo-accédants.</w:t>
      </w:r>
    </w:p>
    <w:p>
      <w:r>
        <w:t>Prêts ou subventions : retour du prêt local à 0%, forte dispersion des montants d’aides alloués</w:t>
      </w:r>
    </w:p>
    <w:p>
      <w:r>
        <w:t>La forme de l’aide allouée aux particuliers diffère très nettement selon la collectivité; si les départements allouent dans 7 cas sur 10 des prêts à 0% ou à faible taux, les EPCI accordent dans 85% des cas des subventions. En 2012, on note toutefois la mise en place de nouveaux prêts locaux à 0% (CU de Brest ou CA de Quimper par exemple). Si les montants d’aides alloués sont assez variables, les montants de subventions les plus fréquents sont de l’ordre de 3 000 à 4 000€, les collectivités restant marquées par la période du plan de relance où le montant de l’aide locale déclenchant une aide nationale, fixé selon la composition familiale et le secteur géographique était sensiblement de cet ordre-là. Dans le neuf, les montants d’aide pour une acquisition BBC sont généralement majorés.</w:t>
      </w:r>
    </w:p>
    <w:p>
      <w:pPr>
        <w:pStyle w:val="Heading2"/>
      </w:pPr>
      <w:r>
        <w:t>Et le futur ?</w:t>
      </w:r>
    </w:p>
    <w:p>
      <w:r>
        <w:t>S’il est évidemment top tôt pour préjuger de l’évolution des aides locales, on peut retenir la volonté bien ancrée dans les marchés tendus de pratiquer une offre neuve à prix abordable conjuguant parfois aide directe et coût maîtrisé ou parfois limitée à la seule intervention foncière; apparaît également la volonté tout aussi évidente d’encourager l’achat de biens performants au plan énergétique et plus encore peut-être de favoriser l’amélioration de la performance énergétique du bien à l’occasion de la mutation en allouant une aide aux travaux dans le cadre de l’achat. Alors que les aides nationales sont réservées au neuf, les collectivités locales manifestent en outre leur souhait de soutenir la réhabilitation du parc ancien dans une perspective de renouvellement des générations dans le tissu pavillonnaire et de mixité des tranches d’âge, de maintien de centres anciens vivants, objectifs plus large que la seule "viabilité économique" des opérations.</w:t>
      </w:r>
    </w:p>
    <w:p>
      <w:pPr>
        <w:pStyle w:val="Heading1"/>
      </w:pPr>
      <w:r>
        <w:t>Atteinte d’une construction à un paysage naturel</w:t>
      </w:r>
    </w:p>
    <w:p>
      <w:r>
        <w:rPr>
          <w:i/>
        </w:rPr>
        <w:t>https://www.anil.org/documentation-experte/analyses-juridiques-jurisprudence/jurisprudence/jurisprudence-2012/atteinte-dune-construction-a-un-paysage-naturel/</w:t>
      </w:r>
    </w:p>
    <w:p>
      <w:pPr>
        <w:pStyle w:val="Heading2"/>
      </w:pPr>
      <w:r>
        <w:t>CE : 13.7.12</w:t>
      </w:r>
    </w:p>
    <w:p>
      <w:r>
        <w:t>Un projet peut être refusé ou n’être accordé que sous réserve du respect de prescriptions spéciales si les constructions envisagées, par leur situation, leur architecture, leurs dimensions ou l’aspect extérieur des bâtiments ou ouvrages à édifier ou à modifier, sont de nature à porter atteinte aux paysages naturels (CU : R.111-21). Le Conseil d’Etat précise les modalités d’application de cette disposition d’ordre public dans le cas d’implantation d’éoliennes.</w:t>
      </w:r>
    </w:p>
    <w:p>
      <w:r>
        <w:t>L’autorité administrative compétente doit d’abord apprécier la qualité du site naturel sur lequel la construction est projetée, puis évaluer l’impact que cette construction pourrait avoir sur le site. Elle ne peut apprécier la légalité du projet qu’en effectuant une balance des intérêts en présence, visés par l’article R.111-21 du code de l’urbanisme.</w:t>
      </w:r>
    </w:p>
    <w:p>
      <w:pPr>
        <w:pStyle w:val="Heading1"/>
      </w:pPr>
      <w:r>
        <w:t>Déchets : responsabilité du propriétaire du terrain</w:t>
      </w:r>
    </w:p>
    <w:p>
      <w:r>
        <w:rPr>
          <w:i/>
        </w:rPr>
        <w:t>https://www.anil.org/documentation-experte/analyses-juridiques-jurisprudence/jurisprudence/jurisprudence-2012/dechets-responsabilite-du-proprietaire-du-terrain/</w:t>
      </w:r>
    </w:p>
    <w:p>
      <w:r>
        <w:t>Cass. Civ III : 11.7.12 Décision n° 11-10478</w:t>
      </w:r>
    </w:p>
    <w:p>
      <w:r>
        <w:t>Le propriétaire d’un terrain sur lequel ont été abandonnés des déchets issus de l'exploitation d'une installation classée (usines, entrepôts, carrières, etc) est responsable des travaux de remise en état "à moins qu’il ne démontre être étranger au fait de leur abandon et ne l’avoir pas permis ou facilité par négligence ou complaisance". Un terrain avait été loué à un exploitant, mais après liquidation judiciaire de ce dernier, le bail avait été résilié. Les propriétaires avaient repris possession de leur terrain sur lequel des déchets avaient été abandonnés. Il est d’abord constaté que les propriétaires du terrain sont, à ce seul titre, détenteurs des déchets qui y sont entreposés, et ainsi responsables de leur élimination. Toutefois, le juge constate qu’aucun comportement fautif ne peut leur être reproché et ne retient donc pas leur responsabilité.</w:t>
      </w:r>
    </w:p>
    <w:sectPr w:rsidR="00FC693F" w:rsidRPr="0006063C" w:rsidSect="00034616">
      <w:pgSz w:w="12240" w:h="15840"/>
      <w:pgMar w:top="1440" w:right="1800" w:bottom="1440" w:left="1800" w:header="720" w:footer="720" w:gutter="0"/>
      <w:cols w:space="720"/>
      <w:docGrid w:linePitch="360"/>
    </w:sectPr>
    <w:p>
      <w:pPr>
        <w:pStyle w:val="Title"/>
      </w:pPr>
      <w:r>
        <w:t>ANIL - Jurisprudence</w:t>
      </w:r>
    </w:p>
    <w:p>
      <w:pPr>
        <w:pStyle w:val="Heading1"/>
      </w:pPr>
      <w:r>
        <w:t>Congé du bailleur : constitutionnalité de la proposition de logement en faveur du locataire âgé</w:t>
      </w:r>
    </w:p>
    <w:p>
      <w:r>
        <w:rPr>
          <w:i/>
        </w:rPr>
        <w:t>https://www.anil.org/jurisprudences-conge-bailleur-constitutionnalite-proposition-logement-faveur-locataire-age/</w:t>
      </w:r>
    </w:p>
    <w:p>
      <w:r>
        <w:t>Cass. Civ III : 30.3.23 / C. Constit : 25.5.23 N° 22-21.763 / n° 2023-1050</w:t>
      </w:r>
    </w:p>
    <w:p>
      <w:r>
        <w:t>Les dispositions légales imposant au bailleur qui délivre congé à un locataire âgé à faibles ressources de lui proposer une offre de relogement dans un périmètre géographique proche du logement loué sont conformes à la Constitution. Pour mémoire, lorsqu’un bailleur délivre congé à un locataire âgé disposant de faibles ressources, ou ayant à sa charge une personne âgée à faibles ressources, il est tenu, sous conditions, de lui adresser une proposition de relogement correspondant à ses besoins et capacités et située dans un périmètre géographique proche (loi du 6.7.89 : art. 15, III).</w:t>
      </w:r>
    </w:p>
    <w:p>
      <w:r>
        <w:t>Le Conseil constitutionnel a déjà eu l’occasion de préciser que cette protection des locataires âgés était conforme à la Constitution (C. Constit : 20.3.14, n°2014-691).</w:t>
      </w:r>
    </w:p>
    <w:p>
      <w:r>
        <w:t>La question se posait toutefois de savoir si le fait d’imposer au bailleur une proposition de relogement dans un périmètre géographique strictement défini, portait ou non une atteinte disproportionnée aux conditions d'exercice de son droit de propriété. En effet, l'état du marché locatif dans le secteur concerné est susceptible de rendre impossible la proposition par le bailleur, personne privée, d'une offre de relogement correspondant aux possibilités de locataires disposant de faibles ressources. Cette interrogation a donc fait l’objet d’une Question prioritaire de constitutionalité (QPC) transférée au Conseil constitutionnel par la Cour de cassation. Pour ce dernier, le législateur a entendu protéger les locataires âgés disposant de faibles ressources contre la perte de leur logement. Cette mesure met ainsi en œuvre l’objectif de valeur constitutionnelle que constitue la possibilité pour toute personne de disposer d’un logement décent. Les dispositions relatives à la situation géographique de l’offre de relogement ne sont donc pas inconstitutionnelles, malgré les difficultés pratiques que le bailleur pourrait rencontrer pour formuler une telle offre de relogement.</w:t>
      </w:r>
    </w:p>
    <w:p>
      <w:pPr>
        <w:pStyle w:val="Heading1"/>
      </w:pPr>
      <w:r>
        <w:t>Encadrement du niveau des loyers : validité du dispositif expérimental à Bordeaux, Lyon, Villeurbanne et Montpellier</w:t>
      </w:r>
    </w:p>
    <w:p>
      <w:r>
        <w:rPr>
          <w:i/>
        </w:rPr>
        <w:t>https://www.anil.org/jurisprudences-encadrement-loyers-validite-dispositif-experimental-bordeaux-lyon-villeurbanne-montpellier/</w:t>
      </w:r>
    </w:p>
    <w:p>
      <w:r>
        <w:t>CE : 25.5.23 n° 458153, n° 458155 et n° 458156</w:t>
      </w:r>
    </w:p>
    <w:p>
      <w:r>
        <w:t>Le Conseil d’État s’est prononcé sur la légalité des décrets mettant en place l’encadrement du niveau des loyers sur les territoires de Bordeaux, Lyon, Villeurbanne et Montpellier. À ce titre, il relève que l’expérimentation autorisée par la loi ELAN, permettant aux préfets de fixer des loyers de référence, est susceptible de limiter l’exercice du droit de propriété. Toutefois, il juge cette limitation comme présentant un rapport raisonnable de proportionnalité avec l'exigence d'intérêt général poursuivi par la loi. L’encadrement est donc compatible avec la protection du droit de propriété résultant des stipulations de la Convention européenne de sauvegarde des droits de l'homme et des libertés fondamentales (CESDH). Par ailleurs, le Conseil d’État rappelle que la mise en œuvre de la loi ELAN peut avoir des conséquences sur un territoire du fait de l’encadrement des loyers alors qu’un territoire présentant les mêmes caractéristiques n’y sera pas soumis, faute de demande de la collectivité concernée. Selon la haute juridiction, cette différence résulte du choix de chaque collectivité de mettre en œuvre une politique d'encadrement des loyers (et non des dispositions de la loi elle-même). Ces dispositions n’introduisent donc pas une discrimination incompatible avec les stipulations de la CESDH. Enfin, le Conseil d’État a estimé que Bordeaux, Lyon, Villeurbanne et Montpellier remplissaient toutes les conditions prévues par la loi ELAN pour la mise en œuvre de l’encadrement, au vu de la situation de leurs marchés locatifs respectifs. Pour mémoire, le Conseil d’État s’était déjà prononcé en ce sens concernant les territoires de Paris, Lille, Plaine Commune et Est Ensemble (CE :10.5.22, n° 449603, n° 442698, n° 431495, n° 454450).</w:t>
      </w:r>
    </w:p>
    <w:p>
      <w:pPr>
        <w:pStyle w:val="Heading1"/>
      </w:pPr>
      <w:r>
        <w:t>HLM : acquisition de logements loués et supplément de loyer solidarité</w:t>
      </w:r>
    </w:p>
    <w:p>
      <w:r>
        <w:rPr>
          <w:i/>
        </w:rPr>
        <w:t>https://www.anil.org/jurisprudences-hlm-acquisition-logements-loues-supplement-loyer-solidarite/</w:t>
      </w:r>
    </w:p>
    <w:p>
      <w:r>
        <w:t>CE : 1.2.23 N° 466338</w:t>
      </w:r>
    </w:p>
    <w:p>
      <w:r>
        <w:t>Lors d’une acquisition de patrimoine privé par un organisme HLM, les locataires en place ne sont pas soumis aux même dispositions selon que la convention (signée entre le bailleur et l’État) a été signée avant ou après la loi ELAN du 23 novembre 2018 (cf. Habitat Actualité spécial Loi ELAN). Cette différence de traitement découle des règles relatives à l’entrée en vigueur de la loi nouvelle et ne va pas à l’encontre du principe d’égalité.</w:t>
      </w:r>
    </w:p>
    <w:p>
      <w:r>
        <w:t>Pour mémoire, avant l’entrée en vigueur de la loi ELAN, la jurisprudence considérait que les dispositions de la convention s’appliquaient de plein droit au locataire ou à l’occupant de bonne foi en place dans le logement au moment de la signature de la convention (Cass. Civ III : 10.7.13, n° 12-18.918; Cass. Civ III : 20.6.19, n° 18-17.028). Pour les conventions signées depuis l’entrée en vigueur de la loi ELAN, le locataire peut accepter ou refuser la proposition de nouveau bail et les dispositions qui en découlent (Cass. Civ III : 3.6.21, n°20-12.353).</w:t>
      </w:r>
    </w:p>
    <w:p>
      <w:r>
        <w:t>Le Conseil d’État précise, pour les conventions conclues avant l’entrée en vigueur de la loi ELAN, que l'assujettissement au Supplément de loyer de solidarité (SLS) des titulaires de baux en cours à la date de l'entrée en vigueur d'une convention ne constitue pas une privation du droit de propriété. Le principe de ce surloyer correspond à une politique de solidarité nationale, qui poursuit des objectifs d'intérêt général, notamment celui de favoriser la mobilité sociale au profit des personnes aux ressources modestes et les plus défavorisées. De plus, en contrepartie de cet assujettissement au SLS, qui est plafonné, les locataires conservent en principe le droit de se maintenir dans les lieux. Il en résulte que l'atteinte portée à l'exercice du droit de propriété, d'une part, et à la liberté contractuelle, d'autre part, est justifiée par un objectif d'intérêt général et proportionnée à l'objectif poursuivi. La Cour de cassation avait déjà eu l’occasion de se prononcer en ce sens concernant les conséquences d’un conventionnement en cours de bail (Cass. Civ III : 18.1.18, n° 17-40.065).</w:t>
      </w:r>
    </w:p>
    <w:p>
      <w:pPr>
        <w:pStyle w:val="Heading1"/>
      </w:pPr>
      <w:r>
        <w:t>Congé pour vendre : droit de préemption subsidiaire et honoraires du mandataire</w:t>
      </w:r>
    </w:p>
    <w:p>
      <w:r>
        <w:rPr>
          <w:i/>
        </w:rPr>
        <w:t>https://www.anil.org/jurisprudences-conge-pour-vendre-droit-preemption-subsidiaire-honoraires-mandataire/</w:t>
      </w:r>
    </w:p>
    <w:p>
      <w:r>
        <w:t>Cass. Civ III : 1.3.23 N° 21-22.073</w:t>
      </w:r>
    </w:p>
    <w:p>
      <w:r>
        <w:t>Le locataire qui exerce son droit de préemption subsidiaire dans le cadre d’un congé pour vendre n’a pas à supporter les honoraires du professionnel mandaté pour la vente par le bailleur. Lorsque le bailleur adresse au locataire un congé pour vendre au terme du bail, ce dernier dispose d’un droit de préemption sur le logement. Si le locataire refuse cette offre et que le bailleur décide, par la suite, de vendre à des conditions ou à un prix plus avantageux, une nouvelle offre de vente à ces conditions doit être notifiée au locataire (loi du 6.7.89 : art. 15, II). En l’espèce, le locataire ayant refusé la première offre de vente qui lui avait été adressée, les bailleurs avaient mandaté une agence immobilière pour la vente. Une nouvelle offre de vente à des conditions et prix plus avantageux a été notifiée au locataire, comprenant les honoraires du professionnel. Pour refuser au locataire le remboursement de ces honoraires, la Cour d’appel a considéré qu’en exerçant son droit de préemption subsidiaire, le locataire s’était substitué aux acquéreurs présentés par le professionnel et avait accepté d’acquérir aux mêmes conditions que ces derniers. Les juges du fond avaient déjà eu l’occasion de se prononcer en ce sens (CA Aix : 4.2.14, n° 13.06.869).</w:t>
      </w:r>
    </w:p>
    <w:p>
      <w:r>
        <w:t>Pour la Cour de cassation, toutefois, le locataire a exercé son droit de préemption subsidiaire en acceptant l’offre notifié par le notaire. Cette offre n’ayant pas à être présentée par l’agent immobilier mandaté par le bailleur, le locataire ne pouvait pas se voir imposer le paiement d’une commission renchérissant le prix du bien. La Cour de cassation a eu l’occasion à plusieurs reprises de préciser que le locataire n’était pas redevable des honoraires de l’agent immobilier dans le cadre de l’offre de vente jointe au congé du bailleur (Cass. Civ III : 1.6.10, n° 09-65.557; Cass. Civ III : 3.7.13, n° 12-19.442). Elle étend ici sa jurisprudence constante au droit de préemption subsidiaire du locataire.</w:t>
      </w:r>
    </w:p>
    <w:p>
      <w:pPr>
        <w:pStyle w:val="Heading1"/>
      </w:pPr>
      <w:r>
        <w:t>Meublés de tourisme : changement d’usage des locaux sans autorisation par le locataire</w:t>
      </w:r>
    </w:p>
    <w:p>
      <w:r>
        <w:rPr>
          <w:i/>
        </w:rPr>
        <w:t>https://www.anil.org/jurisprudences-meubles-tourisme-changement-usage-locaux-sans-autorisation-par-locataire/</w:t>
      </w:r>
    </w:p>
    <w:p>
      <w:r>
        <w:t>Cass. Civ III : 15.2.23 N° 22-10.187</w:t>
      </w:r>
    </w:p>
    <w:p>
      <w:r>
        <w:t>Le locataire qui sous-loue un local meublé destiné à l'habitation est passible d'une condamnation au paiement d’une amende civile. Pour mémoire, le fait de louer un local meublé destiné à l'habitation de manière répétée pour de courtes durées à une clientèle de passage qui n'y élit pas domicile constitue un changement d'usage des locaux (CCH : L.631-7). Dans certaines communes, ce changement d'usage est soumis à autorisation préalable Toute personne, qui enfreint ces dispositions, peut être condamnée au paiement d’une amende civile (CCH : L.651-2). En l’espèce, le contrat de location, conclu entre deux sociétés, comprenait une clause autorisant le locataire à sous-louer le logement meublé pour des séjours de courte durée. Par un avenant au contrat, la société bailleresse lui avait garanti la possibilité de procéder en toute légalité à des sous-locations à destination d’une clientèle de passage n’y élisant pas domicile. La société locataire en déduisait qu’il incombait à la bailleresse d’obtenir les autorisations prévues par la loi et qu’en n’y procédant pas, elle avait manqué à son obligation de délivrance. Pour la Cour de cassation, toutefois, il appartenait à la société locataire de s’assurer de l’autorisation du changement d’usage. La présence d’un avenant lui garantissant la licéité de la sous-location meublée de courtes durées ne pouvait pas exonérer la locataire de sa responsabilité.</w:t>
      </w:r>
    </w:p>
    <w:p>
      <w:r>
        <w:t>De plus, la locataire avait la possibilité de mettre en place une sous-location conforme aux dispositions légales et contractuelles, de telle sorte que la bailleresse n’a pas manqué à son obligation de délivrance.</w:t>
      </w:r>
    </w:p>
    <w:p>
      <w:pPr>
        <w:pStyle w:val="Heading1"/>
      </w:pPr>
      <w:r>
        <w:t>Location meublée : formalisme d’un acte de cautionnement</w:t>
      </w:r>
    </w:p>
    <w:p>
      <w:r>
        <w:rPr>
          <w:i/>
        </w:rPr>
        <w:t>https://www.anil.org/jurisprudences-location-meublee-formalisme-acte-cautionnement/</w:t>
      </w:r>
    </w:p>
    <w:p>
      <w:r>
        <w:t>Cass. Civ III : 15.2.23 N° 21-23.868</w:t>
      </w:r>
    </w:p>
    <w:p>
      <w:r>
        <w:t>Les règles relatives au cautionnement prévues par la loi du 6 juillet 1989 ne sont pas applicables aux actes de caution conclus avant l’entrée en vigueur de la loi ALUR du 24 mars 2014 au titre d’un contrat de location meublée. Pour mémoire, la loi ALUR a apporté d’importes modifications au régime de la location meublée, en prévoyant l’application à ces contrats d’un certain nombre de dispositions de la loi du 6 juillet 1989, dont les dispositions relatives au formalisme des actes de cautionnement (loi du 6.7.89 : art.25-3), auxquelles ils n’étaient pas soumis avant son entrée en vigueur (cf. Habitat Actualité spécial loi ALUR). La Cour de cassation précise donc que les dispositions de l’article 22-1 de la loi du 6 juillet 1989 relatives au cautionnement ne peuvent s’appliquer qu’aux actes de cautionnement conclus après l’entrée en vigueur de la loi ALUR et non aux contrats en cours.</w:t>
      </w:r>
    </w:p>
    <w:p>
      <w:pPr>
        <w:pStyle w:val="Heading1"/>
      </w:pPr>
      <w:r>
        <w:t>Droit à l’hébergement d’urgence</w:t>
      </w:r>
    </w:p>
    <w:p>
      <w:r>
        <w:rPr>
          <w:i/>
        </w:rPr>
        <w:t>https://www.anil.org/jurisprudences-droit-hebergement-urgence/</w:t>
      </w:r>
    </w:p>
    <w:p>
      <w:r>
        <w:t>CE : 10.1.23 et CE : 1.2.23 N° 470122 et N° 470648</w:t>
      </w:r>
    </w:p>
    <w:p>
      <w:r>
        <w:t>En matière d’hébergement d’urgence, le Conseil d’État a rendu deux décisions dans lesquelles il a rappelé qu’il incombe à l'État de mettre en œuvre le droit à l'hébergement d'urgence reconnu par la loi à toute personne sans abri en situation de détresse médicale, psychique ou sociale (CASF : L.345-2-2). Lorsqu'elle entraîne des conséquences graves pour la personne intéressée, une carence de l'État caractérisée dans l'accomplissement de cette mission, peut faire apparaître une atteinte grave et manifestement illégale à une liberté fondamentale (CJA : L.521-2). Dans chaque cas, il appartient au juge des référés d'apprécier les diligences accomplies par l'administration, en tenant compte des moyens dont elle dispose ainsi que de l'âge, de l'état de santé et de la situation de famille de la personne intéressée.</w:t>
      </w:r>
    </w:p>
    <w:p>
      <w:r>
        <w:t>Dans la première décision du 10 janvier 2023, le Conseil d’État a estimé que la situation de détresse sociale dans laquelle se trouvait la requérante nécessitait un hébergement d’urgence. En l’espèce, la famille de l’intéressée n’a obtenu que quelques nuits d’hébergement en urgence et se trouvait toujours sans abri, alors même que l’un des enfants mineurs présentait un état de santé très fragile. Dans cette situation, le Conseil d’État a considéré que l'absence d'hébergement d'urgence constitue une carence caractérisée dans l'accomplissement de la mission confiée à l'État et fait apparaître une atteinte grave et manifestement illégale à une liberté fondamentale. Dans la seconde décision du 1 er février 2023, le Conseil d’État a jugé qu’au contraire, aucune carence de l’administration ne peut être caractérisée, dès lors qu’une proposition d’hébergement pérenne a été faite en dehors de la région parisienne à une demandeuse occupant un emploi à la ville de Paris. Dans les circonstances de l’espèce, il a considéré que l’existence d'un tel emploi, à temps partiel et uniquement pour une durée de six mois, qui ne permet pas à la requérante de subvenir à ses besoins et à ceux de ses enfants, n'est pas de nature à justifier le refus d'une offre d'hébergement pérenne, eu égard aux capacités limitées d'hébergement d'urgence à Paris et dans la région d’Île-de-France. De même, le fait que la demandeuse ait à sa charge ses enfants, dont l’un souffre de graves problèmes de santé, ne constitue pas un motif légitime de refus, puisqu’elle aurait pu poursuivre la scolarité des enfants et le suivi médical dans la ville où l'accueil est proposé.</w:t>
      </w:r>
    </w:p>
    <w:p>
      <w:pPr>
        <w:pStyle w:val="Heading1"/>
      </w:pPr>
      <w:r>
        <w:t>Action en garantie des vices cachés : réparation du vice par un tiers</w:t>
      </w:r>
    </w:p>
    <w:p>
      <w:r>
        <w:rPr>
          <w:i/>
        </w:rPr>
        <w:t>https://www.anil.org/jurisprudences-action-en-garantie-vices-caches-reparation-vice-tiers/</w:t>
      </w:r>
    </w:p>
    <w:p>
      <w:r>
        <w:t>Cass. Civ III : 8.2.23 N° 22-10.743</w:t>
      </w:r>
    </w:p>
    <w:p>
      <w:r>
        <w:t>La réparation par un tiers du vice caché affectant la chose vendue ne fait pas obstacle à l'action de l'acquéreur destinée à obtenir une réduction du prix. Pour mémoire, si la chose achetée comporte des défauts cachés, l’acheteur qui met en jeu la garantie des vices cachés peut alors choisir soit de rendre la chose et obtenir la restitution du prix, soit de garder la chose et obtenir la restitution partielle du prix (CC : art. 1641 et 1644).</w:t>
      </w:r>
    </w:p>
    <w:p>
      <w:r>
        <w:t>En l’espèce, après avoir acheté un logement en copropriété, l’acquéreur a constaté des désordres affectant les planchers dus à la présence d’insectes xylophages. Il a assigné le vendeur en garantie.</w:t>
      </w:r>
    </w:p>
    <w:p>
      <w:r>
        <w:t>Pour la Cour de cassation, il faut distinguer selon que la remise en état est le fait du vendeur ou d’un tiers. Elle avait déjà admis que, lorsque l’acheteur accepte que le vendeur remette en état le bien, il ne peut plus faire jouer cette garantie (Cass. Com : 1.2.11, n° 10-11.269). En revanche, dans la présente décision, la remise en état a été opérée par un tiers (le syndicat des copropriétaires). Elle en déduit que cette remise en état ne peut supprimer l'action permettant à l'acquéreur d'obtenir la restitution du prix à hauteur du coût des travaux mis à sa charge pour remédier au vice. En effet, bien que le vice ait disparu, cette remise en état n’a pas d'incidence sur les rapports contractuels entre l'acquéreur et le vendeur.</w:t>
      </w:r>
    </w:p>
    <w:p>
      <w:pPr>
        <w:pStyle w:val="Heading1"/>
      </w:pPr>
      <w:r>
        <w:t>Expropriation : indemnité due au syndicat des copropriétaires</w:t>
      </w:r>
    </w:p>
    <w:p>
      <w:r>
        <w:rPr>
          <w:i/>
        </w:rPr>
        <w:t>https://www.anil.org/jurisprudences-expropriation-indemnite-due-syndicat-coproprietaires/</w:t>
      </w:r>
    </w:p>
    <w:p>
      <w:r>
        <w:t>Cass. Civ III : 16.3.23 N° 22-11.429</w:t>
      </w:r>
    </w:p>
    <w:p>
      <w:r>
        <w:t>En cas d’expropriation, le syndicat des copropriétaires ne peut pas représenter chaque copropriétaire pour la défense de ses droits sur son lot privatif et ne peut donc prétendre à une indemnité de dépréciation du reste de la copropriété non expropriée. Pour mémoire, les indemnités allouées couvrent l'intégralité du préjudice direct, matériel et certain, causé par l'expropriation et le juge prononce des indemnités distinctes en faveur des parties qui les demandent à des titres différents (C. exp : L.321-1 et L.321-2).</w:t>
      </w:r>
    </w:p>
    <w:p>
      <w:r>
        <w:t>En l’espèce, une portion des parties communes de la copropriété a fait l’objet d’une expropriation. Le syndicat des copropriétaires réclamait notamment une indemnité de dépréciation du surplus non exproprié, incluant donc des parties privatives. Il considérait que l’expropriation conduisait à la disparition de près d'un tiers des emplacements de parking matérialisés, ce qui, en zone urbaine, est de nature à dissuader fortement les candidats acquéreurs et à diminuer la valeur marchande au mètre carré de la copropriété.</w:t>
      </w:r>
    </w:p>
    <w:p>
      <w:r>
        <w:t>Pour la Cour de cassation, l’expropriation ne concernant que les parties communes et le syndicat étant seule partie à l’instance, ce dernier ne peut représenter chaque copropriétaire pour la défense de ses droits sur son lot et ne peut donc se voir allouer une indemnité de dépréciation du surplus de l'ensemble de la copropriété.</w:t>
      </w:r>
    </w:p>
    <w:p>
      <w:pPr>
        <w:pStyle w:val="Heading1"/>
      </w:pPr>
      <w:r>
        <w:t>Contestation d’une autorisation d’urbanisme : appréciation de l’intérêt à agir</w:t>
      </w:r>
    </w:p>
    <w:p>
      <w:r>
        <w:rPr>
          <w:i/>
        </w:rPr>
        <w:t>https://www.anil.org/jurisprudences-contestation-autorisation-urbanisme-appreciation-interet-agir/</w:t>
      </w:r>
    </w:p>
    <w:p>
      <w:r>
        <w:t>CE : 25.1.23 N° 445937</w:t>
      </w:r>
    </w:p>
    <w:p>
      <w:r>
        <w:t>Pour attaquer un permis de construire, il n’est pas indispensable de disposer d’un acte de propriété, ou d’une promesse de vente, ou d’un contrat préliminaire, dès lors que la propriété de ce bien peut être sérieusement revendiquée.</w:t>
      </w:r>
    </w:p>
    <w:p>
      <w:r>
        <w:t>Pour mémoire, la contestation d’un permis de construire est ouverte aux personnes physiques ou morales qui justifient de leur qualité d’occupant régulier ou de propriétaire d’un bien immobilier dont les conditions d’occupation, d’utilisation ou de jouissance sont de nature à être directement affectées par le projet (CU : L.600-1-2). Cette justification peut être apportée par exemple par un acte de propriété, une promesse de vente ou un contrat préliminaire.</w:t>
      </w:r>
    </w:p>
    <w:p>
      <w:r>
        <w:t>En l’espèce, la société requérante se prévaut d’une offre d’acquisition de la parcelle qui constitue le terrain d’assiette de la construction autorisée par le permis de construire et d’un acte de saisine du juge judiciaire aux fins de voir juger la vente de cette parcelle parfaite à son profit. Pour le Conseil d’État, la société requérante n’a pas d’intérêt à agir car ces éléments sont insuffisants pour la considérer comme pouvant sérieusement revendiquer la propriété de ce terrain.</w:t>
      </w:r>
    </w:p>
    <w:p>
      <w:pPr>
        <w:pStyle w:val="Heading1"/>
      </w:pPr>
      <w:r>
        <w:t>Règlement de copropriété : exercice d’une activité prohibée</w:t>
      </w:r>
    </w:p>
    <w:p>
      <w:r>
        <w:rPr>
          <w:i/>
        </w:rPr>
        <w:t>https://www.anil.org/jurisprudences-reglement-copropriete-exercice-activite-prohibee/</w:t>
      </w:r>
    </w:p>
    <w:p>
      <w:r>
        <w:t>Cass. Civ III : 18.1.23 N°21-23.119</w:t>
      </w:r>
    </w:p>
    <w:p>
      <w:r>
        <w:t>L’exercice d’une activité interdite par le règlement de copropriété constitue, à lui seul, un trouble manifestement illicite.</w:t>
      </w:r>
    </w:p>
    <w:p>
      <w:r>
        <w:t>Pour mémoire, le règlement de copropriété détermine notamment les conditions de jouissance des parties privatives et des parties communes. Cependant, s’agissant des parties privatives, le règlement ne peut imposer que des restrictions justifiées par la destination de l'immeuble (loi du 10.7.65 : art. 8).</w:t>
      </w:r>
    </w:p>
    <w:p>
      <w:r>
        <w:t>En l’espèce, un syndicat de copropriétaires a assigné un copropriétaire en cessation d’une activité de fabrication d’achards (spécialité culinaire créole), au motif qu’elle porterait atteinte à la destination de l’immeuble. La Cour d’appel n’avait pas caractérisé de trouble, considérant que d’autres copropriétaires exerçaient également des activités non autorisées par le règlement de copropriété, et que les copropriétaires « s’accommodent d’une lecture souple » du règlement.</w:t>
      </w:r>
    </w:p>
    <w:p>
      <w:r>
        <w:t>Pour la Cour de cassation, le seul fait d’exercer une activité interdite par le règlement de copropriété constitue un trouble manifestement illicite, indépendamment des pratiques des autres copropriétaires.</w:t>
      </w:r>
    </w:p>
    <w:p>
      <w:pPr>
        <w:pStyle w:val="Heading1"/>
      </w:pPr>
      <w:r>
        <w:t>Action en diminution de loyer : une tentative de règlement amiable exigée</w:t>
      </w:r>
    </w:p>
    <w:p>
      <w:r>
        <w:rPr>
          <w:i/>
        </w:rPr>
        <w:t>https://www.anil.org/jurisprudences-action-en-diminution-de-loyer-tentative-reglement-amiable-exigee/</w:t>
      </w:r>
    </w:p>
    <w:p>
      <w:r>
        <w:t>Cass. Civ III : 20.4.23 N° 22-15.129</w:t>
      </w:r>
    </w:p>
    <w:p>
      <w:r>
        <w:t>L'action en diminution de loyer est irrecevable si elle est formée sans qu'une demande préalable n’ait été présentée par le locataire au bailleur. En l’espèce, à l’occasion d’un congé délivré par le bailleur à ses locataires, ces derniers ont demandé au juge une diminution du loyer en raison d’un écart prétendu entre la surface habitable mentionnée au bail et celle qu’ils ont mesurée. La demande a été déclarée irrecevable par la Cour d’appel faute de tentative de solution amiable entre les parties. La Cour de cassation, au visa de l’article 3-1 de la loi du 6 juillet 1989, rappelle qu’à défaut d'accord entre les parties sur une diminution de loyer ou à défaut de réponse du bailleur dans un délai de deux mois à compter de la demande en diminution de loyer, le juge peut être saisi, dans le délai de quatre mois à compter de cette même demande. Il détermine, le cas échéant, la diminution de loyer à appliquer. Pour mémoire, il avait déjà été jugé que le délai de quatre mois est un délai de forclusion courant à compter de la demande faite au bailleur (Cass. Civ III : 9.11.22, n°21-19.212, cf. Habitat Actualité n° 189). Elle en déduit qu’en cas de contestation sur le montant de la diminution du loyer liée à une erreur de mesurage, le locataire doit, préalablement à la saisine du juge, impérativement adresser une demande amiable au bailleur.</w:t>
      </w:r>
    </w:p>
    <w:p>
      <w:pPr>
        <w:pStyle w:val="Heading1"/>
      </w:pPr>
      <w:r>
        <w:t>Dégradation en cours de chantier : responsabilité de l’entrepreneur</w:t>
      </w:r>
    </w:p>
    <w:p>
      <w:r>
        <w:rPr>
          <w:i/>
        </w:rPr>
        <w:t>https://www.anil.org/jurisprudences-degradation-cours-chantier-responsabilite-entrepreneur/</w:t>
      </w:r>
    </w:p>
    <w:p>
      <w:r>
        <w:t>Cass. Civ III : 13.3.23 N° 21-24.9 85</w:t>
      </w:r>
    </w:p>
    <w:p>
      <w:r>
        <w:t>L'entrepreneur ne répond pas, à l'égard du maître de l'ouvrage, des dommages causés par les prestataires qu'il fait intervenir à l'occasion de l'exécution de son marché et avec lequel il n'est pas dans une relation de sous-traitance. En l’espèce, un maître d’ouvrage a confié la construction d'un immeuble d'habitation, à une société, qui pour réaliser les travaux de gros œuvre, a loué une grue auprès d’une entreprise spécialisée. À la fin du chantier, au moment de la déplacer, la grue a percuté le bâtiment. Le maître d’ouvrage a engagé la responsabilité de l’entrepreneur du fait des prestataires qu’il a fait intervenir sur le chantier. Conformément à la jurisprudence excluant la qualification de sous-traitance lorsque le prestataire donne en location à l’entrepreneur du matériel avec fourniture de main-d’œuvre, transport, montage et démontage, sans que des prestations particulières lui aient été confiées (Cass. Civ II : 30.6.05, n°04-11.168), les juges rejettent sa demande. En effet, le constructeur n’avait commis aucune faute dans l’exécution des travaux et en l'absence de relation de sous-traitance avec le loueur, il n'avait pas à répondre d'un dommage imputable à ce dernier.</w:t>
      </w:r>
    </w:p>
    <w:p>
      <w:pPr>
        <w:pStyle w:val="Heading1"/>
      </w:pPr>
      <w:r>
        <w:t>Garantie décennale : auteur de l’action en garantie en cas de démembrement de propriété</w:t>
      </w:r>
    </w:p>
    <w:p>
      <w:r>
        <w:rPr>
          <w:i/>
        </w:rPr>
        <w:t>https://www.anil.org/jurisprudences-garantie-decennale-auteur-action-garantie-cas-demembrement-propriete/</w:t>
      </w:r>
    </w:p>
    <w:p>
      <w:r>
        <w:t>Cass. Civ III : 13.4.23 N° 22-10.487</w:t>
      </w:r>
    </w:p>
    <w:p>
      <w:r>
        <w:t>Il appartient à l’usufruitier, commanditaire de la construction affectée de malfaçons, d’exercer l’action en garantie décennale. En l’espèce, l’usufruitier d’un terrain a confié la création d’une piscine couverte à plusieurs professionnels. Constatant un certain nombre de désordres, la SCI nu-propriétaire du terrain a assigné les constructeurs et leurs assureurs en indemnisation. Pour la Cour de cassation, la loi attache l’action en garantie décennale à la propriété de l’ouvrage. Or, lorsqu’il n’existe aucune convention réglant le sort de la construction, le nu-propriétaire n’en devient pas propriétaire tant que l'usufruit ne prend pas fin (CC : art. 555 / Cass. Civ III : 19.9.12, n°11-15.460). Le nu-propriétaire, qui n’était pas propriétaire de l’ouvrage affecté des désordres, était donc dépourvu d’intérêt à agir.</w:t>
      </w:r>
    </w:p>
    <w:p>
      <w:pPr>
        <w:pStyle w:val="Heading1"/>
      </w:pPr>
      <w:r>
        <w:t>Appréciation de la gravité de l'atteinte aux conditions d'éclairement d'un immeuble voisin</w:t>
      </w:r>
    </w:p>
    <w:p>
      <w:r>
        <w:rPr>
          <w:i/>
        </w:rPr>
        <w:t>https://www.anil.org/jurisprudences-appreciation-gravite-atteinte-conditions-eclairement-immeuble-voisin/</w:t>
      </w:r>
    </w:p>
    <w:p>
      <w:r>
        <w:t>CE : 12.4.23 N° 45794</w:t>
      </w:r>
    </w:p>
    <w:p>
      <w:r>
        <w:t>Pour apprécier la gravité de l’atteinte portée aux conditions d’éclairement d’une pièce d’un immeuble voisin par l’implantation d’une construction en limite séparative, il convient notamment de tenir compte de la destination et du rôle de cette pièce dans le niveau d’éclairement d’ensemble du ou des appartements concernés. En l’espèce, un syndicat de copropriétaires a contesté un permis de construire d’un immeuble au motif que cette construction obstruerait la lumière des salles de bain de certains appartements. Il a invoqué la méconnaissance du PLU, en vertu duquel l'implantation d'une construction peut être refusée si elle a pour effet de porter gravement atteinte aux conditions d'éclairement d'un immeuble voisin. Le Conseil d'État avait déjà jugé qu’une simple perte d'ensoleillement ne constitue pas une obstruction significative de la lumière (CE : 20.10.17, n°399508). Il en déduit que la construction projetée ne porte pas gravement atteinte aux conditions d'éclairement. En effet, les pièces concernées par une obstruction de la lumière ne sont pas des pièces de vie principales, mais des salles de bain seulement éclairées par des jours de souffrance, c'est-à-dire des ouvertures ne laissant entrer que la lumière. En cas de perte totale d’éclairement d’une pièce d’au moins un des appartements voisins, la gravité de l’atteinte doit être appréciée en tenant compte des caractéristiques propres de cette pièce dont sa destination et de son rôle dans le niveau d’éclairement d’ensemble du ou des appartements concernés.</w:t>
      </w:r>
    </w:p>
    <w:p>
      <w:pPr>
        <w:pStyle w:val="Heading1"/>
      </w:pPr>
      <w:r>
        <w:t>Aliénation d’une partie commune spéciale</w:t>
      </w:r>
    </w:p>
    <w:p>
      <w:r>
        <w:rPr>
          <w:i/>
        </w:rPr>
        <w:t>https://www.anil.org/jurisprudences-alienation-partie-commune-speciale/</w:t>
      </w:r>
    </w:p>
    <w:p>
      <w:r>
        <w:t>Cass. Civ III : 6.4.23 N° 22-10722</w:t>
      </w:r>
    </w:p>
    <w:p>
      <w:r>
        <w:t>Seuls les propriétaires des parties communes spéciales peuvent décider de leur aliénation. En l’espèce, une partie commune spéciale à un bâtiment de la copropriété a été cédé à l’un d’entre eux par une décision d’assemblée générale de tous les copropriétaires. L’un des copropriétaires de ce bâtiment a sollicité l’annulation de cette résolution. Pour rejeter sa demande, la Cour d’appel a considéré que l’aliénation de la partie commune spéciale était accompagnée de la création d’un lot et donc de l’attribution d’une quote-part de parties communes, tant générales que spéciales et que le vote de ces résolutions ne pouvait pas être distingué. Elle en déduisait que les résolutions portant sur l’aliénation et ses conséquences devaient ainsi être soumises au vote de l’ensemble des copropriétaires. La Cour de cassation rappelle toutefois que seuls les propriétaires des parties communes spéciales peuvent décider de l’aliénation de celles-ci (voir déjà en ce sens : Cass. Civ III : 1.6.22, n°21-16.232). Il convient donc de distinguer la résolution portant sur l’aliénation de la partie commune spéciale de celles portant sur la création du lot et des quotes-parts de parties communes en découlant.</w:t>
      </w:r>
    </w:p>
    <w:p>
      <w:pPr>
        <w:pStyle w:val="Heading1"/>
      </w:pPr>
      <w:r>
        <w:t>Fin de l’obligation du paiement des loyers après l’effet d’un congé valable</w:t>
      </w:r>
    </w:p>
    <w:p>
      <w:r>
        <w:rPr>
          <w:i/>
        </w:rPr>
        <w:t>https://www.anil.org/jurisprudences-fin-obligation-paiement-loyers-effet-conge-valable/</w:t>
      </w:r>
    </w:p>
    <w:p>
      <w:r>
        <w:t>Cass. Civ III : 6.4.23 N° 19-24.586</w:t>
      </w:r>
    </w:p>
    <w:p>
      <w:r>
        <w:t>Lorsque le congé a été régulièrement délivré, le preneur ne peut pas être condamné au paiement de loyers postérieurs à l’expiration du délai de préavis. En l’espèce, des locataires avaient contesté les commandements de payer et les congés délivrés par leur bailleur. La Cour d’appel avait condamné les locataires au paiement de la dette locative arrêtée deux ans après un congé régulier. La Cour de cassation censure l’arrêt au visa des articles 7 a) et 15 de la loi du 6 juillet 1989 : le congé régulièrement délivré est un acte unilatéral qui met fin au bail et à l'obligation de payer le loyer par la seule manifestation de volonté de celui qui l'a délivré, à l'expiration du délai de préavis applicable. Par conséquent, si les locataires se sont maintenus dans les lieux après les effets du congé, ils ne pouvaient être redevables que d’une indemnité d’occupation, confirmant ainsi une décision précédente de la Cour (voir par exemple : Cass. Civ III : 17.12.02, n°01-13.488).</w:t>
      </w:r>
    </w:p>
    <w:p>
      <w:pPr>
        <w:pStyle w:val="Heading1"/>
      </w:pPr>
      <w:r>
        <w:t>Congé du bailleur : justification de l’intention de reprendre le logement</w:t>
      </w:r>
    </w:p>
    <w:p>
      <w:r>
        <w:rPr>
          <w:i/>
        </w:rPr>
        <w:t>https://www.anil.org/jurisprudences-conge-bailleur-justification-intention-reprendre-logement/</w:t>
      </w:r>
    </w:p>
    <w:p>
      <w:r>
        <w:t>Cass. Civ III : 5.4.23 N° 22-22.735</w:t>
      </w:r>
    </w:p>
    <w:p>
      <w:r>
        <w:t>Lorsque le bailleur délivre au locataire un congé pour reprendre le logement, la reprise doit être exercée à son profit ou à celui d’un membre de sa famille proche et justifiée par un motif réel et sérieux. Le caractère réel et sérieux de l’intention de reprendre le logement est appréciée souverainement par le juge (loi du 6.7.89 : 15). Pour la Cour de cassation, le congé est valable lorsqu’il précise que la reprise est motivée par la volonté des bailleurs de reprendre le logement pour le faire habiter par leur fils, âgé de 26 ans et résidant au domicile familial. Cette mention permet de vérifier le caractère légitime, réel et sérieux de l’intention de reprise. Les juges du fond avaient déjà considéré, à plusieurs reprises, qu’une mention dans le congé, même succincte du motif justifiant la reprise était suffisante pour justifier son caractère réel et sérieux (CA Nîmes : 9.3.17, n°15/04476; CA Paris : 18.9.20, n°18/03861; CA Paris : 15.3.22, n°19/10692) et que le bailleur n’avait pas à joindre les justificatifs de sa situation avec le congé (CA Paris : 4.6.19, n°17/05125).</w:t>
      </w:r>
    </w:p>
    <w:p>
      <w:pPr>
        <w:pStyle w:val="Heading1"/>
      </w:pPr>
      <w:r>
        <w:t>Vente : quand apprécier la conformité du terrain ?</w:t>
      </w:r>
    </w:p>
    <w:p>
      <w:r>
        <w:rPr>
          <w:i/>
        </w:rPr>
        <w:t>https://www.anil.org/jurisprudences-vente-apprecier-conformite-terrain/</w:t>
      </w:r>
    </w:p>
    <w:p>
      <w:r>
        <w:t>Cass. Civ III : 16.3.23 N° 21-19.460</w:t>
      </w:r>
    </w:p>
    <w:p>
      <w:r>
        <w:t>La conformité de l’immeuble vendu s’apprécie au moment de la délivrance du bien. En l’espèce, un terrain a été vendu comme constructible, mais ne l’était plus en raison de la caducité du permis de construire prononcée après la vente. L’acquéreur a assigné le vendeur en paiement d’indemnités, au motif qu’il avait manqué à son obligation de délivrance. Pour la Cour de cassation, la conformité du bien vendu s’apprécie au moment de la délivrance du bien, ce qui pour un terrain correspond à la remise des titres de propriété. Au moment de la vente, le permis de construire n’ayant pas fait l’objet de recours, elle en déduit que le vendeur n’a pas manqué à son obligation de délivrance. En outre, l’effet rétroactif de la caducité du permis de construire est sans incidence sur la vente. La Cour avait déjà jugé que l’annulation rétroactive ou la caducité d’une décision administrative après une vente restait sans incidence sur l’appréciation de l’erreur de l’acquéreur ou du dol (Cass. Civ III : 23.5.07, n°06-11.889).</w:t>
      </w:r>
    </w:p>
    <w:p>
      <w:pPr>
        <w:pStyle w:val="Heading1"/>
      </w:pPr>
      <w:r>
        <w:t>Aides au logement : indus et étendue de l'obligation de motivation</w:t>
      </w:r>
    </w:p>
    <w:p>
      <w:r>
        <w:rPr>
          <w:i/>
        </w:rPr>
        <w:t>https://www.anil.org/jurisprudences-aides-logement-indus-etendue-obligation-motivation/</w:t>
      </w:r>
    </w:p>
    <w:p>
      <w:r>
        <w:t>CE : 10.3.23 N° 459851</w:t>
      </w:r>
    </w:p>
    <w:p>
      <w:r>
        <w:t>En l’espèce, une allocataire contestait un indu d’Aide personnalisée au logement (APL) notifié par le directeur d’une Caisse d'allocations familiales (Caf) et demandait une remise totale de sa dette. Dans sa décision, le Conseil d’État apporte des précisions sur l’étendue de l’obligation de motivation qui pèse sur la Caf, conformément aux articles L.211-2 et L.211-5 du Code des relations entre le public et l'administration (CRPA). Ainsi, ce type de décision doit comporter l’énoncé des considérations de droit et de fait qui en constituent les fondements. L’autorité administrative doit faire figurer dans sa décision la nature de la prestation, le montant des sommes réclamées, le motif et la période sur laquelle porte la récupération. Toutefois, elle n’est pas tenue d’indiquer les éléments servant au calcul du montant de l’indu. Par ailleurs, l’allocataire demandait l’annulation de l’indu au motif que le directeur de la Caf aurait méconnu sa compétence en s’estimant lié par l’avis de la commission de recours amiable. Le Conseil d’État rejette cet argument car la décision faisait référence à la fois à l’avis rendu par la commission de recours amiable et à l’examen du dossier.</w:t>
      </w:r>
    </w:p>
    <w:p>
      <w:pPr>
        <w:pStyle w:val="Heading1"/>
      </w:pPr>
      <w:r>
        <w:t>DALO : appréciation de la situation du demandeur</w:t>
      </w:r>
    </w:p>
    <w:p>
      <w:r>
        <w:rPr>
          <w:i/>
        </w:rPr>
        <w:t>https://www.anil.org/jurisprudences-dalo-appreciation-situation-demandeur/</w:t>
      </w:r>
    </w:p>
    <w:p>
      <w:r>
        <w:t>CE : 7.4.23 N° 462158</w:t>
      </w:r>
    </w:p>
    <w:p>
      <w:r>
        <w:t>Dans cette décision, le Conseil d’État considère que le requérant qui forme un recours pour excès de pouvoir contre une décision de rejet de la Commission de médiation (COMED) peut soumettre pour la première fois devant le juge de l'excès de pouvoir des éléments de fait ou des justificatifs qu'il n'avait pas fournis à la commission. Cette possibilité est ouverte sous réserve que ces éléments établissent qu'à la date de la décision attaquée de la COMED, le demandeur se trouvait dans l'une des situations lui permettant d'être reconnu comme prioritaire et devant être relogé en urgence (CCH : R.441-14-1, al. 2).</w:t>
      </w:r>
    </w:p>
    <w:p>
      <w:pPr>
        <w:pStyle w:val="Heading1"/>
      </w:pPr>
      <w:r>
        <w:t>Responsabilité d’une SCI bailleresse du fait de ses associés</w:t>
      </w:r>
    </w:p>
    <w:p>
      <w:r>
        <w:rPr>
          <w:i/>
        </w:rPr>
        <w:t>https://www.anil.org/jurisprudences-responsabilite-sci-bailleresse/</w:t>
      </w:r>
    </w:p>
    <w:p>
      <w:r>
        <w:t>Cass. Civ III : 9.3.23 N° 21-21.698</w:t>
      </w:r>
    </w:p>
    <w:p>
      <w:r>
        <w:t>Une SCI bailleresse est tenue de garantir au locataire le trouble de jouissance occasionné par ses associés. En l’espèce, le locataire d’un immeuble (une société) s’est vu bloquer l’accès à son emplacement de stationnement par les héritiers d’un associé décédé de la SCI bailleresse. La Cour d’appel a refusé de faire droit à la demande d’indemnisation formée par le locataire contre la SCI bailleresse. Elle considérait que les héritiers de l’associé décédé n’étaient pas devenus automatiquement associés de la SCI à la suite de son décès et qu’ils étaient des tiers à la relation contractuelle entre la SCI et son locataire. La bailleresse n’était donc pas responsable des troubles de jouissances qu’ils avaient occasionnés au locataire. Pour la Cour de cassation, toutefois, une SCI est présumée continuer avec les héritiers d’un associé décédé, sauf disposition contraire de ses statuts (CC : art. 1315 ancien et art. 1870). Ces derniers n’étaient donc pas des tiers à l’égard de la SCI, qui était tenue d’indemniser le préjudice subi par le locataire du fait de certains de ses associés.</w:t>
      </w:r>
    </w:p>
    <w:p>
      <w:pPr>
        <w:pStyle w:val="Heading1"/>
      </w:pPr>
      <w:r>
        <w:t>Appropriation de parties communes et prescription acquisitive</w:t>
      </w:r>
    </w:p>
    <w:p>
      <w:r>
        <w:rPr>
          <w:i/>
        </w:rPr>
        <w:t>https://www.anil.org/jurisprudences-appropriation-parties-communes-prescription-acquisitive/</w:t>
      </w:r>
    </w:p>
    <w:p>
      <w:r>
        <w:t>Cass. Civ III : 15.2.23 N° 21-21.446</w:t>
      </w:r>
    </w:p>
    <w:p>
      <w:r>
        <w:t>La prescription acquisitive ne peut pas être invoquée par l’acquéreur d’un lot de copropriété concernant une partie commune que s’est appropriée le vendeur dès lors qu’elle n’est pas mentionnée dans l’acte de vente. En l’espèce, des acquéreurs ont acheté un appartement issu de la réunion de plusieurs lots de copropriété et d’un couloir constituant une partie commune. Plusieurs copropriétaires les ont assignés afin d’obtenir la libération des parties communes appropriées. Pour contester cette demande, les acquéreurs se prévalaient de la prescription acquisitive, les vendeurs ayant occupé le couloir commun pendant plus de 30 ans avant la vente. Pour la Cour de cassation, toutefois, le couloir ne faisait pas partie du bien acquis puisqu’il n’était pas mentionné dans l’acte authentique de vente. Par conséquent, les acquéreurs ne pouvaient pas se prévaloir de la prescription acquisitive.</w:t>
      </w:r>
    </w:p>
    <w:p>
      <w:pPr>
        <w:pStyle w:val="Heading1"/>
      </w:pPr>
      <w:r>
        <w:t>Établissement recevant du public et règles de sécurité</w:t>
      </w:r>
    </w:p>
    <w:p>
      <w:r>
        <w:rPr>
          <w:i/>
        </w:rPr>
        <w:t>https://www.anil.org/jurisprudences-etablissement-recevant-public-regles-securite/</w:t>
      </w:r>
    </w:p>
    <w:p>
      <w:r>
        <w:t>CE : 20.2.23 N° 470899</w:t>
      </w:r>
    </w:p>
    <w:p>
      <w:r>
        <w:t>En l’espèce, la commission de sécurité du service départemental d’incendie et de secours a procédé à la visite de logements occupés par des personnes en situation de handicap. Constatant que l’immeuble accueillait plus de sept personnes, elle a préconisé de le requalifier en Établissement recevant du public (ERP) sur le fondement de l’ arrêté du 25 juin 1980 portant règlement de sécurité contre les risques d'incendie et de panique dans les ERP (qui prévoit que la présence de plus de six personnes handicapées dans un même immeuble emporte qualification d'ERP). Cette norme impose des règles contraignantes en matière de sécurité incendie (cloisons et plancher coupe-feu, trappe de désenfumage, alarme incendie, etc.). Le maire a procédé à la fermeture administrative de l’immeuble. Dans cette décision, le Conseil d'État conforte la décision du maire. Il juge que la réglementation concernant les ERP s'applique aux locaux habités par des personnes handicapées de l'immeuble en litige et que ces locaux n'y sont pas conformes.</w:t>
      </w:r>
    </w:p>
    <w:p>
      <w:pPr>
        <w:pStyle w:val="Heading1"/>
      </w:pPr>
      <w:r>
        <w:t>Refus d’indemnisation en cas de location d’un logement non-décent</w:t>
      </w:r>
    </w:p>
    <w:p>
      <w:r>
        <w:rPr>
          <w:i/>
        </w:rPr>
        <w:t>https://www.anil.org/jurisprudences-refus-indemnisation-cas-location-logement-non-decent/</w:t>
      </w:r>
    </w:p>
    <w:p>
      <w:r>
        <w:t>CE : 11.1.23 N° 21-23.792</w:t>
      </w:r>
    </w:p>
    <w:p>
      <w:r>
        <w:t>Lorsque l'expropriation porte sur une habitation principale non-décente, le propriétaire exproprié ne peut pas revendiquer un droit à indemnisation pour la perte de revenus locatifs. Pour rappel, les indemnités allouées en cas d’expropriation couvrent l'intégralité du préjudice direct, matériel et certain causé par l'expropriation (Code de l’expropriation : L.321-1). La Cour d’appel avait octroyé une indemnité d’expropriation pour perte de revenus locatifs à l’exproprié car ce dernier justifie du droit de propriété et de la conclusion de baux, et ce même s'ils concernent des logements non-décents (superficie inférieure à 9 m²). Pour la Cour de cassation, s’agissant d’un logement non-décent, l’exproprié ne peut pas prétendre à être indemnisé pour la perte de revenus locatifs, faute pour lui de se prévaloir d'un droit juridiquement protégé.</w:t>
      </w:r>
    </w:p>
    <w:p>
      <w:pPr>
        <w:pStyle w:val="Heading1"/>
      </w:pPr>
      <w:r>
        <w:t>Fixation de l’indemnité d’un bien occupé</w:t>
      </w:r>
    </w:p>
    <w:p>
      <w:r>
        <w:rPr>
          <w:i/>
        </w:rPr>
        <w:t>https://www.anil.org/jurisprudences-fixation-indemnite-bien-occupe/</w:t>
      </w:r>
    </w:p>
    <w:p>
      <w:r>
        <w:t>Cass. Civ : 11.1.23 N° 22-10.027</w:t>
      </w:r>
    </w:p>
    <w:p>
      <w:r>
        <w:t>Le montant de l’indemnité d’expropriation alloué doit tenir compte du caractère régulier ou non de l’occupation du bien exproprié. Dans le cadre de l’expropriation de plusieurs lots de copropriété, un exproprié conteste le montant de l’indemnité qui lui est alloué au motif que la méthode de calcul retenue ne prend pas en compte la situation locative. En effet, la Cour d’appel a appliqué le même abattement de 20 € pour un lot hébergeant un occupant sans droit ni titre et pour un autre lot loué. Les juges du fond considèrent que la décision d’expulsion était indifférente et que l’occupant avait accepté un relogement de la part de l’expropriant. Pour la Cour de cassation, l’abattement ne peut être le même selon que le bien exproprié est occupé en vertu d’un titre ouvrant droit à un relogement ou fait l’objet d’une occupation sans droit ni titre ne conférant pas un tel droit.</w:t>
      </w:r>
    </w:p>
    <w:p>
      <w:pPr>
        <w:pStyle w:val="Heading1"/>
      </w:pPr>
      <w:r>
        <w:t>Incompatibilité des fonctions de médiateur et de conciliateur de justice</w:t>
      </w:r>
    </w:p>
    <w:p>
      <w:r>
        <w:rPr>
          <w:i/>
        </w:rPr>
        <w:t>https://www.anil.org/jurisprudences-incompatibilite-fonctions-mediateur-conciliateur-justice/</w:t>
      </w:r>
    </w:p>
    <w:p>
      <w:r>
        <w:t>CE : 15.12.22 N° 22-60.140</w:t>
      </w:r>
    </w:p>
    <w:p>
      <w:r>
        <w:t>Toute fonction de médiateur, habituelle ou occasionnelle, rémunérée ou bénévole, est incompatible avec la fonction de conciliateur de justice, à l'exception de la médiation de la consommation. En l’espèce, un conciliateur de justice avait formulé une demande d’inscription sur la liste des médiateurs d’une Cour d’appel. Il avait formé un recours contre la décision de la commission de la Cour d’appel qui avait rejeté sa demande. Il exposait notamment que les médiateurs et les conciliateurs œuvrent au bon fonctionnement du service public de la justice, et relève que la réforme de la justice incite à recourir aux modes alternatifs de règlement des différends. La Cour de Cassation rappelle que les officiers publics et ministériels et les personnes qui exercent, à quelque titre que ce soit, des activités judiciaires ou qui participent au fonctionnement du service de la justice ne peuvent être chargés des fonctions de conciliateur de justice (décret n° 78-381 du 20.3.78 : art. 2).</w:t>
      </w:r>
    </w:p>
    <w:p>
      <w:pPr>
        <w:pStyle w:val="Heading1"/>
      </w:pPr>
      <w:r>
        <w:t>Annulation du refus de délivrance et cristallisation des règles d’urbanisme</w:t>
      </w:r>
    </w:p>
    <w:p>
      <w:r>
        <w:rPr>
          <w:i/>
        </w:rPr>
        <w:t>https://www.anil.org/jurisprudences-annulation-refus-delivrance-cristallisation-regles-urbanisme/</w:t>
      </w:r>
    </w:p>
    <w:p>
      <w:r>
        <w:t>CE : 14.12.22 N° 448013</w:t>
      </w:r>
    </w:p>
    <w:p>
      <w:r>
        <w:t>Le Conseil d’État précise les conditions de la confirmation d’une demande de permis de construire après annulation juridictionnelle du refus initial de délivrer cette autorisation. Pour mémoire, lorsqu'un refus de permis de construire est annulé de manière définitive par le juge administratif, la demande de permis de construire, en cas de confirmation, est appréciée au regard des règles de droit applicables à la date d'intervention de la décision annulée (CU : L.600-2). Pour bénéficier de cette cristallisation des règles, et donc ne pas être contraint par de nouvelles règles qui seraient intervenues postérieurement, encore convient-il que la demande de confirmation ne concerne pas un nouveau projet (CE : 23.2.17, n° 395274). L’appréciation de la notion de « nouveau projet » n’avait pas été définie jusqu’à l’arrêt du 14 décembre 2022 dans lequel le Conseil d’État précise que lorsque cette nouvelle demande s’accompagne de modifications qui dépassent de simples ajustements ponctuels, le pétitionnaire ne saurait se prévaloir de la cristallisation des règles. Par conséquent, l’administration doit instruire le projet au regard des éventuelles nouvelles dispositions d’urbanisme.</w:t>
      </w:r>
    </w:p>
    <w:p>
      <w:pPr>
        <w:pStyle w:val="Heading1"/>
      </w:pPr>
      <w:r>
        <w:t>Sort d’une demande de pièces complémentaires illégale sur le délai d’instruction</w:t>
      </w:r>
    </w:p>
    <w:p>
      <w:r>
        <w:rPr>
          <w:i/>
        </w:rPr>
        <w:t>https://www.anil.org/jurisprudences-sort-demande-pieces-complementaires-illegale-delai-instruction/</w:t>
      </w:r>
    </w:p>
    <w:p>
      <w:r>
        <w:t>CE : 9.12.22 N° 454521</w:t>
      </w:r>
    </w:p>
    <w:p>
      <w:r>
        <w:t>Une demande illégale de pièces complémentaires, lorsqu’elles ne sont pas exigées par le Code de l’urbanisme, n’interrompt pas le délai d’instruction du dossier et ne fait pas obstacle à la naissance d’une décision implicite d’acceptation. En principe, le délai d’instruction d’une demande d’autorisation d’urbanisme court à compter de la réception en mairie d’un dossier complet. Le dossier de demande est réputé complet si l’autorité compétente n’a pas, dans le délai d’un mois à compter du dépôt du dossier en mairie, notifié au pétitionnaire la liste des pièces manquantes. Si cette demande de production de pièces est notifiée après la fin du délai d’un mois ou qu’elle ne porte pas sur l’une des pièces énumérées par le Code de l’urbanisme, la demande ne modifie pas le délai d’instruction du dossier (CU : R.423-38 à 423-41-1). En l’espèce, la mairie avait demandé au pétitionnaire de compléter son dossier en précisant sur le plan de masse des constructions à édifier la simulation de l'exposition aux ondes émises par l’antenne-relais projeté. Cette pièce n’étant pas requise par les textes, le Conseil d’État en déduit que délai d’instruction ne peut être suspendu et qu’une autorisation d’urbanisme peut naître au terme de ce délai.</w:t>
      </w:r>
    </w:p>
    <w:p>
      <w:pPr>
        <w:pStyle w:val="Heading1"/>
      </w:pPr>
      <w:r>
        <w:t>Contestation du mandat de vote</w:t>
      </w:r>
    </w:p>
    <w:p>
      <w:r>
        <w:rPr>
          <w:i/>
        </w:rPr>
        <w:t>https://www.anil.org/jurisprudences-contestation-mandat-vote/</w:t>
      </w:r>
    </w:p>
    <w:p>
      <w:r>
        <w:t>Cass. Civ : 7.12.22 N° 21-23.915</w:t>
      </w:r>
    </w:p>
    <w:p>
      <w:r>
        <w:t>Tout copropriétaire a qualité à agir pour soulever l’irrégularité d’un mandat de vote. Pour mémoire, il est possible de déléguer son droit de vote en Assemblée générale (AG) (loi du 10.7.65 : art. 22). En l’espèce, un copropriétaire avait assigné le syndicat des copropriétaires en annulation de l’ AG et avait notamment soulevé l’irrégularité de pouvoirs présentés lors de la séance, la signature apposée sur la feuille de présence ne correspondant pas à celle apposée sur le pouvoir. Selon les juges du fond, seuls les copropriétaires représentés par pouvoir étaient recevables à contester celui établi en vue de l' AG. Toutefois, pour la Cour de Cassation, tout copropriétaire est recevable à contester la régularité du mandat.</w:t>
      </w:r>
    </w:p>
    <w:p>
      <w:pPr>
        <w:pStyle w:val="Heading1"/>
      </w:pPr>
      <w:r>
        <w:t>Hébergement d’urgence : mère isolée avec un enfant de moins de trois ans</w:t>
      </w:r>
    </w:p>
    <w:p>
      <w:r>
        <w:rPr>
          <w:i/>
        </w:rPr>
        <w:t>https://www.anil.org/jurisprudences-hebergement-durgence-mere-isolee-enfant-trois-ans/</w:t>
      </w:r>
    </w:p>
    <w:p>
      <w:r>
        <w:t>CE : 29.11.22 N° 468985</w:t>
      </w:r>
    </w:p>
    <w:p>
      <w:r>
        <w:t>Le Conseil d’État rappelle le principe selon lequel il appartient à l'État de mettre en œuvre le droit à l'hébergement d'urgence reconnu par la loi à toute personne sans abri qui se trouve en situation de détresse médicale, psychique ou sociale (CASF : L.345-2-2). Une carence caractérisée dans l'accomplissement de cette mission peut faire apparaître une atteinte grave et manifestement illégale à une liberté fondamentale, lorsqu'elle entraîne des conséquences graves pour la personne intéressée (CJA : L.521-2). Il incombe au juge des référés d'apprécier dans chaque cas les diligences accomplies par l'administration, en tenant compte des moyens dont elle dispose ainsi que de l'âge, de l'état de santé et de la situation de famille de la personne intéressée. Le Conseil d’État dispose, en outre, que l'État ne peut légalement refuser un hébergement d'urgence aux femmes enceintes et aux mères isolées avec leurs enfants de moins de trois ans sans domicile, au seul motif qu'il incombe en principe au département d'assurer leur prise en charge.</w:t>
      </w:r>
    </w:p>
    <w:p>
      <w:r>
        <w:t>Dans les circonstances de l’espèce, la requérante et son nourrisson se trouvaient à la rue depuis plusieurs mois, malgré ses appels au dispositif de veille sociale. Le juge des référés du Conseil d’État considère que compte tenu du très jeune âge de l'enfant, la requérante doit être regardée comme se trouvant en situation de détresse sociale (CASF : L.345-2-2). L’absence d'hébergement d'urgence constitue une carence de l'État qui peut entraîner, notamment en période hivernale, des conséquences graves pour le jeune enfant. Le juge reconnaît, en l’espèce, une atteinte grave et manifestement illégale à une liberté fondamentale (CJA : L.521-2).</w:t>
      </w:r>
    </w:p>
    <w:p>
      <w:pPr>
        <w:pStyle w:val="Heading1"/>
      </w:pPr>
      <w:r>
        <w:t>Garantie d’éviction : un trouble actuel exigé</w:t>
      </w:r>
    </w:p>
    <w:p>
      <w:r>
        <w:rPr>
          <w:i/>
        </w:rPr>
        <w:t>https://www.anil.org/jurisprudences-garantie-eviction-trouble-actuel-exige/</w:t>
      </w:r>
    </w:p>
    <w:p>
      <w:r>
        <w:t>Cass. Civ III : 30.11.22 N° 21-20.033</w:t>
      </w:r>
    </w:p>
    <w:p>
      <w:r>
        <w:t>La garantie d’éviction, qui assure à l’acquéreur la possession paisible de la chose acquise, notamment vis-à-vis des tiers (CC : art. 1625), nécessite un trouble actuel et non seulement éventuel. Après avoir acheté une maison avec piscine, un couple d’acquéreurs découvre que la piscine et une clôture empiètent sur le fonds voisin. Ils assignent le vendeur sur le fondement de la garantie d'éviction du fait du tiers. Pour la Cour d’appel, les acquéreurs ne justifient pas d’un trouble actuel car ils ne font état que de courriers des voisins les informant d’une possible demande judiciaire de démolition, sans que ces derniers n’intentent d’action judiciaire, qui de toute façon aurait été prescrite. La Cour de cassation en déduit que, s’agissant d’un trouble simplement éventuel, les acquéreurs ne peuvent agir en garantie, faute de justifier d’une éviction ou d’un risque d’éviction.</w:t>
      </w:r>
    </w:p>
    <w:p>
      <w:pPr>
        <w:pStyle w:val="Heading1"/>
      </w:pPr>
      <w:r>
        <w:t>Hébergement d’urgence et droit des étrangers</w:t>
      </w:r>
    </w:p>
    <w:p>
      <w:r>
        <w:rPr>
          <w:i/>
        </w:rPr>
        <w:t>https://www.anil.org/jurisprudences-hebergement-urgence-droit-etrangers/</w:t>
      </w:r>
    </w:p>
    <w:p>
      <w:r>
        <w:t>CE : 29.11.22 N° 468854</w:t>
      </w:r>
    </w:p>
    <w:p>
      <w:r>
        <w:t>« Toute personne sans abri en situation de détresse médicale, psychique ou sociale a accès, à tout moment, à un dispositif d'hébergement d'urgence » (CASF : L.345-2-2). Ce droit a été érigé au rang de liberté fondamentale par le Conseil d’État (CE : 10.2.12, n° 356456). Dans sa décision du 29 novembre 2022, la Haute juridiction administrative a considéré que lorsqu’il est saisi d'une demande justifiée par l'urgence, le juge des référés « peut ordonner toutes mesures nécessaires à la sauvegarde d'une liberté fondamentale à laquelle une personne morale de droit public ou un organisme de droit privé chargé de la gestion d'un service public aurait porté (…) une atteinte grave et manifestement illégale » (CJA : L.521-2). Il incombe au juge des référés d'apprécier dans chaque cas les diligences accomplies par l'administration, en tenant compte des moyens dont elle dispose ainsi que de l'âge, de l'état de santé et de la situation familiale de la personne intéressée. Le Conseil d’État affirme que les ressortissants étrangers faisant l'objet d'une Obligation de quitter le territoire français (OQTF) ou dont la demande d'asile a été définitivement rejetée n'ont pas vocation à bénéficier du dispositif d'hébergement d'urgence. Ainsi, une carence constitutive « d'une atteinte grave et manifestement illégale à une liberté fondamentale » ne saurait être caractérisée, qu'en cas de circonstances exceptionnelles. En l’espèce, le préfet n’avait pas porté une atteinte grave et manifestement illégale à une liberté fondamentale, en n'assurant pas l'hébergement d'urgence de la requérante en situation irrégulière et faisant l'objet d’une OQTF.</w:t>
      </w:r>
    </w:p>
    <w:p>
      <w:pPr>
        <w:pStyle w:val="Heading1"/>
      </w:pPr>
      <w:r>
        <w:t>Aides personnalisées au logement (APL) et délai de prescription pour recouvrement d’un indu</w:t>
      </w:r>
    </w:p>
    <w:p>
      <w:r>
        <w:rPr>
          <w:i/>
        </w:rPr>
        <w:t>https://www.anil.org/jurisprudences-aides-personnalisees-logement-delai-prescription-recouvrement-indu/</w:t>
      </w:r>
    </w:p>
    <w:p>
      <w:r>
        <w:t>CE : 29.11.22 N° 450275</w:t>
      </w:r>
    </w:p>
    <w:p>
      <w:r>
        <w:t>Les modalités de versement de l’Aide personnalisée au logement (APL) sont fixées par un titre spécifique du Code de la construction et de l’habitation (CCH). En cas de location, elle est versée au bailleur du logement (CCH : L.832-1). Dans ce cas, l’aide est déduite du montant du loyer et des dépenses accessoires du logement, demandés au locataire (CCH : L.831-2). Le Conseil d’État rappelle les conditions de prescription d’une action pour le paiement de l’aide personnelle au logement ou le recouvrement des sommes indûment payées. Ainsi, bien que l’ APL soit en principe versée directement au bailleur, l'action en recouvrement d'un indu Apl se prescrit dans le délai de deux ans (CCH : L.821-7 et CSS : L.553-1). Il s’agit d’une disposition commune applicable aux trois aides personnelles au logement (APL, ALS et ALF), excluant l’application du délai de prescription de cinq ans prévu par le Code civil (Code civil : art. 2224). En l’espèce, la créance de la Caf est prescrite.</w:t>
      </w:r>
    </w:p>
    <w:p>
      <w:pPr>
        <w:pStyle w:val="Heading1"/>
      </w:pPr>
      <w:r>
        <w:t>Conditions de permanence sur le territoire</w:t>
      </w:r>
    </w:p>
    <w:p>
      <w:r>
        <w:rPr>
          <w:i/>
        </w:rPr>
        <w:t>https://www.anil.org/jurisprudences-conditions-de-permanence-sur-le-territoire/</w:t>
      </w:r>
    </w:p>
    <w:p>
      <w:r>
        <w:t>CE : 29.11.22 N° 460679</w:t>
      </w:r>
    </w:p>
    <w:p>
      <w:r>
        <w:t>En vertu des règles applicables au Droit au logement opposable (DALO), les personnes pouvant être désignées par la commission de médiation comme prioritaires et devant être logées en urgence doivent être de bonne foi et satisfaire aux conditions règlementaires d’accès au parc locatif social (CCH : L.441-1 et R.441-14-1). Selon le Conseil d’État, ces dernières sont appréciées en prenant en compte la situation de l'ensemble des personnes du foyer pour lesquelles un logement social est demandé. Parmi elles figurent notamment, l’obligation de séjourner régulièrement sur le territoire français et d’y avoir sa résidence principale. En l’espèce, est légale la décision de la commission de médiation qui applique ces dispositions et qui refuse de reconnaître un demandeur comme prioritaire et devant être logé d'urgence, au motif que l’épouse et les enfants du demandeur, pour lesquels il envisageait un regroupement familial, ne séjournaient pas sur le territoire.</w:t>
      </w:r>
    </w:p>
    <w:p>
      <w:pPr>
        <w:pStyle w:val="Heading1"/>
      </w:pPr>
      <w:r>
        <w:t>Conditions de dépôt de la demande de concours de la force publique</w:t>
      </w:r>
    </w:p>
    <w:p>
      <w:r>
        <w:rPr>
          <w:i/>
        </w:rPr>
        <w:t>https://www.anil.org/jurisprudences-conditions-depot-demande-concours-force-publique/</w:t>
      </w:r>
    </w:p>
    <w:p>
      <w:r>
        <w:t>CE : 29.11.22 N° 443396</w:t>
      </w:r>
    </w:p>
    <w:p>
      <w:r>
        <w:t>Dans le cadre d’une procédure d’expulsion, des bailleurs ont demandé l’engagement de la responsabilité de l’État au titre du refus de concours de la force publique, demandé à la suite d’une ordonnance prononçant l’expulsion des occupants sans droit ni titre (CPCE : L.153-1). La demande de concours de la force publique doit être effectuée par le commissaire de justice, par voie électronique par l’intermédiaire du système d’information dit « EXPLOC » (CPCE : L.431-2). Le Conseil d’État rappelle que cette disposition s’applique pour toutes les demandes présentées après le 31 décembre 2017, à peine d’irrégularité. Ainsi, la demande de concours de la force publique remise par le commissaire de justice chargé de l'exécution aux services du préfet, sans faire usage du système d'information, n'a pas été régulièrement introduite, et n’a pas pu faire naître de refus de concours de la force publique. La demande de réparation effectuée par les bailleurs est rejetée.</w:t>
      </w:r>
    </w:p>
    <w:p>
      <w:pPr>
        <w:pStyle w:val="Heading1"/>
      </w:pPr>
      <w:r>
        <w:t>CROUS et expulsion</w:t>
      </w:r>
    </w:p>
    <w:p>
      <w:r>
        <w:rPr>
          <w:i/>
        </w:rPr>
        <w:t>https://www.anil.org/jurisprudences-crous-et-expulsion/</w:t>
      </w:r>
    </w:p>
    <w:p>
      <w:r>
        <w:t>CE : 29.11.22 N° 468985</w:t>
      </w:r>
    </w:p>
    <w:p>
      <w:r>
        <w:t>Le Conseil d’État statuant en référé (CJA : L.521-2) a rappelé que les juridictions administratives sont seules compétentes pour connaître des demandes d’expulsion formées par les Centres régionaux des œuvres universitaires et scolaires (CROUS), conformément à la décision du Tribunal des conflits de 2018 (TC : 12.2.18 n° 4112). Dans les circonstances de l’espèce, il a jugé que compte-tenu, notamment de l'état d'abandon et de dégradation du logement, et que le requérant n'avait pas entrepris de démarches pour renouveler son droit à l’occuper et qu’il ne réglait pas le loyer depuis plusieurs mois, il n'avait plus aucun droit à l’occuper. Par conséquent, le constat de la vacance du logement et sa remise en état par le CROUS en l’absence du requérant (pour en faire bénéficier un autre étudiant), n'a pas porté une atteinte disproportionnée à la vie privée de ce dernier.</w:t>
      </w:r>
    </w:p>
    <w:p>
      <w:pPr>
        <w:pStyle w:val="Heading1"/>
      </w:pPr>
      <w:r>
        <w:t>Congé du locataire : date de prise d’effet</w:t>
      </w:r>
    </w:p>
    <w:p>
      <w:r>
        <w:rPr>
          <w:i/>
        </w:rPr>
        <w:t>https://www.anil.org/jurisprudences-conge-locataire-date-prise-effet/</w:t>
      </w:r>
    </w:p>
    <w:p>
      <w:r>
        <w:t>Cass. Civ. III : 23.11.22 N° 21-15.899</w:t>
      </w:r>
    </w:p>
    <w:p>
      <w:r>
        <w:t>Le fait que la bailleresse n’ait pas informé les locataires de son changement d’adresse n’a aucune conséquence sur la date de prise d’effet du congé délivré par ces derniers. En l’espèce, une bailleresse a réceptionné tardivement le congé délivré par ses locataires. Considérant que le congé aurait pu être réceptionné deux semaines plus tôt si elle avait informé ses locataires de son changement d’adresse, la Cour d’appel a condamné la bailleresse à leur rembourser le montant du loyer acquitté pendant cette période. La Cour de cassation rappelle toutefois que les conditions de notification du congé prévues par la loi du 6 juillet 1989 doivent être appliquées strictement, peu important que la bailleresse n’ait pas communiqué sa nouvelle adresse aux locataires. Lorsque le congé est adressé par courrier avec demande d’accusé de réception, le délai de préavis des locataires court à compter du jour de la réception effective de la lettre recommandée par son destinataire (Cass. Civ III : 13.7.11, n° 10-20478; Cass. Civ III : 21.9.22, n° 21-17691). Bien que cette décision concerne une location meublée, elle pourrait être transposée à une location vide, les conditions de notification du congé étant identiques (loi du 6.7.89 : art. 15 et 25-8).</w:t>
      </w:r>
    </w:p>
    <w:p>
      <w:pPr>
        <w:pStyle w:val="Heading1"/>
      </w:pPr>
      <w:r>
        <w:t>Erreur de surface du logement : délai de forclusion</w:t>
      </w:r>
    </w:p>
    <w:p>
      <w:r>
        <w:rPr>
          <w:i/>
        </w:rPr>
        <w:t>https://www.anil.org/jurisprudences-erreur-surface-logement-delai-forclusion/</w:t>
      </w:r>
    </w:p>
    <w:p>
      <w:r>
        <w:t>Cass. Civ III : 9.11.22 N° 21-19.212</w:t>
      </w:r>
    </w:p>
    <w:p>
      <w:r>
        <w:t>Le délai de quatre mois, prévu en cas d’action en diminution du loyer pour erreur sur la surface, est un délai de forclusion. En l’espèce, les locataires d’une maison avaient assigné leur bailleur en diminution de loyer après avoir constaté un écart entre la surface mentionnée dans le bail et celle qu’ils avaient mesurée. Pour mémoire, la loi du 6 juillet 1989, modifiée par la loi ALUR sur ce point, prévoit qu’en cas d’erreur sur la surface habitable du logement, le locataire peut saisir le juge dans un délai de quatre mois à compter de la demande en diminution de loyer faite au bailleur (loi du 6.7.89 : art. 3-1). L’action a été déclarée irrecevable par les juges du fond car les locataires avaient introduit leur action six mois après la demande de diminution adressée au bailleur. Pour la Cour de Cassation, le délai de saisine du juge est un délai de forclusion, c’est-à-dire qu’il ne peut pas être interrompu ou suspendu, contrairement au délai de prescription. Les locataires ne pouvaient donc se prévaloir d’une cause d’interruption du délai de l’action.</w:t>
      </w:r>
    </w:p>
    <w:p>
      <w:pPr>
        <w:pStyle w:val="Heading1"/>
      </w:pPr>
      <w:r>
        <w:t>Prescription acquisitive</w:t>
      </w:r>
    </w:p>
    <w:p>
      <w:r>
        <w:rPr>
          <w:i/>
        </w:rPr>
        <w:t>https://www.anil.org/jurisprudences-prescription-acquisitive/</w:t>
      </w:r>
    </w:p>
    <w:p>
      <w:r>
        <w:t>Cass. Civ. III : 21.7.22 / Cass. Civ. III : 19.10.22 N° 21-17.409 et 21-19.852</w:t>
      </w:r>
    </w:p>
    <w:p>
      <w:r>
        <w:t>L’usucapion ou prescription acquisitive est un moyen permettant au possesseur d’un bien d’en acquérir la propriété sans que celui qui l'allègue soit obligé d'en rapporter un titre (Code civil : art. 2258). Dans un arrêt du 21 juillet 2022, la Cour de cassation précise que le non-respect des règles d’urbanisme applicables à des travaux de construction ne fait pas obstacle à ce que le possesseur du terrain d’assiette en acquiert la propriété par prescription. En l’espèce, des bâtiments d’habitation avaient été construits sur un terrain agricole n'ayant pas fait l'objet d'un déclassement. Elle précise également que l’acquisition par prescription est impossible si la possession s’établit sur des actes illicites ou irréguliers, contraires à l’ordre public ou aux bonnes mœurs. Dans un arrêt du 19 octobre 2022, la Cour de cassation précise que l'acquéreur peut joindre à sa possession celle de son vendeur dès lors que le bien a été envisagé par les parties comme étant compris dans la vente. Cela résulte des dispositions du Code civil selon lesquelles, pour compléter la prescription, on peut joindre à sa possession celle de son auteur, de quelque manière qu'on lui ait succédé, soit à titre universel ou particulier, soit à titre lucratif ou onéreux (Code civil : art. 2265).</w:t>
      </w:r>
    </w:p>
    <w:p>
      <w:pPr>
        <w:pStyle w:val="Heading1"/>
      </w:pPr>
      <w:r>
        <w:t>Annulation de la vente et sort des dépenses engagées par l’acquéreur</w:t>
      </w:r>
    </w:p>
    <w:p>
      <w:r>
        <w:rPr>
          <w:i/>
        </w:rPr>
        <w:t>https://www.anil.org/jurisprudences-annulation-vente-sort-depenses-engagees-acquereur/</w:t>
      </w:r>
    </w:p>
    <w:p>
      <w:r>
        <w:t>Cass. Civ III : 12.10.22 N° 20-22.911</w:t>
      </w:r>
    </w:p>
    <w:p>
      <w:r>
        <w:t>En cas d’annulation d’une vente immobilière, les charges de copropriété, le coût de l’assurance et les taxes foncières payées par l’acquéreur donnent lieu à garantie du notaire, contrairement aux dépenses de conservation qu’il a engagées.</w:t>
      </w:r>
    </w:p>
    <w:p>
      <w:r>
        <w:t>En l’espèce, une vente immobilière est annulée en raison d’une erreur sur la destination des lots, causée par des indications erronées notamment de l'état descriptif de division. L’acquéreur s’est retourné contre le vendeur et le notaire afin d’obtenir une indemnisation pour les dépenses engagées. Dans son arrêt du 12 octobre 2022, la Cour de cassation opère une distinction selon le type de dépenses. D’une part, les dépenses nécessaires et utiles doivent être remboursées par le vendeur. Il s’agit en l’espèce de la mise en conformité de l'électricité, de la réfection de la toiture, des parquets, des plafonds et de la peinture des murs. S’agissant de dépenses de conservation, cette restitution ne peut donner lieu à garantie du notaire, faute pour cette condamnation d’être un préjudice indemnisable. D’autre part, les condamnations prononcées au titre des charges de copropriété, du coût de l’assurance et des taxes foncières constituent des préjudices indemnisables, car elles ne sont pas consécutives à l’annulation du contrat de vente. En se fondant sur la responsabilité extracontractuelle (article 1382 du Code civil, devenu article 1240), la Cour en déduit que ces dernières donnent lieu à garantie du notaire.</w:t>
      </w:r>
    </w:p>
    <w:p>
      <w:pPr>
        <w:pStyle w:val="Heading1"/>
      </w:pPr>
      <w:r>
        <w:t>Décès du locataire : automaticité du transfert de bail</w:t>
      </w:r>
    </w:p>
    <w:p>
      <w:r>
        <w:rPr>
          <w:i/>
        </w:rPr>
        <w:t>https://www.anil.org/jurisprudences-deces-locataire-automaticite-transfert-bail/</w:t>
      </w:r>
    </w:p>
    <w:p>
      <w:r>
        <w:t>Cass. Civ III : 28.9.22 N° 21-11.533</w:t>
      </w:r>
    </w:p>
    <w:p>
      <w:r>
        <w:t>Pour mémoire, la loi du 6 juillet 1989 (art. 14) précise que, lors du décès du locataire, le contrat de location est transféré :</w:t>
      </w:r>
    </w:p>
    <w:p>
      <w:r>
        <w:t>au conjoint survivant dont le bail n’est pas réputé appartenir à l’un et à l’autre;</w:t>
      </w:r>
    </w:p>
    <w:p>
      <w:r>
        <w:t>aux descendants qui vivaient avec lui depuis au moins un an à la date du décès;</w:t>
      </w:r>
    </w:p>
    <w:p>
      <w:r>
        <w:t>au partenaire lié au locataire par un Pacte civil de solidarité (PACS);</w:t>
      </w:r>
    </w:p>
    <w:p>
      <w:r>
        <w:t>aux ascendants, au concubin notoire ou aux personnes à charge, qui vivaient avec lui depuis au moins un an à la date du décès.</w:t>
      </w:r>
    </w:p>
    <w:p>
      <w:r>
        <w:t>Dans le parc locatif social, sauf situations particulières, ce transfert de bail s’applique à condition que le bénéficiaire du transfert remplisse les conditions d’attribution des logements HLM et que le logement soit adapté à la taille du ménage. En l’espèce, la Cour de cassation précise que "lors du décès du locataire, le contrat est transféré automatiquement aux descendants qui vivaient avec lui depuis au moins un an à la date du décès". Ainsi, le transfert du bail à l’occupant, qui remplit les conditions prévues, s’opère automatiquement, "par l’effet même de la loi", à la date du décès du locataire; l’exercice par l’occupant du droit au transfert ne suppose donc pas une action tendant à faire reconnaître la réalité de ce droit au transfert. À noter : dans un précédent arrêt du 10 avril 2013, la Cour de cassation avait considéré qu'au décès du preneur, le bail était transféré au conjoint survivant qui n'habite pas dans les lieux, à condition qu'il en fasse la demande (Cass. Civ III : 10.4.13, n° 131-13.225).</w:t>
      </w:r>
    </w:p>
    <w:p>
      <w:pPr>
        <w:pStyle w:val="Heading1"/>
      </w:pPr>
      <w:r>
        <w:t>Prescription de l’action du syndicat des copropriétaires</w:t>
      </w:r>
    </w:p>
    <w:p>
      <w:r>
        <w:rPr>
          <w:i/>
        </w:rPr>
        <w:t>https://www.anil.org/jurisprudences-prescription-action-syndicat-coproprietaires/</w:t>
      </w:r>
    </w:p>
    <w:p>
      <w:r>
        <w:t>Cass. Civ III : 28.9.22 et 6.10.22 N° 21-19.829 et 20-16.886</w:t>
      </w:r>
    </w:p>
    <w:p>
      <w:r>
        <w:t>Le Syndicat des copropriétaires (SDC), qui n’est pas un consommateur, ne peut se prévaloir de l’action biennale issue du Code de la consommation. Deux arrêts rendus par la Cour de Cassation rappellent ce principe. Pour mémoire, pour protéger le consommateur, le Code de la consommation déroge au droit commun en prévoyant un délai de prescription de deux ans pour toute action exercée par un professionnel à l’encontre d’un consommateur (C. conso : L.218-2). L’action du consommateur envers un professionnel est quant à elle soumise au délai de droit commun de cinq ans (CC : art. 2224). Le Code de la consommation distingue par ailleurs les consommateurs, qui sont des personnes physiques, et les non-professionnels, qui sont des personnes morales agissant dans un cadre non professionnel (C. conso : article liminaire). Dans le premier arrêt, une société avait assigné un SDC pour obtenir le règlement de factures impayées. Selon ce dernier, l’action était irrecevable car la prescription biennale lui était applicable en tant que non-professionnel. Il avait également demandé de renvoyer au Conseil constitutionnel une Question prioritaire de constitutionnalité (QPC) concernant la distinction entre consommateur et non-professionnel. La Cour de cassation rappelle que la prescription biennale est réservée aux seuls consommateurs. Elle ajoute que l'article L.218-2 du Code de la consommation n'est pas contraire à l'article 14 de la Convention de sauvegarde des droits de l'homme et des libertés fondamentales puisque les consommateurs, personnes physiques, ne sont pas placés dans une situation analogue ou comparable à celle des non-professionnels, personnes morales. Inversement, dans le second arrêt, un avocat réclamait le règlement de ses honoraires impayés au SDC. Les juges du fond avaient déclaré l’action de l’avocat prescrite. Comme dans l’arrêt précédent, la Cour de Cassation rappelle que le SDC est une personne morale, qui par conséquent n’a pas la qualité de consommateur. La prescription biennale issue du Code de la consommation ne lui était donc pas applicable. L’action exercée par un professionnel à l’encontre du SDC, ou dans la situation inverse, par le SDC envers un professionnel, est enfermée dans le délai de prescription de droit commun de cinq ans. La jurisprudence de la Cour de Cassation est constante sur l’exclusion du SDC de la définition de consommateur et sa qualification de non-professionnel (Cass. Civ I : 14.1.16, n° 14-28.335, 14-28.336 et 14-28.337 / Cass. Civ I : 23.6.11, n° 10-30.645).</w:t>
      </w:r>
    </w:p>
    <w:p>
      <w:pPr>
        <w:pStyle w:val="Heading1"/>
      </w:pPr>
      <w:r>
        <w:t>Contentieux de l’urbanisme : le refus de retirer un permis de construire doit être notifié</w:t>
      </w:r>
    </w:p>
    <w:p>
      <w:r>
        <w:rPr>
          <w:i/>
        </w:rPr>
        <w:t>https://www.anil.org/jurisprudences-contentieux-urbanisme-refus-retirer-permis-construire-droit-notifie/</w:t>
      </w:r>
    </w:p>
    <w:p>
      <w:r>
        <w:t>CE : 27.9.22 N° 456071</w:t>
      </w:r>
    </w:p>
    <w:p>
      <w:r>
        <w:t>L’obligation de notification s’applique également aux recours dirigés contre une décision refusant de retirer un permis de construire. Pour mémoire, l’auteur d’un recours contre une autorisation d’urbanisme ou un certificat d’urbanisme doit le notifier à la personne publique auteur de la décision et au pétitionnaire, et ce, sous peine d’irrecevabilité (CU : R.600-1). La liste des décisions concernées par la notification obligatoire des recours avait été élargie par le décret n° 2018-617 du 17 juillet 2018 en visant l’ensemble des "décisions relatives à l’occupation ou l’utilisation du sol", ainsi que les certificats d'urbanisme (cf. Habitat Actualité n° 164). Auparavant, cet article établissait une liste limitative qui excluait l’obligation de notification en cas de recours contre le refus de retirer ou d’abroger un acte ou de constater sa caducité. Le Conseil d'État tire les conséquences de cette évolution réglementaire en précisant que la décision refusant de retirer un permis de construire entre dans le champ de la notification obligatoire. Dans ce cas, le demandeur doit donc notifier son recours à l’auteur de la décision ainsi qu’au titulaire de l’autorisation.</w:t>
      </w:r>
    </w:p>
    <w:p>
      <w:pPr>
        <w:pStyle w:val="Heading1"/>
      </w:pPr>
      <w:r>
        <w:t>Recours amiable préalable à l’action judiciaire : annulation de l’article 750-1 du CPC</w:t>
      </w:r>
    </w:p>
    <w:p>
      <w:r>
        <w:rPr>
          <w:i/>
        </w:rPr>
        <w:t>https://www.anil.org/jurisprudences-recours-amiable-prealable-action-judiciaire/</w:t>
      </w:r>
    </w:p>
    <w:p>
      <w:r>
        <w:t>CE : 22.9.22 N° 436939</w:t>
      </w:r>
    </w:p>
    <w:p>
      <w:r>
        <w:t>Pour mémoire, le décret du 11 décembre 2019 a introduit l’obligation pour les parties d’avoir recours à un mode amiable de résolution des litiges (tentative de conciliation menée par un conciliateur de justice, de médiation ou de procédure participative) lorsque la demande en justice tend au paiement d’une somme inférieure à 5 000 € ou porte sur certains litiges, comme les conflits de voisinage (décret n° 2019-1333 du 11.12.19 / CPC : 750-1).</w:t>
      </w:r>
    </w:p>
    <w:p>
      <w:r>
        <w:t>Ce texte prévoit certaines dérogations, notamment lorsqu’une des parties justifie d’un motif légitime, tenant :</w:t>
      </w:r>
    </w:p>
    <w:p>
      <w:r>
        <w:t>soit à l'urgence manifeste,</w:t>
      </w:r>
    </w:p>
    <w:p>
      <w:r>
        <w:t>soit aux circonstances de l'espèce rendant impossible une telle tentative ou nécessitant qu'une décision soit rendue non contradictoirement,</w:t>
      </w:r>
    </w:p>
    <w:p>
      <w:r>
        <w:t>soit à l'indisponibilité de conciliateurs de justice entraînant l'organisation de la première réunion de conciliation dans un délai manifestement excessif au regard de la nature et des enjeux du litige.</w:t>
      </w:r>
    </w:p>
    <w:p>
      <w:r>
        <w:t>Le Conseil d’État a considéré que ce dernier cas dérogatoire n’était pas défini de façon suffisamment précise dans ses modalités et a, en conséquence, annulé l’article 750-1 du Code de procédure civile (CPC). Deux remarques sont exprimées quant aux effets dans le temps de cette décision :</w:t>
      </w:r>
    </w:p>
    <w:p>
      <w:r>
        <w:t>les actions engagées à la date du 22 septembre 2022 ne sont pas affectées par cette annulation;</w:t>
      </w:r>
    </w:p>
    <w:p>
      <w:r>
        <w:t>les effets produits par l'article 750-1 du CPC avant son annulation sont définitifs et les décisions rendues antérieurement ne peuvent être remises en cause.</w:t>
      </w:r>
    </w:p>
    <w:p>
      <w:pPr>
        <w:pStyle w:val="Heading1"/>
      </w:pPr>
      <w:r>
        <w:t>Formalisme du congé : courrier recommandé non réclamé par son destinataire</w:t>
      </w:r>
    </w:p>
    <w:p>
      <w:r>
        <w:rPr>
          <w:i/>
        </w:rPr>
        <w:t>https://www.anil.org/jurisprudences-formalisme-conge-courrier-recommande-non-reclame-destinataire/</w:t>
      </w:r>
    </w:p>
    <w:p>
      <w:r>
        <w:t>Cass. Civ III : 21.9.22 N° 21-17.691</w:t>
      </w:r>
    </w:p>
    <w:p>
      <w:r>
        <w:t>Le congé du locataire d'un bail d'habitation n’est pas régulier lorsqu’il est délivré par Lettre recommandée avec demande d’avis de réception (LRAR) revenue à son expéditeur avec la mention "pli avisé et non réclamé". Lorsque le congé est délivré par LRAR, le délai de préavis court à compter du jour de la réception de la lettre recommandée (loi du 6.7.89 : art. 15, I), c’est-à-dire à compter de la date apposée par l’administration des Postes lors de la remise de la lettre à son destinataire (CPC : art. 669, al. 3; Cass. Civ III : 13.7.11, n° 10-20.478). La Cour de cassation rappelle donc qu’à défaut de remise effective du courrier à son destinataire, le congé n’est pas valable.</w:t>
      </w:r>
    </w:p>
    <w:p>
      <w:r>
        <w:t>Elle s’était déjà prononcée en ce sens lorsque, par exemple :</w:t>
      </w:r>
    </w:p>
    <w:p>
      <w:r>
        <w:t>la signature apposée sur l’avis de réception est illisible et ne permet pas d’identifier son destinataire (Cass. Civ III : 5.7.95, n° 93-20.148);</w:t>
      </w:r>
    </w:p>
    <w:p>
      <w:r>
        <w:t>le courrier est retourné à son expéditeur avec la mention "n’habite pas à l’adresse indiquée" (Cass. Civ III : 19.1.00, n° 98-10.486);</w:t>
      </w:r>
    </w:p>
    <w:p>
      <w:r>
        <w:t>l’avis de réception a été signé par une autre personne que le destinataire (Cass. Civ III : 18.12.02, n° 01-01.286);</w:t>
      </w:r>
    </w:p>
    <w:p>
      <w:r>
        <w:t>le courrier est refusé par son destinataire (Cass. Civ III : 13.7.11, n° 10-20.478).</w:t>
      </w:r>
    </w:p>
    <w:p>
      <w:pPr>
        <w:pStyle w:val="Heading1"/>
      </w:pPr>
      <w:r>
        <w:t>Protection de l’environnement : une liberté fondamentale</w:t>
      </w:r>
    </w:p>
    <w:p>
      <w:r>
        <w:rPr>
          <w:i/>
        </w:rPr>
        <w:t>https://www.anil.org/jurisprudences-protection-environnement-liberte-fondamentale/</w:t>
      </w:r>
    </w:p>
    <w:p>
      <w:r>
        <w:t>CE : 20.9.22 N° 451129</w:t>
      </w:r>
    </w:p>
    <w:p>
      <w:r>
        <w:t>Lorsque l’urgence le justifie, le juge des référés peut ordonner toutes mesures nécessaires à la sauvegarde d’une liberté fondamentale à laquelle une personne morale de droit public ou un organisme de droit privé chargé de la gestion d'un service public aurait porté, dans l'exercice d'un de ses pouvoirs, une atteinte grave et manifestement illégale (CJA : L.521-2). Dans le cadre d’un référé-liberté demandant la suspension de travaux de recalibrage d’une route départementale, le Conseil d’État est amené à se prononcer sur les conditions de recevabilité du référé. Il confirme que la protection de l'environnement constitue une liberté fondamentale, au regard du droit de chacun de vivre dans un environnement équilibré et respectueux de la santé (Charte de l’environnement : art. 1 er). Les conditions de formation du référé-liberté pour le requérant sont précisées. Ce dernier est fondé à agir s’il justifie que l’action ou la carence de l’autorité publique a porté une atteinte grave et manifestement illégale, à ses conditions ou à son cadre de vie, ou aux intérêts qu’il entend défendre. Estimant cependant que la condition d’urgence justifiant la nécessité pour le requérant d’obtenir du juge une mesure dans de très brefs délais n’est pas remplie, la demande de suspension des travaux est rejetée.</w:t>
      </w:r>
    </w:p>
    <w:p>
      <w:pPr>
        <w:pStyle w:val="Heading1"/>
      </w:pPr>
      <w:r>
        <w:t>Responsabilité du propriétaire à l’égard de l’occupant sans droit ni titre</w:t>
      </w:r>
    </w:p>
    <w:p>
      <w:r>
        <w:rPr>
          <w:i/>
        </w:rPr>
        <w:t>https://www.anil.org/jurisprudences-responsabilite-proprietaire-egard-occupant-sans-droit-titre/</w:t>
      </w:r>
    </w:p>
    <w:p>
      <w:r>
        <w:t>Cass. Civ II : 15.9.22 N° 19-26.249</w:t>
      </w:r>
    </w:p>
    <w:p>
      <w:r>
        <w:t>Le propriétaire est responsable de la chute de l'occupante, provoquée par la rupture du garde-corps mal entretenu bien qu’elle se soit maintenue irrégulièrement dans le logement après la fin du bail. En l’espèce, l’occupante d’un appartement avait chuté depuis la fenêtre de la cuisine du bien loué, à la suite de la rupture du garde-corps. Pour la Cour de Cassation, l'occupation sans droit ni titre d'un bien immobilier ne peut constituer une faute de nature à exonérer le propriétaire du bâtiment au titre de sa responsabilité, lorsqu'il est établi que l'accident subi par l’occupante résulte du défaut d'entretien de l'immeuble. La responsabilité du syndicat des copropriétaires a été écartée, les garde-corps étant qualifiés de parties privatives au sein du règlement de copropriété. Cette solution s’explique par le fait qu'en dehors de tout rapport locatif, le propriétaire d'un bâtiment est responsable du dommage causé par sa ruine lorsqu'elle est arrivée à la suite d’un défaut d'entretien ou par un vice de sa construction (CC : art. 1244). La responsabilité du bailleur en cas d’absence ou de défectuosité du garde-corps peut donc être engagée sur le fondement de la responsabilité du fait de la ruine d’un bâtiment, de la responsabilité du fait des choses (Cass.Civ III : 7.4.22, n° 20-19.746), ou de la décence selon les cas (Cass. Civ III : 22.6.22, n° 21-10.512 / Habitat Actualité n° 188).</w:t>
      </w:r>
    </w:p>
    <w:p>
      <w:pPr>
        <w:pStyle w:val="Heading1"/>
      </w:pPr>
      <w:r>
        <w:t>Signification de l’assignation par le commissaire de justice</w:t>
      </w:r>
    </w:p>
    <w:p>
      <w:r>
        <w:rPr>
          <w:i/>
        </w:rPr>
        <w:t>https://www.anil.org/jurisprudences-signification-assigantion-commisaire-justice/</w:t>
      </w:r>
    </w:p>
    <w:p>
      <w:r>
        <w:t>Cass. Civ II : 8.9.22 N° 21-12.352</w:t>
      </w:r>
    </w:p>
    <w:p>
      <w:r>
        <w:t>Pour mémoire, la signification est un acte réalisé par un commissaire de justice, consistant à notifier officiellement une assignation à comparaître ou une décision de justice. Elle doit être faite à personne (CPC : art. 654). Lorsque cette dernière s’avère impossible, l'acte peut être délivré soit à domicile, soit, à défaut de domicile connu, à résidence (CPC : art. 655). La Cour de cassation rappelle les conditions de signification de l’assignation à domicile : si la personne ne peut ou ne veut recevoir la copie de l'acte et s'il résulte des vérifications faites par le commissaire de justice, dont il sera fait mention dans l'acte de signification, que le destinataire demeure bien à l'adresse indiquée, la signification est faite à domicile (CPC : art. 656). En l’espèce, pour considérer que la signification de l’assignation était irrégulière, la Cour a retenu que le seul fait d’avoir mentionné la présence du nom du destinataire de l'acte sur la boîte aux lettres, n'était pas de nature à établir, en l'absence de mention d'autres diligences, la réalité du domicile du destinataire de l'acte.</w:t>
      </w:r>
    </w:p>
    <w:p>
      <w:pPr>
        <w:pStyle w:val="Heading1"/>
      </w:pPr>
      <w:r>
        <w:t>Vente : conséquences de l’annulation de la préemption</w:t>
      </w:r>
    </w:p>
    <w:p>
      <w:r>
        <w:rPr>
          <w:i/>
        </w:rPr>
        <w:t>https://www.anil.org/jurisprudences-vente-consequences-annulation-preemption/</w:t>
      </w:r>
    </w:p>
    <w:p>
      <w:r>
        <w:t>Cass. Civ III : 7.9.22 N° 21-12.114</w:t>
      </w:r>
    </w:p>
    <w:p>
      <w:r>
        <w:t>Lorsqu’une décision de préemption est annulée et que le titulaire de ce droit propose l’acquisition du bien à l'acquéreur évincé, qui l'accepte, celui-ci n'est plus recevable à demander l'annulation de la vente conclue avec l'ancien propriétaire à compter de la date de la conclusion de la promesse de vente. Dans le cadre d’une vente d’un immeuble entre deux sociétés, la commune a exercé son droit de préemption. À la suite de l’annulation par le juge administratif de la décision de préemption, le propriétaire a refusé de bénéficier de la rétrocession du bien (CU : L.213-11-1). Puis, la commune a concédé une promesse de vente au profit de la société qui s’était portée acquéreur. Cette dernière a contesté les conditions de cette promesse et demandé à ce que soit parfaite la vente aux conditions de la promesse proposée par le propriétaire. Il considère que l’annulation de la décision de préemption implique que la commune n’ait jamais été propriétaire du bien et qu’elle n’a donc pas pu valablement lui transférer la propriété de l’immeuble. La Cour de cassation précise, au visa de l’article 1134 ancien du Code civil, que la mise en œuvre de la procédure de rétrocession a abouti à la signature d’une nouvelle promesse, empêchant la société acquéreuse d’invoquer les conditions de la promesse initiale. L'acquéreur évincé n'est donc plus recevable à demander l'annulation de la vente conclue entre le propriétaire et la commune à compter de la date de la conclusion de la promesse de vente.</w:t>
      </w:r>
    </w:p>
    <w:p>
      <w:pPr>
        <w:pStyle w:val="Heading1"/>
      </w:pPr>
      <w:r>
        <w:t>Garantie dommage-ouvrages : conditions d’application</w:t>
      </w:r>
    </w:p>
    <w:p>
      <w:r>
        <w:rPr>
          <w:i/>
        </w:rPr>
        <w:t>https://www.anil.org/jurisprudences-garantie-dommage-ouvrages-condition-application/</w:t>
      </w:r>
    </w:p>
    <w:p>
      <w:r>
        <w:t>Cass. Civ III : 7.9.22 N° 21-21.382</w:t>
      </w:r>
    </w:p>
    <w:p>
      <w:r>
        <w:t>Le bénéfice de la garantie dommage-ouvrages répond à un formalisme précis. Pour mémoire, elle prend effet lorsque, après mise en demeure restée infructueuse, le contrat de louage d'ouvrage conclu avec l'entrepreneur est résilié pour inexécution (C. ass : L.242-1). La Cour de cassation précise que la mise en demeure doit être adressée par le maître de l'ouvrage ou son mandataire. Celle qui est notifiée par le maître d'œuvre chargé de suivre les travaux n’est pas valable. Elle rappelle que, pour les dommages de nature décennale, apparus avant la réception, le maître de l'ouvrage peut se dispenser de cette formalité lorsqu’elle s'avère impossible ou inutile, notamment en cas de cessation de l'activité de l'entreprise ou de liquidation judiciaire (Cass. Civ I : 23.6.98, n° 95-19.340). En l’espèce, la résiliation du marché est intervenue sans mise en demeure préalable, plusieurs mois avant la mise en liquidation judiciaire; les conditions d'application de la garantie de l'assureur dommages-ouvrage n'étaient donc pas réunies.</w:t>
      </w:r>
    </w:p>
    <w:p>
      <w:pPr>
        <w:pStyle w:val="Heading1"/>
      </w:pPr>
      <w:r>
        <w:t>Qualification du contrat conclu à distance</w:t>
      </w:r>
    </w:p>
    <w:p>
      <w:r>
        <w:rPr>
          <w:i/>
        </w:rPr>
        <w:t>https://www.anil.org/jurisprudences-qualification-contrat-conclu-distance/</w:t>
      </w:r>
    </w:p>
    <w:p>
      <w:r>
        <w:t>Cass. Civ III : 31.8.22 N° 21-13.080</w:t>
      </w:r>
    </w:p>
    <w:p>
      <w:r>
        <w:t>Le contrat à distance implique nécessairement la mise en place d’un système organisé de vente ou de prestation de service à distance, En l’espèce, un particulier avait fait appel à un architecte d’intérieur pour réaliser des travaux d’aménagement et de décoration de son appartement, et avait versé plusieurs acomptes. Après avoir établi une facture pour régler le solde des travaux, l’architecte d’intérieur est assigné en restitution de sommes indûment versées et en indemnisation. La cliente, assimilant l’architecte à un professionnel de la construction, réclamait l’annulation des contrats conclus. Elle souhaitait bénéficier du régime de protection du consommateur accordé pour les contrats conclus à distance (C. conso : L.221-1). Pour la Cour de cassation, en l’absence d’un système organisé de vente ou de prestation de services à distance, un contrat bien que conclu sans la présence physique simultanée des deux parties et par le recours exclusif à des techniques de communication à distance, ne peut pas être qualifié de contrat à distance au sens de l’article L.221-1 du Code de la consommation.</w:t>
      </w:r>
    </w:p>
    <w:p>
      <w:pPr>
        <w:pStyle w:val="Heading1"/>
      </w:pPr>
      <w:r>
        <w:t>Condition d’obtention d’un permis de construire modificatif</w:t>
      </w:r>
    </w:p>
    <w:p>
      <w:r>
        <w:rPr>
          <w:i/>
        </w:rPr>
        <w:t>https://www.anil.org/jurisprudences-condition-obtention-permis-construire-modificatif/</w:t>
      </w:r>
    </w:p>
    <w:p>
      <w:r>
        <w:t>CE : 26.7.22 N° 437765</w:t>
      </w:r>
    </w:p>
    <w:p>
      <w:r>
        <w:t>Pour mémoire, il est possible de demander la modification d’un permis de construire par le biais d’un permis modificatif. Le Code de l’urbanisme n’en donne toutefois pas de définition, c’est la jurisprudence qui en donné les contours. Le Conseil d’État en a précisé les conditions d’obtention dans plusieurs arrêts. Il a notamment indiqué que, pour en bénéficier, la construction ne devait pas être achevée (CE : 25.11.20, n° 429623) et que les modifications autorisées ne devaient pas "remettre en cause la conception générale du projet initial" (CE : 26.7.82, n° 23604; CE : 30.12.15, n° 375276). Dans l’arrêt du 26 juillet 2022, le Conseil d’État a estimé que les changements autorisés entraient dans le champ d’application du permis modificatif et ne nécessitaient pas l’obtention d’un nouveau permis de construire. En l’espèce, un permis avait autorisé la construction de deux maisons et d’un appartement sur une même parcelle. Un permis modificatif avait ensuite été délivré pour plusieurs modifications comme la réunion des deux bâtiments initiaux en une seule construction avec un escalier commun. Les deux autorisations avaient été contestées par une voisine qui s’est ensuite pourvue en cassation contre le jugement relatif au permis modificatif. Dans cet arrêt du 26 juillet 2022, le Conseil indique que "l'autorité compétente, saisie d'une demande en ce sens, peut délivrer au titulaire d'un permis de construire en cours de validité un permis modificatif, tant que la construction que ce permis autorise n'est pas achevée, dès lors que les modifications envisagées n'apportent pas à ce projet un bouleversement tel qu'il en changerait la nature même". Il remplace ainsi la notion "d’atteinte à la conception générale du projet" parce celle de "bouleversement tel qu’il en changerait la nature même". Cette décision tend donc à rapprocher le régime du permis modificatif dont le champ d’application est étendu et celui du permis de régularisation. L’arrêt s’aligne en effet sur la solution du Conseil d’État concernant les permis de régularisation accordés en cours d’instance (CU : L.600-5-1) (CE sect., avis : 2.10.20, n° 438318).</w:t>
      </w:r>
    </w:p>
    <w:p>
      <w:pPr>
        <w:pStyle w:val="Heading1"/>
      </w:pPr>
      <w:r>
        <w:t>Responsabilité décennale et élément d’équipement non destiné à fonctionner</w:t>
      </w:r>
    </w:p>
    <w:p>
      <w:r>
        <w:rPr>
          <w:i/>
        </w:rPr>
        <w:t>https://www.anil.org/jurisprudences-responsabilite-decennale-element-equipement-non-destine-fonctionner/</w:t>
      </w:r>
    </w:p>
    <w:p>
      <w:r>
        <w:t>Cass. Civ. III : 13.7.22 N° 19-20.231</w:t>
      </w:r>
    </w:p>
    <w:p>
      <w:r>
        <w:t>Les désordres affectant un élément non destiné à fonctionner, adjoint à l'existant, relèvent exclusivement de la responsabilité contractuelle de droit commun du constructeur (ou réputé constructeur). En l’espèce, les acquéreurs d’une maison individuelle ont constaté des remontées d'humidité affectant notamment le carrelage et des cloisons en plaques de plâtre. Ils ont assigné les vendeurs en réparation, ces derniers ayant réalisé des travaux de rénovation six ans avant la vente du bien. La Cour de cassation rappelle qu’en principe, les désordres affectant des éléments d'équipement, dissociables et installés sur existant, relèvent de la responsabilité décennale du constructeur lorsqu'ils rendent l'ouvrage dans son ensemble impropre à sa destination (Cass. Civ III 15.1.17, n° 16-19.640; Cass. Civ III : 14.9.17, n° 16-17.323; Cass. Civ III : 26.10.17, n° 16-18.120; Cass. Civ III : 7.3.19, n° 18-11.741). La Cour rappelle également que cette règle ne s’applique, s'agissant des éléments adjoints à l'existant, que lorsque les désordres trouvent leur siège dans un élément d'équipement destiné à fonctionner (Cass. Civ III : 13.2.20, n° 19-10.249). Or, bien que le carrelage collé sur une chape et les cloisons de plaques de plâtre soient des éléments dissociables de l'ouvrage, dès lors que leur dépose et leur remplacement peuvent être effectués sans détérioration de celui-ci, ils ne sont toutefois pas destinés à fonctionner. Par conséquent, les désordres les affectant relèvent de la responsabilité contractuelle de droit commun du constructeur ou réputé constructeur et non de sa responsabilité décennale.</w:t>
      </w:r>
    </w:p>
    <w:p>
      <w:pPr>
        <w:pStyle w:val="Heading1"/>
      </w:pPr>
      <w:r>
        <w:t>Construction irrégulière : proportionnalité de la sanction</w:t>
      </w:r>
    </w:p>
    <w:p>
      <w:r>
        <w:rPr>
          <w:i/>
        </w:rPr>
        <w:t>https://www.anil.org/jurisprudences-construction-irreguliere-proportionnalite-sanction/</w:t>
      </w:r>
    </w:p>
    <w:p>
      <w:r>
        <w:t>Cass. Civ. III : 13.7.22 N° 21-16.407</w:t>
      </w:r>
    </w:p>
    <w:p>
      <w:r>
        <w:t>La sanction de la violation du cahier des charges d’un lotissement doit être proportionnée. En l’espèce, une société avait acquis un lot dans un lotissement. Elle avait démoli la maison implantée sur le terrain pour construire un bâtiment comprenant des logements et des garages qui ne répondaient pas au cahier des charges du lotissement. Des colotis avaient assigné la société en démolition de l’ouvrage édifié. Ils craignaient le désagrément "d’un voisinage moins bourgeois". La construction n’occasionnait par ailleurs pas de perte de vue ou de vis-à-vis. La Cour de cassation retient l’existence d’une disproportion manifeste entre le coût de la démolition pour le débiteur et son intérêt pour les créanciers. Par conséquent, la violation du cahier des charges devait être sanctionnée par l'allocation de dommages-intérêts. Elle rappelle ainsi le principe de proportion de la sanction en matière de construction (Cass. Civ. III : 14.2.19, n° 18-11.836; Cass. Civ III : 17.11.21, n° 20-17.218).</w:t>
      </w:r>
    </w:p>
    <w:p>
      <w:pPr>
        <w:pStyle w:val="Heading1"/>
      </w:pPr>
      <w:r>
        <w:t>Contrôle effectué par la Caf et usage du droit de communication</w:t>
      </w:r>
    </w:p>
    <w:p>
      <w:r>
        <w:rPr>
          <w:i/>
        </w:rPr>
        <w:t>https://www.anil.org/jurisprudences-controle-caf-usage-droit-communication/</w:t>
      </w:r>
    </w:p>
    <w:p>
      <w:r>
        <w:t>Cass. Civ. II : 7.7.22 N° 21-11.484</w:t>
      </w:r>
    </w:p>
    <w:p>
      <w:r>
        <w:t>Lorsque la Caisse d’allocations familiales (Caf) a connaissance d’informations ou de faits pouvant être de nature à constituer une fraude dans le versement des prestations sociales, elle procède aux contrôles et enquêtes nécessaires. Dans ce cadre, la CAF fait valoir son droit de communication auprès de tiers afin d’obtenir les documents et informations nécessaires, sans que le secret professionnel puisse l’en empêcher (CSS : L.114-19). La Cour de cassation précise que, pour l’exercice de ce droit, la CAF est tenue d'informer la personne physique ou morale visée par la décision de suppression d'une prestation ou de mise en recouvrement des sommes, de la teneur et de l'origine des informations et documents obtenus auprès de tiers (CSS : L.114-21). Cette obligation doit être spontanément exécutée par l’organisme et être suffisamment précise pour permettre à la personne contrôlée de disposer d’un accès effectif aux informations obtenues. Son manquement entraîne la nullité de la procédure de contrôle. En l’espèce, la Cour de cassation a considéré que les éléments délivrés par l’agent en charge du contrôle, à l’allocataire des aides au logement concernant l’usage de son droit de communication, n’étaient pas suffisants.</w:t>
      </w:r>
    </w:p>
    <w:p>
      <w:pPr>
        <w:pStyle w:val="Heading1"/>
      </w:pPr>
      <w:r>
        <w:t>Indicateurs d'analyse et de résultats : annulation partielle d'un PLU</w:t>
      </w:r>
    </w:p>
    <w:p>
      <w:r>
        <w:rPr>
          <w:i/>
        </w:rPr>
        <w:t>https://www.anil.org/jurisprudences-indicateurs-analyses-resultats-annulation-partielle-plu/</w:t>
      </w:r>
    </w:p>
    <w:p>
      <w:r>
        <w:t>CE : 7.7.22 N° 451137</w:t>
      </w:r>
    </w:p>
    <w:p>
      <w:r>
        <w:t>Pour mémoire, la loi prévoit que des indicateurs doivent être identifiés dès l’élaboration du PLU et figurer dans le rapport de présentation de ce dernier. Ils sont nécessaires à l’analyse des résultats de l’application du plan à laquelle il devra être procédé neuf ans au plus tard après son approbation. Réalisée par l'organe délibérant de l'Établissement public de coopération intercommunale (EPCI) ou du conseil municipal, l’analyse donne lieu à une délibération de ce même organe délibérant sur l'opportunité de réviser le plan. Par ailleurs, dès lors que le plan n'a pas été mis en révision, les indicateurs permettent la réalisation du bilan de l'application des dispositions relatives à l'habitat organisé tous les trois ans (CU : L.153-27, L.153-29 et R.151-4). L’absence d’indicateurs dans le PLU approuvé, omettant les conditions d’analyse et de résultats, est constitutive d’une illégalité justifiant une annulation partielle de ce dernier du fait de l’absence de conséquences sur les règles susceptibles d'être opposées aux demandes d'autorisation d'urbanisme.</w:t>
      </w:r>
    </w:p>
    <w:p>
      <w:pPr>
        <w:pStyle w:val="Heading1"/>
      </w:pPr>
      <w:r>
        <w:t>Logement communal : application du statut des baux d’habitation</w:t>
      </w:r>
    </w:p>
    <w:p>
      <w:r>
        <w:rPr>
          <w:i/>
        </w:rPr>
        <w:t>https://www.anil.org/jurisprudences-logement-communal-application-statut-baux-habitation/</w:t>
      </w:r>
    </w:p>
    <w:p>
      <w:r>
        <w:t>Cass. Civ III : 6.7.22 N° 21-18.450</w:t>
      </w:r>
    </w:p>
    <w:p>
      <w:r>
        <w:t>La location à usage d'habitation à titre de résidence principale d’un bien du domaine public est soumise dès son déclassement aux dispositions du titre 1 er de la loi du 6 juillet 1989. En l’espèce, un locataire agent de la Poste a signé une convention portant sur l'occupation d'un logement. L'immeuble a fait l'objet d'un déclassement du domaine public 11 ans après, puis La Poste est devenue une société de droit privé. La bailleresse, une filiale de cette société, a assigné le locataire, désormais en retraite, en expulsion et en fixation d'une indemnité d'occupation. Les juges du fond ont fait droit à la demande en se fondant sur le fait que le contrat prévoyait un terme (la cessation des fonctions de l’occupant), excluant le statut de la loi de 1989. La Cour de cassation casse l’arrêt en s’appuyant sur l’article 2 de la loi du 6 juillet 1989 (disposition d’ordre public) : le statut des baux d’habitation s’applique dès le déclassement du bien. Son application ne dépend pas de la volonté des parties; seule la domanialité du bien importe, dont l’existence est appréciée souverainement par les juges.</w:t>
      </w:r>
    </w:p>
    <w:p>
      <w:pPr>
        <w:pStyle w:val="Heading1"/>
      </w:pPr>
      <w:r>
        <w:t>Surendettement : extinction de la dette par compensation</w:t>
      </w:r>
    </w:p>
    <w:p>
      <w:r>
        <w:rPr>
          <w:i/>
        </w:rPr>
        <w:t>https://www.anil.org/jurisprudences-surendettement-extinction-dette-compensation/</w:t>
      </w:r>
    </w:p>
    <w:p>
      <w:r>
        <w:t>Cass. Civ. II : 30.6.22 N° 21-10.272</w:t>
      </w:r>
    </w:p>
    <w:p>
      <w:r>
        <w:t>La décision déclarant la recevabilité de la demande d’un dossier de surendettement engendre la suspension et l’interdiction des procédures d'exécution diligentées à l'encontre des biens du débiteur, ainsi que des cessions de rémunération consenties par le débiteur et portant sur les dettes autres qu'alimentaires (C. conso : L.722-2). La Cour de cassation juge que la compensation, constituant l’extinction simultanée d’obligations réciproques entre deux personnes, peut être invoquée pour éteindre la dette d'un débiteur admis à une procédure de surendettement car elle n'aggrave pas son insolvabilité et ne constitue ni un paiement ni un acte de disposition de son patrimoine.</w:t>
      </w:r>
    </w:p>
    <w:p>
      <w:pPr>
        <w:pStyle w:val="Heading1"/>
      </w:pPr>
      <w:r>
        <w:t>Responsabilité du syndicat des copropriétaires en cas d’intoxication au plomb</w:t>
      </w:r>
    </w:p>
    <w:p>
      <w:r>
        <w:rPr>
          <w:i/>
        </w:rPr>
        <w:t>https://www.anil.org/jurisprudences-responsabilite-syndicat-coproprietaires-intoxication-plomb/</w:t>
      </w:r>
    </w:p>
    <w:p>
      <w:r>
        <w:t>Cass. Civ III : 6.7.22 N° 20-23.626</w:t>
      </w:r>
    </w:p>
    <w:p>
      <w:r>
        <w:t>La responsabilité du syndicat des copropriétaires peut être engagée en cas d’intoxication au plomb d’un occupant de l’immeuble. Pour mémoire, un constat de risque d’exposition au plomb doit être réalisé dans les immeubles construis avant 1949 (CSP : L.1334-1 et s.). En l’espèce, un enfant d’une famille logeant dans l’immeuble avait développé une intoxication au plomb. Cette famille avait occupé successivement deux appartements dans une copropriété. Les parents avaient assigné le syndicat des copropriétaires et le bailleur en réparation des préjudices subis. Le médecin expert avait confirmé que le diagnostic était consécutif à une exposition au plomb dans son environnement de vie. La présence de plomb avait été mise en évidence dans le premier logement occupé par la famille et dans les parties communes de l'immeuble par l'expertise technique et, dans le second, par l'Agence régionale de santé (ARS). Pour la Cour de cassation, le lien de causalité direct et certain entre la présence de plomb dans les locaux donnés à bail et l'intoxication avait été établi, engageant de ce fait la responsabilité des bailleurs successifs et du syndicat des copropriétaires.</w:t>
      </w:r>
    </w:p>
    <w:p>
      <w:pPr>
        <w:pStyle w:val="Heading1"/>
      </w:pPr>
      <w:r>
        <w:t>Crédit immobilier : condition résolutoire et devoir de mise en garde</w:t>
      </w:r>
    </w:p>
    <w:p>
      <w:r>
        <w:rPr>
          <w:i/>
        </w:rPr>
        <w:t>https://www.anil.org/jurisprudences-credit-immobilier-condition-resolutoire-devoir-mise-garde/</w:t>
      </w:r>
    </w:p>
    <w:p>
      <w:r>
        <w:t>Cass. Civ. I : 29.6.22 N° 21-11.690</w:t>
      </w:r>
    </w:p>
    <w:p>
      <w:r>
        <w:t>La Cour de cassation précise deux éléments importants concernant la protection des emprunteurs dans le cadre d’un crédit immobilier. En l’espèce, deux co-emprunteurs ont souscrits plusieurs prêts bancaires pour financer l’achat d’un bien immobilier. Un seul d’entre eux s’est porté acquéreur du bien. Face à plusieurs échéances impayées, la banque les a assignés en paiement. Deux arguments étaient soulevés par le co-emprunteur non acquéreur :</w:t>
      </w:r>
    </w:p>
    <w:p>
      <w:r>
        <w:t>lorsque l’un des co-emprunteurs s'abstient d'acheter, il n'est pas engagé par le prêt qui est considéré comme résolu à son égard;</w:t>
      </w:r>
    </w:p>
    <w:p>
      <w:r>
        <w:t>lorsque les prêts souscrits représentant 68 % des revenus de l’un des co-emprunteurs pour la première année d’amortissement, la banque a manqué à son devoir de mise en garde face au risque d’endettement.</w:t>
      </w:r>
    </w:p>
    <w:p>
      <w:r>
        <w:t>Pour la Cour de cassation, toutefois, lorsque les co-emprunteurs souscrivent un emprunt en vue de l'acquisition d'un immeuble et que cette acquisition se réalise dans les quatre mois, la condition résolutoire ne peut produire effet, peu important qu'un seul des emprunteurs ait procédé à cette acquisition. De plus, lors de l’octroi du prêt, le risque d’endettement excessif qui pourrait en résulter s’apprécie en tenant compte de l'ensemble des biens et revenus des co-emprunteurs, qu’ils soient ou non mariés.</w:t>
      </w:r>
    </w:p>
    <w:p>
      <w:pPr>
        <w:pStyle w:val="Heading1"/>
      </w:pPr>
      <w:r>
        <w:t>Désignation d’office des scrutateurs dans le règlement de copropriété</w:t>
      </w:r>
    </w:p>
    <w:p>
      <w:r>
        <w:rPr>
          <w:i/>
        </w:rPr>
        <w:t>https://www.anil.org/jurisprudences-designation-office-scrutateurs-reglement-copropriete/</w:t>
      </w:r>
    </w:p>
    <w:p>
      <w:r>
        <w:t>Cass. Civ III : 22.6.22 N° 21-16.872</w:t>
      </w:r>
    </w:p>
    <w:p>
      <w:r>
        <w:t>La clause d’un règlement de copropriété instituant à l’avance les scrutateurs de l’Assemblée générale (AG) doit être appliquée tant qu’elle n’a pas été réputée non écrite par une décision de justice. En l’espèce, le règlement de copropriété prévoyait que, lors de la tenue de l’ AG, le bureau devait notamment être composé de deux scrutateurs, dont les fonctions devaient être remplies par les deux membres de l'assemblée présents et acceptants qui possèdent et représentent le plus grand nombre de quotes-parts de copropriété tant en leur nom que comme mandataire. La Cour de cassation rappelle sa position selon laquelle la clause d’un règlement de copropriété qui n'a pas été antérieurement déclarée non écrite par une décision de justice exécutoire doit être appliquée (Cass. Civ III : 21.6.06, n° 05-16.607, Cass. Civ III : 9.5.19, n° 18-17.334, Cass. Civ III : 9.9.21, n° 20-15.608). Elle précise toutefois qu’une telle clause ne peut pas être d’office écartée par le juge qui n'est pas saisi d'une demande en ce sens pour annuler une AG. La solution aurait pu être différente si les copropriétaires avaient demandé à ce que la clause du règlement de copropriété soit réputée non écrite. En effet, les scrutateurs doivent en principe être désignés par l’ AG au début de la réunion (décret du 17.3.67 : art. 15). La clause d’un règlement instituant par avance les copropriétaires détenant le plus grand nombre de quotes-parts comme scrutateur de l’ AG a déjà eu l’occasion d’être censurée par la jurisprudence (Cass. Civ III : 28.4.11, n° 10-20.514).</w:t>
      </w:r>
    </w:p>
    <w:p>
      <w:pPr>
        <w:pStyle w:val="Heading1"/>
      </w:pPr>
      <w:r>
        <w:t>Sous-location illégale dans le parc social</w:t>
      </w:r>
    </w:p>
    <w:p>
      <w:r>
        <w:rPr>
          <w:i/>
        </w:rPr>
        <w:t>https://www.anil.org/jurisprudences-sous-location-illegale-parc-social/</w:t>
      </w:r>
    </w:p>
    <w:p>
      <w:r>
        <w:t>Cass. Civ III : 22.6.22 N° 21-18.612</w:t>
      </w:r>
    </w:p>
    <w:p>
      <w:r>
        <w:t>Un locataire ayant sous-loué illégalement son logement social conventionné peut être condamné au remboursement intégral des loyers perçus. Pour mémoire, la sous-location des logements sociaux conventionnés est interdite, sauf lorsqu’elle concerne des accueillants familiaux (CCH : R.353-37). En l’espèce, un bail entre un bailleur social et son locataire interdisait la sous-location. Après avoir constaté que le preneur sous-louait son logement par l’intermédiaire d’une plateforme, le bailleur l’avait assigné en résiliation du bail. Pour rejeter sa demande, les juges du fond ont retenu trois éléments : la moyenne mensuelle des sommes perçues était faible, la sous-location ne portait que sur une des trois chambres du logement, et le bailleur n’avait pas mis en demeure le preneur de cesser son activité. Ils ont condamné le locataire au remboursement partiel des loyers perçus. Pour la Cour de cassation, les éléments suivants auraient dû être examinés :</w:t>
      </w:r>
    </w:p>
    <w:p>
      <w:r>
        <w:t>la gravité de la faute du preneur au regard des obligations applicables aux logements conventionnés;</w:t>
      </w:r>
    </w:p>
    <w:p>
      <w:r>
        <w:t>l'interdiction légale de sous-location;</w:t>
      </w:r>
    </w:p>
    <w:p>
      <w:r>
        <w:t>le changement de destination des locaux susceptible d'être caractérisé par l'utilisation répétée et lucrative d'une partie du logement conventionné.</w:t>
      </w:r>
    </w:p>
    <w:p>
      <w:r>
        <w:t>Elle retient également que l’intégralité des loyers illégalement perçus devait être remboursée au bailleur (CC : art. 548). Cette position est contraire à l’interprétation adoptée par certains juges du fond qui considéraient jusqu’alors que le loyer quotidien du locataire devait venir en déduction des sous-loyers perçus illégalement (CA Paris : 11.1.22, n° 19-04067; CA Paris : 18.1.22, n° 20-03672). Elle rappelle enfin que le locataire d’un logement social sous-louant régulièrement une partie de son logement via une plateforme commet une faute pouvant justifier la résolution du bail en application des règles citées (régime des logements conventionnés, interdiction légale de sous-location et changement de destination des locaux susceptible d'être caractérisé par l'utilisation répétée et lucrative d'une partie du logement conventionné).</w:t>
      </w:r>
    </w:p>
    <w:p>
      <w:pPr>
        <w:pStyle w:val="Heading1"/>
      </w:pPr>
      <w:r>
        <w:t>Absence de garde-corps dans un immeuble ancien</w:t>
      </w:r>
    </w:p>
    <w:p>
      <w:r>
        <w:rPr>
          <w:i/>
        </w:rPr>
        <w:t>https://www.anil.org/jurisprudences-absence-garde-corps-immeuble-ancien/</w:t>
      </w:r>
    </w:p>
    <w:p>
      <w:r>
        <w:t>Cass. Civ III : 22.6.22 N° 21-10.512</w:t>
      </w:r>
    </w:p>
    <w:p>
      <w:r>
        <w:t>Le bailleur n’a pas l’obligation d’équiper de garde-corps les fenêtres de l’appartement donné à bail lorsqu’il s’agit d’un immeuble ancien qui en est dépourvu. En l’espèce, une locataire avait chuté depuis la fenêtre d’un logement dépourvue de cet équipement. Elle avait assigné la bailleresse et son assureur en responsabilité contractuelle et en réparation de son préjudice. Elle considérait que le bailleur avait manqué à son obligation de délivrer un logement décent (loi du 6.7.89 : art. 6). Pour la Cour de cassation, le décret du 30 janvier 2002 relatif aux caractéristiques du logement décent impose seulement aux bailleurs d'entretenir les garde-corps existants dans un état conforme à leur usage. Par conséquent, le fait pour la bailleresse de ne pas avoir équipé de garde-corps les fenêtres de l'appartement ne caractérisait pas un manquement à son obligation de mise à disposition d'un logement décent. Elle ajoute que l’absence de garde-corps dans un immeuble construit avant 1955 ne constituait ni un vice de construction, ni une défectuosité dont le bailleur devait répondre, mais une caractéristique apparente inhérente à sa date de construction, dont le locataire pouvait prendre connaissance lors de la visite des lieux. Dans cet arrêt, la responsabilité contractuelle du bailleur a été écartée. Il est à noter en revanche que la responsabilité du fait des choses du bailleur est susceptible d’être engagée pour des faits similaires (Cass. Civ II : 7.4.22, n° 20-19.746).</w:t>
      </w:r>
    </w:p>
    <w:p>
      <w:pPr>
        <w:pStyle w:val="Heading1"/>
      </w:pPr>
      <w:r>
        <w:t>Évaluation du préjudice de jouissance en cas de non-décence</w:t>
      </w:r>
    </w:p>
    <w:p>
      <w:r>
        <w:rPr>
          <w:i/>
        </w:rPr>
        <w:t>https://www.anil.org/jurisprudences-evaluation-prejudice-jouissance-cas-non-decence/</w:t>
      </w:r>
    </w:p>
    <w:p>
      <w:r>
        <w:t>Cass. Civ III : 22.6.22 N° 21-12.022</w:t>
      </w:r>
    </w:p>
    <w:p>
      <w:r>
        <w:t>L’évaluation du préjudice de jouissance subi par le locataire est obligatoire, lorsque le dommage a été établi. En l’espèce, un locataire avait assigné son bailleur en réparation de son préjudice de jouissance, lié à la surface du logement, légèrement inférieure à 9 m². Pour mémoire, le bailleur est tenu de remettre au locataire un logement décent (loi du 6.7.89 : art. 6, al.1). À ce titre, le logement doit disposer d'une pièce principale ayant soit une surface habitable au moins égale à 9 m² et une hauteur sous plafond au moins égale à 2,20 mètres, soit un volume habitable au moins égal à 20 m 3 (décret n° 2002-120 du 30.1.02 : art. 4). Selon les juges du fond, le fait que la surface du logement ait été de 8,11 m², au lieu de 9 m², ne lui avait occasionné qu’un préjudice modéré. La demande en indemnisation avait été rejetée. La Cour de cassation casse cette décision et rappelle que le juge ne peut refuser d’évaluer le montant d’un dommage dont il a constaté l’existence (CC : art. 4). Le locataire devra être intégralement indemnisé pour son préjudice de jouissance.</w:t>
      </w:r>
    </w:p>
    <w:p>
      <w:pPr>
        <w:pStyle w:val="Heading1"/>
      </w:pPr>
      <w:r>
        <w:t>CCMI : mise en œuvre de la révision du prix</w:t>
      </w:r>
    </w:p>
    <w:p>
      <w:r>
        <w:rPr>
          <w:i/>
        </w:rPr>
        <w:t>https://www.anil.org/jurisprudences-ccmi-mise-oeuvre-revision-prix/</w:t>
      </w:r>
    </w:p>
    <w:p>
      <w:r>
        <w:t>Cass. Civ III : 15.6.22 N° 21-12.733</w:t>
      </w:r>
    </w:p>
    <w:p>
      <w:r>
        <w:t>Le Contrat de construction de maison individuelle (CCMI) peut prévoir la révision du prix d'après la variation de l'indice national du bâtiment tous corps d'état (BT01), entre la date de la signature du contrat et l'expiration d'un délai d'un mois suivant l'obtention du permis de construire ou la réalisation de la condition suspensive d'obtention du prêt; le prix ainsi révisé ne pouvant subir aucune variation après cette date (CCH : L.231-11 et L.231-12). Il s'ensuit que la période devant être prise en compte pour le calcul de la révision est celle s'écoulant entre la signature du contrat et le mois suivant la plus tardive de ces deux dates. La Cour de cassation précise que ces règles ne font pas obstacle à ce que la révision du prix soit opérée dans une facture postérieure à ces dates.</w:t>
      </w:r>
    </w:p>
    <w:p>
      <w:pPr>
        <w:pStyle w:val="Heading1"/>
      </w:pPr>
      <w:r>
        <w:t>Conditions de la garantie des vices cachés</w:t>
      </w:r>
    </w:p>
    <w:p>
      <w:r>
        <w:rPr>
          <w:i/>
        </w:rPr>
        <w:t>https://www.anil.org/jurisprudences-conditions-garantie-vices-caches/</w:t>
      </w:r>
    </w:p>
    <w:p>
      <w:r>
        <w:t>Cass. Civ III : 15.6.22 N° 21-13.286</w:t>
      </w:r>
    </w:p>
    <w:p>
      <w:r>
        <w:t>Un phénomène extérieur, naturel, et imprévisible n’écarte pas la garantie des vices cachés. Pour mémoire, le vendeur est tenu de la garantie à raison des vices cachés de la chose vendue qui la rendent impropre à l'usage auquel on la destine, ou qui diminuent tellement cet usage que l'acheteur ne l'aurait pas acquise, ou n'en aurait donné qu'un moindre prix, s'il les avait connus (CC : art. 1641). L’acquéreur d’une maison près de l’océan reproche à son vendeur de ne pas avoir été informé de nuisances liées à l'échouage saisonnier d'algues sargasses. Pour la Cour de cassation, la garantie des vices cachés ne peut pas être écartée au seul motif que les émanations consécutives à cet échouage avaient leur cause dans un phénomène extérieur, naturel, dont la survenue est imprévisible.</w:t>
      </w:r>
    </w:p>
    <w:p>
      <w:pPr>
        <w:pStyle w:val="Heading1"/>
      </w:pPr>
      <w:r>
        <w:t>Assemblée générale et aliénation de parties communes spéciales</w:t>
      </w:r>
    </w:p>
    <w:p>
      <w:r>
        <w:rPr>
          <w:i/>
        </w:rPr>
        <w:t>https://www.anil.org/jurisprudences-ag-alienation-parties-communes-speciales/</w:t>
      </w:r>
    </w:p>
    <w:p>
      <w:r>
        <w:t>Cass. Civ III : 1.6.22 N° 21-16.232</w:t>
      </w:r>
    </w:p>
    <w:p>
      <w:r>
        <w:t>Lors de l'Assemblée générale (AG), seuls les propriétaires d’une partie commune spéciale peuvent participer au vote portant sur son aliénation. En l’espèce, l’ensemble des copropriétaires avaient été appelés à participer au vote d’une résolution d’ AG portant sur l’aliénation à l’un des copropriétaires d’une partie commune spéciale. La demande d’annulation de cette résolution a été rejetée par la Cour d’appel. Cette dernière considérait que l’aliénation d’une partie commune spéciale impliquait la modification du règlement de copropriété et de l’état descriptif de division, décision qui relevait donc de l’ensemble de la copropriété. Les juges du fonds avaient déjà considéré que lorsqu’une décision portant sur une partie commune spéciale avait des répercutions sur l’ensemble de la copropriété, notamment son aliénation permettant la création d’un lot privatif, elle nécessitait le vote de l’ensemble des copropriétaires (CA Paris : 4.9.08, n° 07/16836). La Cour de cassation confirme toutefois, en matière d’aliénation, sa jurisprudence selon laquelle seuls les propriétaires de parties communes spéciales peuvent prendre part aux décisions qui les concernent exclusivement (Cass. Civ III : 19.11.14, n° 13-18.925). Pour mémoire, afin de tenir compte de cette position jurisprudentielle, le nouvel article 6-2 de la loi du 10 juillet 1965, issu de la loi ELAN du 23 novembre 2018, dispose que "seuls prennent part au vote les copropriétaires à l'usage et à l'utilité desquels sont affectées les parties communes [spéciales]".</w:t>
      </w:r>
    </w:p>
    <w:p>
      <w:pPr>
        <w:pStyle w:val="Heading1"/>
      </w:pPr>
      <w:r>
        <w:t>Sort des acomptes en cas d’incendie avant la réception de l’ouvrage</w:t>
      </w:r>
    </w:p>
    <w:p>
      <w:r>
        <w:rPr>
          <w:i/>
        </w:rPr>
        <w:t>https://www.anil.org/jurisprudences-sort-acomptes-incendie-avant-reception-ouvrage/</w:t>
      </w:r>
    </w:p>
    <w:p>
      <w:r>
        <w:t>Cass. Civ III : 25.5.22 N° 21-18.098</w:t>
      </w:r>
    </w:p>
    <w:p>
      <w:r>
        <w:t>Les fautes, éventuellement commises par les constructeurs et qui ont pu être à l'origine de la destruction de l'ouvrage, n'empêchent pas le maître de l'ouvrage de réclamer aux entrepreneurs, en dehors de toute recherche de responsabilité, la restitution du prix des travaux qu'ils ne peuvent pas livrer. En l’espèce, un incendie s'était déclaré dans une maison en construction, avant sa réception. Or, si la chose a péri avant d'avoir été livrée, l'entrepreneur est tenu de restituer les sommes perçues du maître d'ouvrage en exécution de sa prestation, peu important la cause de cette destruction et notamment le fait qu'il ait ou non commis une faute (CC : art. 1788). Pour les juges du fond, les acomptes n’avaient pas à être restitués lorsque la perte ou la détérioration du bien est due à la faute de l’entrepreneur, en dehors de toute recherche de responsabilité, conformément à la jurisprudence antérieure de la Cour de cassation (Cass. Civ III : 13.10.16, n° 15-23.430). Par un revirement de jurisprudence, la Cour de cassation admet que le maître d’ouvrage peut réclamer le remboursement des acomptes versés à son entrepreneur, alors même que l’incendie a détruit l’ouvrage avant sa réception et que sa cause exacte n’est pas déterminée.</w:t>
      </w:r>
    </w:p>
    <w:p>
      <w:pPr>
        <w:pStyle w:val="Heading1"/>
      </w:pPr>
      <w:r>
        <w:t>Appréciation d’une autorisation d’urbanisme valant permis de démolir puis de reconstruire</w:t>
      </w:r>
    </w:p>
    <w:p>
      <w:r>
        <w:rPr>
          <w:i/>
        </w:rPr>
        <w:t>https://www.anil.org/jurisprudences-appreciation-autorisation-urbanisme-permis-demolir-recontruire/</w:t>
      </w:r>
    </w:p>
    <w:p>
      <w:r>
        <w:t>CE : 12.5.22 N° 453959</w:t>
      </w:r>
    </w:p>
    <w:p>
      <w:r>
        <w:t>L’administration peut refuser la délivrance d’une autorisation d’urbanisme en cas d’atteinte au caractère ou à l'intérêt des lieux avoisinants, aux sites ou aux paysages naturels et urbains, comme aux perspectives monumentales (CU : R.111-27). Sollicitée par une demande de permis de construire, portant à la fois sur une construction et la démolition d'un bâtiment existant, pour rechercher l’existence d’une éventuelle atteinte, elle doit apprécier l'impact sur le site, non de la seule démolition, mais aussi de son remplacement par la construction autorisée. Le Conseil d’État rappelle que le contrôle de l’administration consiste tout d’abord à apprécier la qualité du site sur lequel la construction est projetée et, ensuite, à évaluer l'impact que cette construction, compte tenu de sa nature et de ses effets, pourrait avoir sur le site (voir déjà en ce sens, CE : 13.7.12, n° 345970). Dans l’arrêt du 12 mai 2022, il précise que, pour apprécier l’impact du projet compte tenu de sa nature et de ses effets, la balance des intérêts en présence doit être réalisée au regard des seuls intérêts visés à l’article R.111-27 du Code de l’urbanisme, ainsi que par le règlement du Plan local d’urbanisme (PLU). Surtout, il précise le rôle de l’administration lorsque la demande de permis de construire porte à la fois sur la construction et la démolition d'une construction existante si cette démolition est nécessaire à cette opération. Dans ce cas, l'administration doit apprécier l'impact, sur le site, non de la seule démolition de la construction existante, mais de son remplacement par la construction autorisée.</w:t>
      </w:r>
    </w:p>
    <w:p>
      <w:pPr>
        <w:pStyle w:val="Heading1"/>
      </w:pPr>
      <w:r>
        <w:t>Plan local d’urbanisme : faculté de dérogation au règlement</w:t>
      </w:r>
    </w:p>
    <w:p>
      <w:r>
        <w:rPr>
          <w:i/>
        </w:rPr>
        <w:t>https://www.anil.org/jurisprudences-plan-local-urbanisme-faculte-derogation-reglement/</w:t>
      </w:r>
    </w:p>
    <w:p>
      <w:r>
        <w:t>CE : 12.5.22 et 25.5.22 N° 453502 et 455127</w:t>
      </w:r>
    </w:p>
    <w:p>
      <w:r>
        <w:t>Le règlement d’un Plan local d’urbanisme (PLU) fixe, en cohérence avec le projet d'aménagement et de développement durable, les règles générales et les servitudes d'utilisation des sols permettant d'atteindre les objectifs généraux relatifs à la réglementation de l'urbanisme (C. urba : L.101-1 à L.101-3). Elles ne peuvent faire l'objet d'aucune dérogation autres que celles prévues par le Code précité, à l’exception des règlements des documents d'urbanisme qui peuvent assortir d'exceptions les règles générales qu'ils édictent. En effet, la loi précise que : "les règles générales peuvent être assorties de règles alternatives qui en permettent une application circonstanciée à des conditions locales particulières..." (C. urba : R.151-13). La faculté de déroger au règlement d’urbanisme est possible à la condition qu’elle soit suffisamment encadrée et que le juge puisse apprécier le caractère suffisant ou non de l'encadrement en fonction de l'ampleur de l'exception. Par ailleurs, les règles alternatives édictées par le PLU ne restreignent pas la possibilité ouverte à l'autorité administrative de procéder, au stade de l'instruction des autorisations d'urbanisme, à des adaptations mineures ou d'accorder aux projets des dérogations dans les cas prévus par le code de l'urbanisme. L'arrêt du Conseil d’État du 12 mai 2022 précise le contrôle que le juge doit exercer sur la mise en œuvre ou non par l'autorité administrative de la faculté de déroger au règlement d’urbanisme ouverte par le règlement du PLU. Il rappelle que le juge administratif exerce un contrôle restreint sur le non-exercice, par l’autorité administrative, de la faculté d’accorder ou d’imposer une dérogation à une règle générale d’un PLU. Si l’autorité administrative compétente ne fait pas usage de cette faculté, le juge de l'excès de pouvoir peut considérer qu’elle a commis une erreur manifeste d'appréciation, c’est-à-dire qu’elle s'est trompée dans l'appréciation des faits qui ont motivé sa décision. Par ailleurs, dans l’arrêt du 25 mai 2022, saisi d'un pourvoi contre un arrêt rejetant la demande d'annulation d'un arrêté délivrant un permis de construire d’une maison individuelle, le Conseil d’État précise l’interprétation qu’il y a lieu de retenir pour la règle d’implantation des constructions par rapport aux limites séparatives contenue dans un PLU, en l’absence de mention particulière dans son règlement. Dans le cas d’espèce, il est rappelé que l’article n° 7 du règlement du PLU dispose qu' "en l'absence de mention particulière du règlement du PLU, à l'exception des débordements de toiture inférieurs ou égaux à un mètre, tout point de la façade, y compris au niveau de balcons en saillie, doit respecter une distance minimale par rapport à la limite séparative correspondant à la moitié de la hauteur de la façade, mesurée à l'égout du toit ou, dans le cas d'un mur pignon, au sommet de ce dernier, avec un minimum de quatre mètres". La cour administrative d'appel jugeant que l'ensemble de cette façade se trouvait à cinq mètres de la limite séparative et en faisant ainsi abstraction des balcons en saillie pour l'application de l'article précité a commis une erreur de droit.</w:t>
      </w:r>
    </w:p>
    <w:p>
      <w:pPr>
        <w:pStyle w:val="Heading1"/>
      </w:pPr>
      <w:r>
        <w:t>Cautionnement : prescription de l’action subrogatoire de la caution</w:t>
      </w:r>
    </w:p>
    <w:p>
      <w:r>
        <w:rPr>
          <w:i/>
        </w:rPr>
        <w:t>https://www.anil.org/jurisprudences-cautionnement-prescription-action-subrogatoire-caution/</w:t>
      </w:r>
    </w:p>
    <w:p>
      <w:r>
        <w:t>Cass. Civ. III : 11.5.22 N° 20-23.335</w:t>
      </w:r>
    </w:p>
    <w:p>
      <w:r>
        <w:t>Le recours subrogatoire formé par une caution contre le locataire se prescrit par trois ans, en vertu des articles 7-1 de la loi du 6 juillet 1989 et de l’article 2306 du Code civil (applicable au moment des faits). À propos d’une action en recouvrement de loyers, la Cour de cassation exclut la prescription biennale issue du Code de la consommation, au motif que la loi du 6 juillet 1989, législation spéciale des baux d’habitation, prévoit un délai spécifique de prescription de trois ans pour les actions dérivant d’un bail d’habitation (loi du 6.7.89 : art. 7-1). Récemment, elle avait suivi le même raisonnement en écartant le droit de la consommation au profit des dispositions de la loi de 1989 en matière de formalisme du cautionnement (Cass. Civ III : 17.2.22, n° 21-12.934). Par ailleurs, la Cour de cassation rappelle qu'en vertu de l'article 2306 du Code civil, l'action subrogatoire de la caution contre le débiteur est soumise à la même prescription que celle applicable à l'action du créancier contre le débiteur. Le mécanisme de la subrogation la place dans la situation du créancier, c’est-à-dire le bailleur. La Cour en déduit qu’elle est soumise à la même prescription que celle applicable à l’action du bailleur à l’égard du locataire (voir dans le même sens, Cass. Com : 5.5.21, n° 19-14.486). Enfin, bien que la solution ait été rendue au visa de l’article 2306 du Code civil dans sa version antérieure à la réforme du droit des sûretés résultant de l’ordonnance du 15 septembre 2021 (cf. Analyse juridique n° 2021-08), elle ne devrait pas être remise en cause au regard de sa nouvelle rédaction.</w:t>
      </w:r>
    </w:p>
    <w:p>
      <w:pPr>
        <w:pStyle w:val="Heading1"/>
      </w:pPr>
      <w:r>
        <w:t>Notifications et mises en demeure par voie électronique</w:t>
      </w:r>
    </w:p>
    <w:p>
      <w:r>
        <w:rPr>
          <w:i/>
        </w:rPr>
        <w:t>https://www.anil.org/jurisprudences-notifications-mises-demeure-voie-electronique/</w:t>
      </w:r>
    </w:p>
    <w:p>
      <w:r>
        <w:t>CE : 11.5.22 N° 448191</w:t>
      </w:r>
    </w:p>
    <w:p>
      <w:r>
        <w:t>Pour mémoire, la réforme du droit de la copropriété a permis de modifier et d’adapter les règles d’organisation et de gouvernance de la copropriété (cf. Analyse juridique n° 2020-14). Elle a notamment ouvert la possibilité aux copropriétaires de donner leur accord pour recevoir les notifications et mises en demeure par voie électronique depuis le 4 juillet 2020 (décret n° 2020-834 du 2.7.20 : art. 48 / décret du n° 67-223 du 17.3.67 : art. 64-1 à 64-9). L’accord doit préciser s'il porte sur les notifications, les mises en demeure ou les deux. En l’espèce, un copropriétaire réclamait l’annulation de cette mesure pour excès de pouvoir. Il soutenait qu’elle portait atteinte au principe de sécurité juridique et au principe d’égalité entre les copropriétaires, car la possibilité de recourir à ces différents modes de notification était différente en fonction des ressources financières de la copropriété ou selon l’accessibilité internet dans la zone géographique concernée. Pour le Conseil d’État, la mesure n’a ni pour objet ni pour effet de rendre obligatoire le recours aux procédés dématérialisés, mais seulement de permettre, sous réserve de l'accord exprès du copropriétaire concerné, le recours à un tel mode de transmission. Les copropriétaires ne sont pas tenus d’accepter.</w:t>
      </w:r>
    </w:p>
    <w:p>
      <w:pPr>
        <w:pStyle w:val="Heading1"/>
      </w:pPr>
      <w:r>
        <w:t>Vente d’un bien et sort de la commission des deux agences intervenantes</w:t>
      </w:r>
    </w:p>
    <w:p>
      <w:r>
        <w:rPr>
          <w:i/>
        </w:rPr>
        <w:t>https://www.anil.org/jurisprudences-vente-bien-sort-commission-deux-agences-intervenantes/</w:t>
      </w:r>
    </w:p>
    <w:p>
      <w:r>
        <w:t>Cass. Civ III : 11.5.22 N° 21-15.943</w:t>
      </w:r>
    </w:p>
    <w:p>
      <w:r>
        <w:t>Lorsque deux agences ont participé à la vente d’un même bien (en mandat simple) sans qu'il ne soit prouvé que l'activité de l'une ait été plus essentielle et déterminante que celle de l'autre, la commission doit être partagée par moitié entre les deux agences immobilières. En l’espèce, des propriétaires ont confié un mandat simple de vente de leur maison à une agence immobilière, qui a fait visiter la maison à un couple. Le même jour, les propriétaires ont donné un même mandat à une autre agence, aux mêmes conditions financières (prix et commission). Cette seconde agence a également fait visiter au même couple la maison quelques jours plus tard. Le couple intéressé adresse le même jour par courriel aux deux agences une offre d’achat au prix. Est rappelé le principe qu’en cas de pluralité de mandats non exclusifs et en l’absence de faute de l’agence immobilière, le vendeur n'est tenu de payer une rémunération qu'à celui dont l'entremise a permis la vente avec engagement écrit des parties (voir déjà en ce sens, Cass. Civ I : 15.5.07, n° 06-13.988). Faute pour les juges de parvenir à déterminer si l’intervention d’une agence a été déterminante pour concrétiser l’opération, la Cour de cassation en conclut que la commission devait être partagée entre les deux agences.</w:t>
      </w:r>
    </w:p>
    <w:p>
      <w:pPr>
        <w:pStyle w:val="Heading1"/>
      </w:pPr>
      <w:r>
        <w:t>Responsabilité décennale : appréciation du risque sanitaire futur</w:t>
      </w:r>
    </w:p>
    <w:p>
      <w:r>
        <w:rPr>
          <w:i/>
        </w:rPr>
        <w:t>https://www.anil.org/jurisprudences-responsabilite-decennale-application-risque-sanitaire-futur/</w:t>
      </w:r>
    </w:p>
    <w:p>
      <w:r>
        <w:t>Cass. Civ III : 11.5.22 N° 21-15.608</w:t>
      </w:r>
    </w:p>
    <w:p>
      <w:r>
        <w:t>Pour engager la responsabilité décennale des constructeurs, la gravité d’un dommage futur doit apparaître dans le délai décennal. De plus, elle peut être engagée en présence d’un risque pour la santé des personnes. La Cour de cassation confirme sa position quant aux dommages futurs, c’est-à-dire les dommages qui vont révéler, de manière certaine, dans le futur, leur nature décennale (Cass. Civ III : 18.3.21, n° 19-20.710). Pour que la responsabilité décennale des constructeurs puisse être engagée, il faut d’une part que la gravité du dommage survienne dans le délai décennal et, d’autre part, qu’elle soit dénoncée dans ce même délai. Par ailleurs, le caractère décennal du dommage est constitué lorsqu’il rend l’ouvrage impropre à sa destination (CC : art. 1792). L’impropriété à destination peut consister en un risque de danger pour les occupants ou pour les tiers, comme les passants (Cass. Civ III : 12.9.12, n° 11-16.943). En l’espèce, la Cour de cassation a considéré que les nuisances olfactives résultant de l'absence de raccordement des évents fondait une impropriété à destination en raison du danger qu’elles constituaient pour la santé des personnes. Par conséquent, l’assurance dommages-ouvrage couvre ce désordre.</w:t>
      </w:r>
    </w:p>
    <w:p>
      <w:pPr>
        <w:pStyle w:val="Heading1"/>
      </w:pPr>
      <w:r>
        <w:t>Habitat indigne : qualification d’un local impropre à l’habitation</w:t>
      </w:r>
    </w:p>
    <w:p>
      <w:r>
        <w:rPr>
          <w:i/>
        </w:rPr>
        <w:t>https://www.anil.org/jurisprudences-habitat-indigne-qualification-local-impropre-habitation/</w:t>
      </w:r>
    </w:p>
    <w:p>
      <w:r>
        <w:t>CE : 11.5.22 N° 447135</w:t>
      </w:r>
    </w:p>
    <w:p>
      <w:r>
        <w:t>S’appuyant sur les dispositions antérieures à l’ordonnance du 16 septembre 2020 relatives à l'harmonisation et à la simplification des polices des immeubles, locaux et installations (cf. Analyse juridique n° 2020-19), le Conseil d’État précise ici la définition des locaux impropres à l’habitation, au regard du critère de la surface habitable. Il rappelle que, si un local ne saurait être qualifié d'impropre par nature à l'habitation au seul motif qu'il méconnaîtrait l'une des prescriptions du Règlement sanitaire départemental (RSD), il appartient à l'administration de prendre en compte toutes les caractéristiques de ce dernier pour apprécier son caractère impropre. En l’espèce, bien qu’il présente une surface totale de 13 m², respectant ainsi les normes minimales du RSD, le local est cependant constitué de deux espaces de quatre mètres de long, situés dans l’alignement l’un de l’autre et d’une largeur de deux mètres maximum. Compte tenu de cette configuration particulière, et alors même que le local dispose d'un éclairage naturel suffisant, il doit être considéré comme impropre à l’habitation.</w:t>
      </w:r>
    </w:p>
    <w:p>
      <w:pPr>
        <w:pStyle w:val="Heading1"/>
      </w:pPr>
      <w:r>
        <w:t>Acquisition par prescription d’une servitude de vue sur le fond voisin</w:t>
      </w:r>
    </w:p>
    <w:p>
      <w:r>
        <w:rPr>
          <w:i/>
        </w:rPr>
        <w:t>https://www.anil.org/jurisprudences-acquisition-prescription-servitude-vue-fond-voisin/</w:t>
      </w:r>
    </w:p>
    <w:p>
      <w:r>
        <w:t>Cass Civ. III : 21.4.22 N° 21-12.240</w:t>
      </w:r>
    </w:p>
    <w:p>
      <w:r>
        <w:t>Pour mémoire, une servitude de vue peut s’acquérir de trois manières : par convention ou titre entre les propriétaires, par prescription trentenaire (usucapion) ou par destination du père de famille; cette servitude est constatée si deux fonds actuellement divisés ont appartenu au même propriétaire, que c’est par lui que les choses ont été mises en l’état dans lequel elles se trouvent (CC : art. 693) et que la servitude continue d’exister activement ou passivement (CC : art. 694). La prescription acquisitive permet d’acquérir la propriété en cas de possession continue, ininterrompue, paisible, publique, non équivoque et à titre de propriétaire (CC : art. 2258 et 2261). Le cas de la servitude de vue correspond à la création, par un propriétaire voisin, d’une ouverture à l’origine d’une nouvelle vue sur le fond voisin, et étant située en deçà de la distance légale minimale. Il faut alors que celle-ci ne soit pas contestée durant 30 ans, délais à l’issue duquel elle sera acquise par défaut. Le juge apprécie souverainement la création ou non d’une servitude de vue. Elle peut par exemple être admise si une ouverture est créée dans un mur mitoyen, sans le consentement du propriétaire mitoyen (Cass. Civ III : 10.4.75, n° 73-14.136) et être refusée dans le cas d’une vue s’exerçant uniquement à partir d’un toit-terrasse (Cass. Civ III : 23.11.17, n° 16-20.521). Dans cet arrêt du 21 avril 2022, la Cour de cassation précise que l’absence de déclaration préalable d’urbanisme et le défaut d’autorisation des travaux de percement du mur extérieur d’un immeuble soumis au statut de la copropriété par l'assemblée générale ne font pas obstacle à l'acquisition par prescription d'une servitude de vue sur le fonds voisin.</w:t>
      </w:r>
    </w:p>
    <w:p>
      <w:pPr>
        <w:pStyle w:val="Heading1"/>
      </w:pPr>
      <w:r>
        <w:t>Secret professionnel du notaire et intérêts du syndicat des copropriétaires</w:t>
      </w:r>
    </w:p>
    <w:p>
      <w:r>
        <w:rPr>
          <w:i/>
        </w:rPr>
        <w:t>https://www.anil.org/jurisprudences-secret-professionnel-notaire-interets-syndicat-coproprietaires/</w:t>
      </w:r>
    </w:p>
    <w:p>
      <w:r>
        <w:t>Cass. Civ I : 20.4.22 N° 20-23.160</w:t>
      </w:r>
    </w:p>
    <w:p>
      <w:r>
        <w:t>L’identité des héritiers ne peut être divulguée au Syndicat des copropriétaires (SDC) avant l’établissement de l’acte de notoriété par le notaire. Pour mémoire, l’acte de notoriété est dressé par le notaire dans le cadre du règlement d’une succession et permet d’établir la qualité d’héritier. Il doit viser l'acte de décès de la personne dont la succession est ouverte et faire mention des pièces justificatives qui ont pu être produites, tels les actes de l'état civil et, éventuellement, les documents qui concernent l'existence de libéralités (CC : art. 730-1). En l’espèce, suite au décès d’un copropriétaire, le SDC avait sollicité du notaire en charge de la succession l’identité des héritiers ainsi qu’un acte de notoriété pour poursuivre le paiement des charges impayées. Le notaire lui avait opposé le secret professionnel. Le SDC avait alors réclamé la main levée du secret professionnel, que les juges du fond ont accordée. Pour la Cour de cassation, le secret professionnel s’impose au notaire, qui ne peut en être délié par l’autorité judiciaire, que pour la délivrance des expéditions et la connaissance des actes qu’il a établis. Le notaire n’ayant pas dressé d’acte de notoriété, il ne peut être contraint de communiquer un acte ou des informations soumises au secret professionnel. Elle rappelle ainsi que le secret professionnel du notaire est absolu (loi du 25 ventôse an XI : art. 23).</w:t>
      </w:r>
    </w:p>
    <w:p>
      <w:pPr>
        <w:pStyle w:val="Heading1"/>
      </w:pPr>
      <w:r>
        <w:t>Activité de loueur en meublé et notion d’investissement à caractère économique</w:t>
      </w:r>
    </w:p>
    <w:p>
      <w:r>
        <w:rPr>
          <w:i/>
        </w:rPr>
        <w:t>https://www.anil.org/jurisprudences-activite-loueur-meuble-notion-investissement-caractere-economique/</w:t>
      </w:r>
    </w:p>
    <w:p>
      <w:r>
        <w:t>CE : 19.4.22 N° 442946</w:t>
      </w:r>
    </w:p>
    <w:p>
      <w:r>
        <w:t>L’activité de loueur en meublé n’est pas automatiquement considérée comme un investissement à caractère économique. Pour mémoire, l’article 150-0 B du Code général des impôts, créé pour favoriser les restructurations d'entreprises, institue un régime de report d’imposition des plus-values en cas de réinvestissement à caractère économique. Dans ce cas, une opération d'échange, comme l’apport de titres à une société, est considérée comme une opération intercalaire qui, au titre de l'année d'échange, n'est pas prise en compte pour l'établissement de l'impôt sur le revenu. Lors de l'année de l'échange, la plus-value n'est pas constatée et ne fait l'objet d'aucune déclaration. En l’espèce, un associé avait revendu les parts de sa société. Il avait ensuite réinvesti dans un plateau à aménager en vue d'une location en meublé et avait bénéficié du mécanisme de sursis à imposition. L’administration fiscale avait estimé qu’il s’agissait d’un abus de droit et avait imposé la plus-value réalisée par ce dernier à l'occasion de l'apport des titres. Pour le Conseil d’État, une activité de loueur en meublé ne peut être regardée comme un investissement à caractère économique que dans deux situations :</w:t>
      </w:r>
    </w:p>
    <w:p>
      <w:r>
        <w:t>si cette activité de location est effectuée par le propriétaire dans des conditions le conduisant à fournir une prestation d'hébergement;</w:t>
      </w:r>
    </w:p>
    <w:p>
      <w:r>
        <w:t>si elle implique la mise en œuvre d'importants moyens matériels et humains.</w:t>
      </w:r>
    </w:p>
    <w:p>
      <w:r>
        <w:t>Il n’avait pas été prouvé que cette activité avait été assortie de prestations para-hôtelières ou aurait impliqué des charges de gestion conséquentes. Par conséquent, elle ne pouvait être considérée comme un investissement économique. Le sursis à imposition ne pouvait donc pas être appliqué.</w:t>
      </w:r>
    </w:p>
    <w:p>
      <w:pPr>
        <w:pStyle w:val="Heading1"/>
      </w:pPr>
      <w:r>
        <w:t>Prise en compte des revenus issus de la sous-location dans le calcul du RSA</w:t>
      </w:r>
    </w:p>
    <w:p>
      <w:r>
        <w:rPr>
          <w:i/>
        </w:rPr>
        <w:t>https://www.anil.org/jurisprudences-prise-compte-revenus-sous-location-calcul-rsa/</w:t>
      </w:r>
    </w:p>
    <w:p>
      <w:r>
        <w:t>CE : 12.4.22 N° 440736</w:t>
      </w:r>
    </w:p>
    <w:p>
      <w:r>
        <w:t>Lorsque l’allocataire du Revenu de solidarité active (RSA) sous-loue une partie du logement qu’il occupe en tant que locataire, les ressources devant être prises en compte pour déterminer le montant de la prestation sont constituées des bénéfices qu’il retire le cas échéant de cette sous-location (CASF : R.262-6). En l’espèce, la Caisse d’allocations familiales (Caf) avait décidé de récupérer les indus versés à l’allocataire, au motif qu’il n’avait pas déclaré ses revenus issus de la sous-location. Le Conseil d’État vient préciser la notion de bénéfice. Il considère en effet que les revenus de la sous-location lui ayant seulement permis de contribuer partiellement aux charges locatives, ils n’ont généré aucun bénéfice et ne devaient ainsi pas être pris compte pour le calcul des droits de l’allocataire.</w:t>
      </w:r>
    </w:p>
    <w:p>
      <w:pPr>
        <w:pStyle w:val="Heading1"/>
      </w:pPr>
      <w:r>
        <w:t>Copropriété en difficulté : décisions prises par l’administrateur provisoire</w:t>
      </w:r>
    </w:p>
    <w:p>
      <w:r>
        <w:rPr>
          <w:i/>
        </w:rPr>
        <w:t>https://www.anil.org/jurisprudences-copropriete-difficulte-decisions-administrateur-provisoire/</w:t>
      </w:r>
    </w:p>
    <w:p>
      <w:r>
        <w:t>Cass.Civ III : 13.4.22 N° S2115923</w:t>
      </w:r>
    </w:p>
    <w:p>
      <w:r>
        <w:t>Les copropriétaires ne peuvent remettre en cause les décisions prises par l'administrateur provisoire (loi du 10.7.65 : art. 29-1) qui a reçu tous les pouvoirs normalement dévolus à l' AG, à l'exception de ceux que la loi interdit au juge de lui donner. En l’espèce, un administrateur provisoire a été désigné dans une copropriété composée de deux bâtiments disposant de parties communes spéciales propres à chacun d’eux. Le copropriétaire de tous les lots du second bâtiment contestait le paiement des charges, estimant que l’administrateur provisoire ne peut imputer des dépenses à un bâtiment exclusivement composé de parties privatives. Or, pour la Cour de cassation, les copropriétaires ne peuvent remettre en cause des décisions prises par l'administrateur provisoire qui a reçu tous les pouvoirs normalement dévolus à l' AG, à l'exception de ceux que la loi interdit au juge de lui donner. Elle rappelle qu’ils peuvent toutefois en référer au président du Tribunal judiciaire pour mettre fin ou modifier la mission de l'administrateur provisoire. Par conséquent, en cas d’approbation définitive et exécutoire de plein droit des comptes et des budgets prévisionnels par l'administrateur provisoire, le copropriétaire n'est pas fondé à la contester en prétendant qu'aucune dépense ne pourrait être imputée au second bâtiment, au motif qu'il en serait le seul propriétaire.</w:t>
      </w:r>
    </w:p>
    <w:p>
      <w:pPr>
        <w:pStyle w:val="Heading1"/>
      </w:pPr>
      <w:r>
        <w:t>Intérêt à agir d’une association de protection de l’environnement</w:t>
      </w:r>
    </w:p>
    <w:p>
      <w:r>
        <w:rPr>
          <w:i/>
        </w:rPr>
        <w:t>https://www.anil.org/jurisprudences-interet-agir-association-protection-environnement/</w:t>
      </w:r>
    </w:p>
    <w:p>
      <w:r>
        <w:t>CE : 12.4.22 N° 451778</w:t>
      </w:r>
    </w:p>
    <w:p>
      <w:r>
        <w:t>En l’espèce, une association de protection de l’environnement est venue en soutien de la requête déposée par un particulier contre un permis de construire d’une maison individuelle. Après annulation du permis par la Cour d’appel, le Conseil d’État est amené à se prononcer sur l’intérêt à agir de l’association et en délivre une interprétation restrictive. En effet, il considère que l’objet statutaire de l’association, de protection de la nature et de défense de l’environnement, ne justifie pas d'un intérêt suffisant, lui permettant d’introduire elle-même un recours contre le permis de construire d’une maison individuelle, sur un terrain comportant déjà une construction et situé dans une zone urbanisée.</w:t>
      </w:r>
    </w:p>
    <w:p>
      <w:pPr>
        <w:pStyle w:val="Heading1"/>
      </w:pPr>
      <w:r>
        <w:t>Lotissement : prescription de l’action fondée sur la violation du cahier des charges</w:t>
      </w:r>
    </w:p>
    <w:p>
      <w:r>
        <w:rPr>
          <w:i/>
        </w:rPr>
        <w:t>https://www.anil.org/jurisprudences-lotissement-prescription-action-fondee-violation-cahier-charges/</w:t>
      </w:r>
    </w:p>
    <w:p>
      <w:r>
        <w:t>Cass Civ III : 6.4.22 N° 21-13.891</w:t>
      </w:r>
    </w:p>
    <w:p>
      <w:r>
        <w:t>L'action en démolition d'une construction édifiée en violation d'une stipulation du cahier des charges d'un lotissement est une action réelle immobilière, soumise à la prescription trentenaire. En l’espèce, les propriétaires d’un lot ont assigné en démolition et en indemnisation leurs voisins colotis pour avoir érigé en limite de propriété un abri à usage d'appentis et de local à vélos, en violation du cahier des charges. La Cour de cassation applique la distinction prévue par le Code civil entre les actions personnelles et les actions réelles :</w:t>
      </w:r>
    </w:p>
    <w:p>
      <w:r>
        <w:t>les premières se prescrivent par cinq ans (CC : art. 2224);</w:t>
      </w:r>
    </w:p>
    <w:p>
      <w:r>
        <w:t>les secondes se prescrivent par 30 ans (CC : art. 2227).</w:t>
      </w:r>
    </w:p>
    <w:p>
      <w:r>
        <w:t>Le point de départ, commun à ces actions, est le jour où le titulaire d'un droit a connu ou aurait dû connaître les faits lui permettant de l'exercer. Par conséquent, l’action visant à demander la démolition d'une construction, édifiée en violation d'une charge réelle grevant un lot au profit des autres lots, en vertu d'une stipulation du cahier des charges d'un lotissement, est une action réelle soumise à la prescription trentenaire. En revanche, l'action en réparation du préjudice personnel que prétend avoir subi le propriétaire d'un lot en raison de la violation des stipulations du cahier des charges est une action personnelle soumise à la prescription quinquennale. Cette solution concerne la violation du cahier des charges du lotissement, correspondant à un contrat entre les colotis et instaurant des restrictions au droit de propriété. Elle ne s’applique pas au règlement du lotissement, document d’urbanisme de nature réglementaire, dont la méconnaissance implique le recours aux dispositions du Code de l’urbanisme.</w:t>
      </w:r>
    </w:p>
    <w:p>
      <w:pPr>
        <w:pStyle w:val="Heading1"/>
      </w:pPr>
      <w:r>
        <w:t>Précisions sur l’assiette de la taxe d’aménagement et de la redevance d’archéologie préventive</w:t>
      </w:r>
    </w:p>
    <w:p>
      <w:r>
        <w:rPr>
          <w:i/>
        </w:rPr>
        <w:t>https://www.anil.org/jurisprudences-precisions-assiestte-taxe-amenagement-redevance-archeologie-preventive/</w:t>
      </w:r>
    </w:p>
    <w:p>
      <w:r>
        <w:t>CE : 31.3.22 N° 460168</w:t>
      </w:r>
    </w:p>
    <w:p>
      <w:r>
        <w:t>Pour mémoire, la Taxe d’aménagement (TA) est due pour tous projets de construction, de reconstruction, d’agrandissement de bâtiments ou d’aménagements de toute nature, soumis à autorisation d’urbanisme, quelle que soit la destination. La Redevance d’archéologie préventive (RAP) est une taxe qui s’applique à tout projet soumis à la taxe d’aménagement, dès lors que les travaux projetés affectent le sous-sol, quelle que soit leur profondeur. Dans sa décision rendue le 31 mars 2022, le Conseil d’État rappelle que la TA est assise sur la surface de la construction créée à l’occasion de toute opération de construction, de reconstruction ou d’agrandissement de bâtiments (CU : L.331-1, L.331-6 et L.331-10). Il précise, en outre, qu’en cas de reconstruction faisant suite à une démolition totale, la TA est assise sur la totalité de la surface de la construction nouvelle, sans qu’il y ait lieu d’en déduire la surface supprimée (CE : 25.3.21, n° 431603). Le Conseil d’État apporte, par ailleurs, de nouvelles précisions sur l’assiette de la taxe pour les opérations :</w:t>
      </w:r>
    </w:p>
    <w:p>
      <w:r>
        <w:t>de reconstruction faisant suite à une démolition partielle; le contribuable ne peut pas déduire la surface supprimée lorsque l’opération consiste en la reconstruction après destruction totale d’une partie divisible de bâtiments existants;</w:t>
      </w:r>
    </w:p>
    <w:p>
      <w:r>
        <w:t>d’agrandissement (une opération ayant pour conséquence une augmentation nette de la surface d’un bâtiment préexistant); la TA est assise sur la surface créée, déduction faite, le cas échéant, de la surface supprimée.</w:t>
      </w:r>
    </w:p>
    <w:p>
      <w:r>
        <w:t>Le Conseil d’État précise également que le fait que la réalisation des travaux ait donné lieu à la suppression de surfaces existantes est sans incidence sur la détermination de l’assiette de la RAP.</w:t>
      </w:r>
    </w:p>
    <w:p>
      <w:pPr>
        <w:pStyle w:val="Heading1"/>
      </w:pPr>
      <w:r>
        <w:t>Clauses abusives dans les contrats conclus avec les consommateurs</w:t>
      </w:r>
    </w:p>
    <w:p>
      <w:r>
        <w:rPr>
          <w:i/>
        </w:rPr>
        <w:t>https://www.anil.org/jurisprudences-clauses-abusives-contrats-conclus-consommateurs/</w:t>
      </w:r>
    </w:p>
    <w:p>
      <w:r>
        <w:t>Cass. Civ I : 30.3.22 N° D1917996</w:t>
      </w:r>
    </w:p>
    <w:p>
      <w:r>
        <w:t>Une demande tendant à voir réputer non écrite une clause abusive dans un contrat conclu entre un professionnel et un consommateur n'est pas soumise à un délai de prescription. En l’espèce, une banque a consenti à des particuliers plusieurs prêts immobiliers en devise étrangère (francs suisses), mais remboursables en euros. Les emprunteurs ont assigné la banque en invoquant notamment le caractère abusif de certaines clauses des contrats de prêt. La Cour de cassation s’est prononcé une première fois sur cette affaire (Cass. Civ I : 16.5.18, n° 17-11337). Pour la Cour, il résultait du contrat que toute dépréciation de l'euro par rapport au franc suisse avait pour conséquence d'augmenter le montant du capital restant dû et, ainsi, la durée d'amortissement du prêt d'un délai maximum de cinq ans. Par conséquent, il incombait à la Cour d’appel, à supposer que la clause litigieuse ne définisse pas l'objet principal du contrat ou qu'elle ne soit pas rédigée de façon claire et compréhensible, de rechercher d'office si le risque de change ne pesait pas exclusivement sur l'emprunteur et si, en conséquence, cette clause n'avait pas pour effet de créer un déséquilibre significatif entre les droits et obligations des parties au contrat, au détriment du consommateur (C. conso : L.132-1). Statuant sur renvoi après cassation, la Cour d’appel a considéré irrecevables les demandes de reconnaissance du caractère abusif de certaines clauses des contrats, en raison du délai de prescription de cinq ans applicable dans les relations entre commerçant et non-commerçant (Code de commerce : L.110-4). Nouvellement saisie, la Cour de cassation censure cette position. Elle rappelle la jurisprudence de la Cour de justice de l’Union européenne (CJUE : 10.6.21, n° C-776/19 à C-782/19) selon laquelle une demande introduite par un consommateur aux fins de constater le caractère abusif d'une clause figurant dans un contrat conclu avec un professionnel ne peut être soumise à aucun délai de prescription. Par conséquent, la demande tendant à voir réputer non écrite une clause abusive sur le fondement du Code de la consommation ne peut pas être soumise à la prescription quinquennale.</w:t>
      </w:r>
    </w:p>
    <w:p>
      <w:pPr>
        <w:pStyle w:val="Heading1"/>
      </w:pPr>
      <w:r>
        <w:t>Association syndicale libre : formalisme de la mise en conformité des statuts</w:t>
      </w:r>
    </w:p>
    <w:p>
      <w:r>
        <w:rPr>
          <w:i/>
        </w:rPr>
        <w:t>https://www.anil.org/jurisprudences-association-syndicale-libre-formalisme-mise-conformite-statuts/</w:t>
      </w:r>
    </w:p>
    <w:p>
      <w:r>
        <w:t>Cass. Civ III : 17.2.22 N° 20-17.438</w:t>
      </w:r>
    </w:p>
    <w:p>
      <w:r>
        <w:t>La mise en conformité avec l’ordonnance du 1er juillet 2004 des statuts d’une Association syndicale libre (ASL) ne requiert pas de déclaration de chaque adhérent spécifiant les désignations cadastrales, ainsi que la contenance des immeubles pour lesquels il s'engage. Auparavant, la Cour de cassation imposait aux ASL cette formalité lors de leur création, mais également lors de la mise en conformité de leurs statuts avec les dispositions de l'ordonnance de 2004 et de son décret d’application (décret n° 2006-504 du 3.5.06) (Cass. Civ III : 6.9.18, n° 17-22.815).</w:t>
      </w:r>
    </w:p>
    <w:p>
      <w:pPr>
        <w:pStyle w:val="Heading1"/>
      </w:pPr>
      <w:r>
        <w:t>Trouble anormal du voisinage : responsabilité objective</w:t>
      </w:r>
    </w:p>
    <w:p>
      <w:r>
        <w:rPr>
          <w:i/>
        </w:rPr>
        <w:t>https://www.anil.org/jurisprudences-trouble-anormal-voisinage-responsabilite-objective/</w:t>
      </w:r>
    </w:p>
    <w:p>
      <w:r>
        <w:t>Cass. Civ III : 16.3.22 N° 18-23.954</w:t>
      </w:r>
    </w:p>
    <w:p>
      <w:r>
        <w:t>La responsabilité du fait des troubles anormaux de voisinage engage le propriétaire actuel de l'immeuble et non la personne à l'origine du trouble et ce, indépendamment de toute notion de faute. En l’espèce, les propriétaires d’un pavillon se plaignaient d’infiltrations d’eau provenant du fonds voisin, récemment vendu. Après expertise, ces infiltrations trouvaient leur cause dans des conduites fuyardes, dont les premiers désordres étaient antérieurs à la vente. La Cour de cassation rappelle que l'action fondée sur un trouble anormal du voisinage est une action en responsabilité civile extracontractuelle qui, indépendamment de toute faute, permet à la victime de demander réparation au propriétaire de l'immeuble à l'origine du trouble, responsable de plein droit (voir déjà en ce sens, Cass. Civ III : 24.9.03, n° 02-12.873). La responsabilité des acquéreurs doit être retenue, peu importe qu'ils n'aient pas été propriétaires de ce fonds au moment où les infiltrations ont commencé à se produire.</w:t>
      </w:r>
    </w:p>
    <w:p>
      <w:pPr>
        <w:pStyle w:val="Heading1"/>
      </w:pPr>
      <w:r>
        <w:t>Expropriation : renonciation claire et non équivoque au relogement</w:t>
      </w:r>
    </w:p>
    <w:p>
      <w:r>
        <w:rPr>
          <w:i/>
        </w:rPr>
        <w:t>https://www.anil.org/jurisprudences-expropriation-renonciation-claire-non-equivoque-relogement/</w:t>
      </w:r>
    </w:p>
    <w:p>
      <w:pPr>
        <w:pStyle w:val="Heading2"/>
      </w:pPr>
      <w:r>
        <w:t>commentaire</w:t>
      </w:r>
    </w:p>
    <w:p>
      <w:r>
        <w:t>Cass. Civ III : 16.3.22 N° 21-10.032</w:t>
      </w:r>
    </w:p>
    <w:p>
      <w:r>
        <w:t>En matière d’expropriation, la renonciation au droit au relogement, qui permet de fixer l’indemnité de dépossession, doit être claire et non équivoque. Pour mémoire, le juge fixe les indemnités d’expropriation dues par l’expropriant au propriétaire occupant. Cette indemnité est fixée soit en valeur libre d'occupation, soit en tenant compte du relogement du propriétaire exproprié, qui doit obligatoirement lui être proposé (Code de l’expropriation : R.423-9). En l’espèce, une société d’aménagement et de développement avait exproprié plusieurs lots de copropriété lui appartenant. Selon elle, le juge aurait dû fixer les indemnités d’expropriation de façon alternative, en valeur libre et en valeur occupée. Elle considère que le seul fait que le propriétaire ait demandé l'indemnisation en valeur libre, sans fournir aucune précision sur sa position sur le droit au relogement dont il bénéficiait, ne constituait pas une renonciation claire et non équivoque à bénéficier de ce droit. Pour la Cour de cassation, le fait que le propriétaire occupant ait sollicité l’évaluation de l’indemnité en valeur libre d’occupation ne vaut pas renonciation à son droit d’être relogé. L’exproprié doit exprimer sa renonciation de façon claire et non équivoque.</w:t>
      </w:r>
    </w:p>
    <w:p>
      <w:pPr>
        <w:pStyle w:val="Heading1"/>
      </w:pPr>
      <w:r>
        <w:t>Délais de prescription et application de la loi dans le temps</w:t>
      </w:r>
    </w:p>
    <w:p>
      <w:r>
        <w:rPr>
          <w:i/>
        </w:rPr>
        <w:t>https://www.anil.org/jurisprudences-delais-prescription-application-loi/</w:t>
      </w:r>
    </w:p>
    <w:p>
      <w:r>
        <w:t>Cass. Civ III : 9.3.22 N° 21-13.565</w:t>
      </w:r>
    </w:p>
    <w:p>
      <w:r>
        <w:t>Toute action en contestation de la validité d’un congé délivré avant l’entrée en vigueur de la loi ALUR est prescrite depuis le 27 mars 2017. Pour mémoire, depuis l’entrée en vigueur de la loi ALUR, le 27 mars 2014, les actions dérivant d'un contrat de bail sont prescrites par trois ans à compter du jour où le titulaire d'un droit a connu, ou aurait dû connaître, les faits lui permettant d'exercer ce droit (loi du 6.7.89 : art. 7-1). Avant cette date, le délai de prescription de cinq ans prévu par le droit commun était applicable (CC : art. 2224). La Cour de cassation rappelle les conditions d’application du nouveau délai de prescription : en cas de réduction de la durée d'un délai de prescription, le nouveau délai court à compter du jour de l'entrée en vigueur de la loi nouvelle, sans que sa durée totale puisse excéder la durée prévue par la loi antérieure (CC : art. 2222). Le délai ancien, s'il a commencé à courir avant l'entrée en vigueur de la loi nouvelle, ne demeure applicable que dans l'hypothèse où sa date d'expiration surviendrait antérieurement à la date d'expiration du délai nouveau (voir déjà en ce sens, CE : 9.2.01, n° 214564). Cette solution a été adoptée de façon constante en matière de baux d’habitation par la Cour de cassation (Cass. Civ III : 13.11.08, n° 07-16.221; Cass. Civ III : 21.1.09, n° 07-18.533; Cass. Civ III : 30.6.10, n° 09-15.360). En l’espèce, la Cour confirme cette analyse de l’article 7-1 de la loi du 6 juillet 1989, concernant la contestation d’un congé délivré par le bailleur. Pour les baux conclus avant le 27 mars 2014, la prescription quinquennale initialement prévue s’applique donc, dans la limite du nouveau délai de prescription de trois ans, soit jusqu’au 27 mars 2017. Plusieurs juges du fond s’étaient déjà prononcés en ce sens (CA Paris : 20.3.19, n° 18.14248; CA Grenoble : 13.10.20, n° 19.01494; CA Agen : 17.3.21, n° 20.00332).</w:t>
      </w:r>
    </w:p>
    <w:p>
      <w:pPr>
        <w:pStyle w:val="Heading1"/>
      </w:pPr>
      <w:r>
        <w:t>Succession : exercice du droit viager après le décès du conjoint</w:t>
      </w:r>
    </w:p>
    <w:p>
      <w:r>
        <w:rPr>
          <w:i/>
        </w:rPr>
        <w:t>https://www.anil.org/jurisprudences-succession-exercice-droit-viager-deces-conjoint/</w:t>
      </w:r>
    </w:p>
    <w:p>
      <w:r>
        <w:t>Cass. Civ I : 2.3.22 N° 20-16.674</w:t>
      </w:r>
    </w:p>
    <w:p>
      <w:r>
        <w:t>La manifestation de volonté du conjoint survivant de bénéficier de son droit viager au logement ne peut résulter de son seul maintien dans les lieux. En l’espèce, un homme est décédé en laissant pour héritiers son épouse et son fils. À la suite de son décès, son épouse s’est maintenue dans le logement appartenant au couple. La Cour d’appel a considéré que son maintien dans les lieux devait être analysé comme une demande tacite de bénéficier du droit viager au logement (CC : art. 764), même si cette demande n’avait été formulée de façon expresse par l’épouse que lors de l’ouverture de la procédure judiciaire. Pour la Cour de cassation, toutefois, le conjoint survivant dispose d'un an à partir du décès pour manifester sa volonté de bénéficier de son droit viager au logement (CC : art. 765-1). Bien que cette demande puisse être tacite, elle ne peut résulter uniquement du maintien dans les lieux du conjoint survivant.</w:t>
      </w:r>
    </w:p>
    <w:p>
      <w:pPr>
        <w:pStyle w:val="Heading1"/>
      </w:pPr>
      <w:r>
        <w:t>Contribution aux charges en cas de cumul du statut d’occupant et de nu-propriétaire</w:t>
      </w:r>
    </w:p>
    <w:p>
      <w:r>
        <w:rPr>
          <w:i/>
        </w:rPr>
        <w:t>https://www.anil.org/jurisprudences-contribution-charges-cumul-statut-occupant-nu-proprietaire/</w:t>
      </w:r>
    </w:p>
    <w:p>
      <w:r>
        <w:t>Cass. Civ I : 2.3.22 N° M2021641</w:t>
      </w:r>
    </w:p>
    <w:p>
      <w:r>
        <w:t>L’occupant d’un logement, lorsqu’il est également nu-propriétaire, doit assumer les charges d’entretien courant, mais également les grosses réparations. En l’espèce, une mère avait consenti à l’un de ses fils l’usage gratuit de la partie d’un logement dont elle avait conservé l’usufruit et dont celui-ci était nu-propriétaire avec son frère. À la suite de difficultés survenues lors du règlement de la succession, l’héritier occupant est assigné par son frère en partage. Pour la Cour de cassation, l’occupant cumule les devoirs du locataire, auquel sa position d'occupant d'un immeuble l'assimile, et les obligations issues de la nue-propriété de cet immeuble. Ainsi, il ne peut réclamer à l’usufruitière le remboursement des travaux qui, tout en constituant des réparations autres que locatives (à la charge du bailleur sur le fondement de l’article 1720 du Code civil), relèvent du domaine des grosses réparations imputées au nu-propriétaire (sur le fondement de l’article 605 du Code civil). En conséquence, à la suite du décès de l’usufruitière et pour le partage entre les héritiers, l’occupant est tenu au paiement d’une indemnité de rapport égale aux loyers qui auraient dû être payés si les lieux avaient été loués; seul le montant des réparations et frais d’entretien incombant normalement à l’usufruitière peut être déduit de cette indemnité.</w:t>
      </w:r>
    </w:p>
    <w:p>
      <w:pPr>
        <w:pStyle w:val="Heading1"/>
      </w:pPr>
      <w:r>
        <w:t>Cautionnement et bail d’habitation : exclusion des règles du droit de la consommation</w:t>
      </w:r>
    </w:p>
    <w:p>
      <w:r>
        <w:rPr>
          <w:i/>
        </w:rPr>
        <w:t>https://www.anil.org/jurisprudences-cautionnement-bail-habitation-regles-droit-consommation/</w:t>
      </w:r>
    </w:p>
    <w:p>
      <w:r>
        <w:t>Cass. Civ III : 17.2.22 N° 21-12.934</w:t>
      </w:r>
    </w:p>
    <w:p>
      <w:r>
        <w:t>Le cautionnement relatif à un bail d'habitation est spécifiquement régi par les dispositions de la loi du 6 juillet 1989 tendant à améliorer les rapports locatifs. En conséquence, l’application des dispositions protectrices des consommateurs, telles que prévue par le Code de la consommation, est exclue lorsqu’une personne physique s’engage en qualité de caution. En l’espèce, une SCI a donné à bail un local d’habitation à un couple, pour lequel une personne physique s’est portée caution solidaire. Cette dernière a demandé l’annulation du cautionnement en se fondant sur les dispositions du Code de la consommation. En raison du caractère spécial des règles relatives aux baux d’habitation, la Cour de cassation écarte les règles du Code de la consommation; seules s’appliquent celles prévues par la loi du 6 juillet 1989. Cette solution s’applique également au bailleur qui exerce une activité professionnelle et qui peut être ainsi assimilé à un créancier professionnel. À noter : le droit des sûretés personnelles a récemment fait l’objet d’une importante réforme. En savoir plus : lire l’analyse Juridique n° 2021-08</w:t>
      </w:r>
    </w:p>
    <w:p>
      <w:pPr>
        <w:pStyle w:val="Heading1"/>
      </w:pPr>
      <w:r>
        <w:t>Copropriété : nullité du mandat de syndic pour défaut d’ouverture du compte bancaire séparé</w:t>
      </w:r>
    </w:p>
    <w:p>
      <w:r>
        <w:rPr>
          <w:i/>
        </w:rPr>
        <w:t>https://www.anil.org/jurisprudences-copropriete-nullite-mandat-syndic-defaut-ouverture-compte-bancaire-separe/</w:t>
      </w:r>
    </w:p>
    <w:p>
      <w:r>
        <w:t>Cass. Civ III : 9.2.22 N° 21-11.197</w:t>
      </w:r>
    </w:p>
    <w:p>
      <w:r>
        <w:t>Il n’est pas nécessaire d’être copropriétaire au moment du manquement du syndic pour intenter une action en nullité de plein droit de son mandat. En l’espèce, un copropriétaire reproche de multiples fautes à son syndic, notamment l’absence d’ouverture d’un compte bancaire séparé au nom du syndicat des copropriétaires. Il a assigné le syndic en constatation de la nullité de plein droit de son mandat et en indemnisation de ses préjudices. Sa demande avait été déclarée irrecevable par les juges du fond car il n’était pas encore copropriétaire au moment des faits reprochés. Or, pour la Cour de cassation, l’intérêt à agir est justifié si le demandeur est copropriétaire au moment de l’introduction de l’instance et non au moment des manquements du syndic.</w:t>
      </w:r>
    </w:p>
    <w:p>
      <w:pPr>
        <w:pStyle w:val="Heading1"/>
      </w:pPr>
      <w:r>
        <w:t>Lot transitoire et participation à l’assemblée générale</w:t>
      </w:r>
    </w:p>
    <w:p>
      <w:r>
        <w:rPr>
          <w:i/>
        </w:rPr>
        <w:t>https://www.anil.org/jurisprudences-lot-transitoire-participation-ag/</w:t>
      </w:r>
    </w:p>
    <w:p>
      <w:r>
        <w:t>Cass. Civ III : 9.2.22 N° 20-22.928</w:t>
      </w:r>
    </w:p>
    <w:p>
      <w:r>
        <w:t>Lorsqu’un programme est livré en plusieurs tranches, le propriétaire d’un lot transitoire doit participer à l'Assemblée générale (AG) avec les voix correspondantes aux tantièmes des lots ou des bâtiments inachevés. En l’espèce, la Cour de cassation rappelle que le lot transitoire constitue un véritable lot de copropriété auquel sont associés des tantièmes de copropriété. Le copropriétaire ne peut être exonéré du paiement des charges afférentes au motif que le bâtiment ne serait pas achevé, à moins de démontrer qu’un équipement ne présente aucune utilité pour son lot (Cass. Civ III : 10.10.07, n° 06-18.122) et ce, même s’il n’est plus dans la capacité de l’achever. Il doit donc être convoqué à l’ AG et voter avec les tantièmes de propriété correspondant à ses lots, sans qu’une déduction puisse être opérée en raison de leur caractère inachevé; à défaut, la nullité de l' AG est encourue (Cass. Civ III : 14.11.91, n° 89-21.167). Cette solution n’est pas remise en cause par les textes postérieurs, notamment l’introduction de la définition d’un lot transitoire par la loi ELAN (cf. Habitat Actualité n° spécial "Loi ELAN ").</w:t>
      </w:r>
    </w:p>
    <w:p>
      <w:pPr>
        <w:pStyle w:val="Heading1"/>
      </w:pPr>
      <w:r>
        <w:t>Indivision et action en annulation de l’assemblée générale</w:t>
      </w:r>
    </w:p>
    <w:p>
      <w:r>
        <w:rPr>
          <w:i/>
        </w:rPr>
        <w:t>https://www.anil.org/jurisprudences-indivision-action-annulation-ag/</w:t>
      </w:r>
    </w:p>
    <w:p>
      <w:r>
        <w:t>Cass. Civ III : 9.2.22 N° 20-22.159</w:t>
      </w:r>
    </w:p>
    <w:p>
      <w:r>
        <w:t>Un co-indivisaire peut agir seul en annulation de l’assemblée générale, même si le partage lui affectant la pleine propriété intervient après l’introduction de cette action. En l’espèce, un frère et une sœur, copropriétaires en indivision, avaient assigné le syndicat des copropriétaires et le syndic en annulation d’une assemblée générale. La sœur avait par la suite indiqué qu’elle n’avait pas eu connaissance de cette action à laquelle elle ne souhaitait pas participer. Puis, à la suite d’un un acte de partage, le frère était devenu seul propriétaire des lots. Pour mémoire, le copropriétaire en indivision ne peut introduire seul une action en annulation d’une assemblée générale, sauf s’il est le mandataire commun des indivisaires (loi du 10.7.65 : art. 42). Les juges du fond ont déclaré l’action du copropriétaire irrecevable. Selon eux, l’acte de partage n’avait pas eu pour conséquence de régulariser sa situation au regard de la procédure de contestation de l’assemblée générale. La Cour de cassation rappelle que chaque cohéritier est censé avoir succédé seul et immédiatement à tous les effets compris dans son lot, et n’avoir jamais eu la propriété des autres effets de la succession (CC : art. 883). Par l’effet rétroactif du partage, le frère est censé être l’unique propriétaire des lots de copropriété depuis le décès de son auteur et agir seul en annulation de l'assemblée générale sans qu'il y ait lieu à régularisation de l'acte introductif d'instance.</w:t>
      </w:r>
    </w:p>
    <w:p>
      <w:pPr>
        <w:pStyle w:val="Heading1"/>
      </w:pPr>
      <w:r>
        <w:t>Assemblée générale : travaux indissociables et vote unique</w:t>
      </w:r>
    </w:p>
    <w:p>
      <w:r>
        <w:rPr>
          <w:i/>
        </w:rPr>
        <w:t>https://www.anil.org/jurisprudences-ag-travaux-indissociables-vote-unique/</w:t>
      </w:r>
    </w:p>
    <w:p>
      <w:r>
        <w:t>Cass. Civ III : 9.2.22 N° 21-10.408</w:t>
      </w:r>
    </w:p>
    <w:p>
      <w:r>
        <w:t>Les travaux de ravalement de façade et ceux d’étanchéité, qui en découlent, constituent une opération unique et indivisible. Il n’y a donc pas lieu de prévoir un vote séparé sur chaque lot de travaux projetés. Pour mémoire, en principe, chaque résolution soumise au vote de l’assemblée générale ne doit avoir qu’un seul objet. Plusieurs questions ne peuvent pas être présentées dans une seule résolution (voir en ce sens, Cass. Civ III : 26.9.07, n° 06-11191). Un vote unique peut toutefois être admis lorsque ces questions sont indissociables (voir en ce sens, Cass. Civ III : 28.1.21, n° 19-22681). En l’espèce, pour la Cour de cassation, consiste en une opération unique et indivisible un projet de ravalement général du bâtiment nécessitant la rénovation de la façade, comme de remédier aux défauts d'étanchéité et à ceux affectant certains balcons et garde-corps. Un vote séparé sur chaque poste de travaux projetés n’est donc pas nécessaire.</w:t>
      </w:r>
    </w:p>
    <w:p>
      <w:pPr>
        <w:pStyle w:val="Heading1"/>
      </w:pPr>
      <w:r>
        <w:t>Obligations du syndic : envoi des pièces justificatives des charges et défaut d’ouverture d’un compte séparé</w:t>
      </w:r>
    </w:p>
    <w:p>
      <w:r>
        <w:rPr>
          <w:i/>
        </w:rPr>
        <w:t>https://www.anil.org/jurisprudences-obligations-syndic-pieces-justificatives-charges-defaut-ouverture-compte-separe/</w:t>
      </w:r>
    </w:p>
    <w:p>
      <w:r>
        <w:t>Cass. Civ III : 9.2.22 N° 21-11.197</w:t>
      </w:r>
    </w:p>
    <w:p>
      <w:r>
        <w:t>La Cour de cassation apporte deux précisions distinctes relatives aux obligations du syndic. Tout d’abord, elle rappelle que, pendant le délai s’écoulant entre la convocation et la tenue de l’assemblée générale appelée à connaître des comptes, le syndic est tenu de tenir les pièces justificatives des charges à disposition des copropriétaires (décret du 17.3.67 : art. 9-1) et de leur en remettre une copie à leurs frais s’ils en font la demande (décret du 17.3.67 : art. 33). Pour la Cour, le cumul de ces dispositions ne conduit pas à l’obligation pour le syndic de leur adresser ces documents par voie postale, même si leur demande est accompagnée d'un chèque pour défrayer le syndic. Ensuite, elle précise que la demande de constatation de la nullité de plein droit du mandat du syndic, faute pour celui-ci d'avoir procédé à l’ouverture d’un compte bancaire séparé, ne peut être formulée que par un copropriétaire. Cette qualité de copropriétaire doit toutefois être appréciée au jour de l’introduction de la demande et non au moment des faits reprochés. En l’espèce, le copropriétaire avait acquis la propriété de son lot après la date des faits reprochés au syndic, qui avait procédé tardivement après son élection à l’ouverture d’un compte séparé.</w:t>
      </w:r>
    </w:p>
    <w:p>
      <w:pPr>
        <w:pStyle w:val="Heading1"/>
      </w:pPr>
      <w:r>
        <w:t>Congé du bailleur : application de la loi dans le temps</w:t>
      </w:r>
    </w:p>
    <w:p>
      <w:r>
        <w:rPr>
          <w:i/>
        </w:rPr>
        <w:t>https://www.anil.org/jurisprudences-conge-bailleur-application-loi-temps/</w:t>
      </w:r>
    </w:p>
    <w:p>
      <w:r>
        <w:t>Cass. Civ III : 9.2.22 N° 21-10.388</w:t>
      </w:r>
    </w:p>
    <w:p>
      <w:r>
        <w:t>Les dispositions de la loi du 6 juillet 1989 relatives au congé du bailleur, dans leur rédaction issue de la loi ALUR du 24 mars 2014, sont applicables à la contestation d’un congé délivré après son entrée en vigueur, même si le bail a été conclu antérieurement à celle-ci. En l’espèce, un locataire, dont le bail avait été signé en 2013, contestait la validité d’un congé pour reprise au bénéfice du fils du bailleur délivré en avril 2015 et considérait que le juge du fond aurait dû vérifier la réalité et le sérieux du motif du congé, comme le prévoit l’article 15 de la loi du 6 juillet 1989, dans sa version issue de la loi ALUR. Pour la Cour d’appel, bien que la loi du 6 août 2015 ait précisé que l'article 15 dans sa version issue de la loi ALUR était applicable aux baux en cours, les dispositions de cette loi n’étaient toutefois pas entrées en vigueur au moment de la délivrance du congé. Les juges du fond avaient déjà eu l’occasion de se prononcer en ce sens (CA Paris : 6.2.18, n° 16/11899). La Cour de cassation, en revanche, rappelle que la loi nouvelle régit les effets légaux des situations juridiques ayant pris naissance avant son entrée en vigueur et non définitivement réalisées (CC : art. 2). Par conséquent, l'article 15 de la loi du 6 juillet 1989, dans sa rédaction issue de la loi ALUR, est applicable à la contestation du congé délivré après l'entrée en vigueur de cette loi, même si le bail a été conclu antérieurement à celle-ci. Le juge du fond avait donc le pouvoir de contrôler a priori la réalité et le sérieux du motif de congé pour reprise invoqué.</w:t>
      </w:r>
    </w:p>
    <w:p>
      <w:pPr>
        <w:pStyle w:val="Heading1"/>
      </w:pPr>
      <w:r>
        <w:t>Congé pour vente : irrégularité d’une offre de vente à un prix surestimé</w:t>
      </w:r>
    </w:p>
    <w:p>
      <w:r>
        <w:rPr>
          <w:i/>
        </w:rPr>
        <w:t>https://www.anil.org/jurisprudences-conge-vente-irregularite-offre-vente-prix-surestime/</w:t>
      </w:r>
    </w:p>
    <w:p>
      <w:r>
        <w:t>Cass. Civ III : 9.2.22 N° 21-12.179</w:t>
      </w:r>
    </w:p>
    <w:p>
      <w:r>
        <w:t>Le congé, lorsqu'il est fondé sur la décision de vendre le logement, doit, à peine de nullité, indiquer le prix et les conditions de la vente projetée (loi du 6.7.89 : art. 15, II). Le congé vaut offre de vente au profit du locataire. L’arrêté du 13 décembre 2017 relatif au contenu de la notice d'information (qui doit être jointe au congé) rappelle les obligations du bailleur qui donne congé. Elle précise que "le prix doit être ferme" et rappelle que "le prix indiqué dans le congé est laissé à la discrétion du propriétaire". Cette exigence a fait l’objet de plusieurs éclairages jurisprudentiels, notamment sur le montant du prix de vente. Les juges rappellent souvent qu’il n’est pas interdit à un bailleur de donner congé pour vendre à un prix élevé, par exemple, "s’il a la certitude ou au moins une très bonne chance de négocier son bien à un prix plus élevé que le marché" (CA Aix-en-Provence : 3.12.20, n° 19/01797). Toutefois, le congé pour vente peut être annulé si le prix apparait excessif ou volontairement dissuasif, dans l’intention d’empêcher le locataire d’exercer son droit de préemption (Cass. Civ III : 5.7.95, n° 93-17.283). En l’espèce, la Cour de cassation censure les juges du fond qui n’avaient pas recherché, comme le demandait le locataire, si l'écart entre le prix proposé et celui du marché ne révélait pas le caractère frauduleux du congé délivré au locataire.</w:t>
      </w:r>
    </w:p>
    <w:p>
      <w:pPr>
        <w:pStyle w:val="Heading1"/>
      </w:pPr>
      <w:r>
        <w:t>Saisie immobilière : réponse tardive du créancier</w:t>
      </w:r>
    </w:p>
    <w:p>
      <w:r>
        <w:rPr>
          <w:i/>
        </w:rPr>
        <w:t>https://www.anil.org/jurisprudences-saisie-immobiliere-reponse-tardive-creancier/</w:t>
      </w:r>
    </w:p>
    <w:p>
      <w:r>
        <w:t>Cass. Civ. II : 3.2.22 N° 20-20.355</w:t>
      </w:r>
    </w:p>
    <w:p>
      <w:r>
        <w:t>Dans le cadre d’une procédure de saisie immobilière, une banque ne commet pas de faute en répondant tardivement à la proposition de vente amiable des débiteurs saisis. Pour mémoire, en matière de saisie immobilière, le bien objet de la saisie est indisponible dès la délivrance du commandement de payer (CPCE : L.321-1). En l’espèce, une banque avait fait délivrer un commandement de payer valant saisie immobilière à un couple. Le notaire avait ensuite informé la banque du montant de sa créance, et les époux s’étaient rapprochés de la banque pour obtenir son accord pour vendre le bien à l’amiable. La banque ayant tardé à répondre pour autoriser la vente amiable, ces derniers ont été contraints à la vente forcée de leur bien. Les débiteurs ont alors assigné la banque en réparation de leur préjudice. Ils lui reprochaient d’avoir compromis la réalisation de la vente amiable, à un prix qui aurait été supérieur à celui de l’adjudication issu de la vente forcée. Selon les juges du fond, la banque avait été négligente en tardant à autoriser la vente du bien. Ce retard était de nature à dissuader l’acquéreur avec lequel le couple était en négociation. Pour la Cour de cassation, après avoir délivré un commandement de payer valant saisie immobilière, le créancier poursuivant ne peut, sauf abus de saisie, voir sa responsabilité engagée en raison de ce qu'il aurait tardé à répondre, avant le jugement d'orientation autorisant la vente amiable, à une sollicitation du débiteur saisi tendant à l'autoriser à vendre amiablement le bien saisi.</w:t>
      </w:r>
    </w:p>
    <w:p>
      <w:pPr>
        <w:pStyle w:val="Heading1"/>
      </w:pPr>
      <w:r>
        <w:t>Vente immobilière : rétractation par e-mail possible, sous conditions</w:t>
      </w:r>
    </w:p>
    <w:p>
      <w:r>
        <w:rPr>
          <w:i/>
        </w:rPr>
        <w:t>https://www.anil.org/jurisprudences-vente-immobiliere-retractation-e-mail-possible-sous-condition/</w:t>
      </w:r>
    </w:p>
    <w:p>
      <w:r>
        <w:t>Cass. Civ III : 2.2.22 N° 20-23.468</w:t>
      </w:r>
    </w:p>
    <w:p>
      <w:r>
        <w:t>Dans le cadre d’une vente immobilière, le droit de rétractation peut être opéré par e-mail lorsque le notaire atteste en justice l’avoir reçu. En l’espèce, à la suite de la signature d’une promesse unilatérale de vente, les acheteurs ont informé par e-mail le notaire, pendant le délai de rétractation, qu’ils renonçaient à acheter. Pour mémoire, la décision de rétractation doit être notifiée par l’acheteur par lettre recommandée avec demande d’avis de réception ou par tout autre moyen présentant des garanties équivalentes pour la détermination de la date de réception ou de remise (CCH : L.271-1). La Cour d’appel a considéré que l’envoi d’un simple e-mail ne permettait pas de respecter ces conditions car il ne permettait pas d'identifier l'expéditeur, le destinataire ni d'attester de la date de réception. Pour la Cour de cassation, toutefois, la Cour d’appel aurait dû vérifier que l’envoi d’un e-mail au notaire, lequel a attesté en justice avoir reçu cet e-mail, n’avait pas présenté des garanties équivalentes à celles d’une notification par LRAR.</w:t>
      </w:r>
    </w:p>
    <w:p>
      <w:pPr>
        <w:pStyle w:val="Heading1"/>
      </w:pPr>
      <w:r>
        <w:t>Primauté de la cristallisation des règles d’urbanisme en lotissement sur le sursis à statuer</w:t>
      </w:r>
    </w:p>
    <w:p>
      <w:r>
        <w:rPr>
          <w:i/>
        </w:rPr>
        <w:t>https://www.anil.org/jurisprudences-primaute-cristallisation-regles-urbanisme-lotissement-sursis-sauter/</w:t>
      </w:r>
    </w:p>
    <w:p>
      <w:r>
        <w:t>CE : 31.1.22 N° 449496</w:t>
      </w:r>
    </w:p>
    <w:p>
      <w:r>
        <w:t>L’autorité compétente ne peut surseoir à statuer sur une demande de permis de construire, présentée dans les cinq ans suivant une décision de non-opposition à la déclaration préalable de lotissement, au motif que la réalisation du projet compromettrait ou rendrait plus onéreuse l'exécution du futur Plan local d’urbanisme (PLU). La décision du Conseil d’État du 31 janvier 2022 précise l’articulation de l’exercice du pouvoir de sursoir à statuer lors de l’instruction d’une demande d’autorisation d’urbanisme (CU : L.442-14, L.424-1 et L.153-11). En l’espèce, un maire avait délivré une déclaration de non-opposition pour la division d’un terrain en vue d’y faire construire un lotissement. Un an plus tard, il a délivré un permis tacite de construire sur l’un des terrains issu de cette division. Le permis de construire litigieux a alors été contesté pour excès de pouvoir au motif que le maire aurait dû sursoir à statuer car, entre la décision de non-opposition et la demande de permis de construire, un Plan local d’urbanisme et de l’habitat (PLU -H) était en cours d’adoption. Le permis de construire impacterait alors le projet, notamment économiquement, si la construction de la maison sur un des terrains d’assiette du projet intervenait. Le Conseil d’État rappelle la possibilité pour le maire de sursoir à statuer en matière d’autorisations d’urbanisme contrevenant au projet d’un PLU suffisamment avancé (CU : L.424-1; L.153-11), mais lui oppose la limite tenant à la cristallisation des droits du propriétaire du terrain (CU : L.442-14). L’obtention par le propriétaire de la déclaration préalable de non-opposition lui a en effet permis de cristalliser, en l’état, au jour de son obtention, le droit applicable au terrain en matière d’urbanisme. Le maire ne pouvait donc pas sursoir à statuer pour le permis de construire cristallisé pour un délai de cinq ans. En effet, le PLUH n’était alors ni instruit, ni adopté, et de ce fait non applicable. Le titulaire d’une autorisation de réaliser une opération dans un lotissement bénéficie donc d’une protection importante pendant cinq ans à compter de l’obtention d’une décision non-opposition à déclaration préalable portant sur un lotissement dès lors que l’autorité compétente :</w:t>
      </w:r>
    </w:p>
    <w:p>
      <w:r>
        <w:t>ne pourra lui refuser sa demande d’autorisation sur le fondement de règles nouvelles;</w:t>
      </w:r>
    </w:p>
    <w:p>
      <w:r>
        <w:t>ne pourra lui opposer un sursis à statuer au motif que la réalisation de son projet de construction serait de nature à compromettre ou à rendre plus onéreuse l’exécution du futur plan local d’urbanisme.</w:t>
      </w:r>
    </w:p>
    <w:p>
      <w:r>
        <w:t>Le Conseil d’État confirme une jurisprudence constante (CE : 19.7.17, n° 396775; CE : 16.7.10, n° 338860 annulation d’un refus de permis de construire) et en développement (CE : 24.11.21, n° 437375).</w:t>
      </w:r>
    </w:p>
    <w:p>
      <w:pPr>
        <w:pStyle w:val="Heading1"/>
      </w:pPr>
      <w:r>
        <w:t>Copropriété : articulation des responsabilités entre syndicat de copropriétaires et copropriétaire</w:t>
      </w:r>
    </w:p>
    <w:p>
      <w:r>
        <w:rPr>
          <w:i/>
        </w:rPr>
        <w:t>https://www.anil.org/jurisprudences-copropriete-articulation-responsabilite-syndicat-coproprietaires/</w:t>
      </w:r>
    </w:p>
    <w:p>
      <w:r>
        <w:t>Cass. Civ III : 26.1.22 N° 20-23.614</w:t>
      </w:r>
    </w:p>
    <w:p>
      <w:r>
        <w:t>La responsabilité du syndicat de copropriétaires pour les dommages causés aux copropriétaires ou aux tiers ayant leur origine dans les parties communes (loi du 10.7.65 : art. 14) ne fait pas obstacle à la responsabilité délictuelle encourue par un copropriétaire. En l’espèce, un copropriétaire se plaignait d’infiltrations d’eau en provenance de l’appartement d’un voisin situé au-dessus, et plus précisément de terrasses dont ce dernier a un droit de jouissance exclusif. Après avoir relevé que le désordre trouve sa source dans des parties communes, la Cour de cassation considère que l’action en réparation peut être dirigée contre le syndicat des copropriétaires, mais également contre le copropriétaire qui a réalisé des aménagements sur ces parties communes.</w:t>
      </w:r>
    </w:p>
    <w:p>
      <w:pPr>
        <w:pStyle w:val="Heading1"/>
      </w:pPr>
      <w:r>
        <w:t>Meublés touristiques : obligation de transmission des données</w:t>
      </w:r>
    </w:p>
    <w:p>
      <w:r>
        <w:rPr>
          <w:i/>
        </w:rPr>
        <w:t>https://www.anil.org/jurisprudences-meubles-touristiques-obligation-transmission-donnes/</w:t>
      </w:r>
    </w:p>
    <w:p>
      <w:r>
        <w:t>Cass. Civ III : 26.1.22 / CJUE : 27.4.22, C-674/20 N° 21-40.026 et 62020CJ0674</w:t>
      </w:r>
    </w:p>
    <w:p>
      <w:r>
        <w:t>Deux arrêts ont été rendus concernant la transmission des données, obligatoire dans certaines communes, en matière de location saisonnière. La Cour de cassation relève dans un premier arrêt que l’amende civile prévue en cas de non-transmission à la commune des données relatives aux périodes de location ne méconnait ni le principe de légalité des délits et des peines, ni la présomption d’innocence, ni le droit de se taire. Pour mémoire, les communes où le changement d'usage des locaux destinés à l'habitation est encadré, peuvent décider de soumettre à une déclaration préalable la location d’un meublé de tourisme (Code du tourisme : L.324-1-1). La déclaration indique si le meublé de tourisme constitue la résidence principale du loueur. La commune peut également demander au loueur de lui transmettre le nombre de jours de mise en location l'année précédente. S’il ne s’exécute pas dans un délai d’un mois, ce dernier encourt une amende d’un montant maximum de 10 000 euros (Code du tourisme : L.324-1-1 V). En l’espèce, une commune avait assigné des propriétaires de meublés touristiques à réaffecter à l’habitation le logement, ainsi que leur condamnation à plusieurs amendes civiles dont celle mentionnée ci-dessus. Le tribunal judiciaire avait transmis une Question prioritaire de constitutionnalité (QPC), pour savoir si l’obligation de transmettre le nombre de jours de mise en location méconnait le principe de légalité des délits et des peines, le droit à la présomption d'innocence et le droit de se taire, protégés par la Déclaration des droits de l'homme et du citoyen (art. 8 et 9). Pour la Cour de cassation, la question posée ne présente pas un caractère sérieux :</w:t>
      </w:r>
    </w:p>
    <w:p>
      <w:r>
        <w:t>sur le principe de légalité des délits et des peines, elle précise que l'amende civile réprime un manquement défini de manière suffisamment claire et précise pour éviter tout arbitraire;</w:t>
      </w:r>
    </w:p>
    <w:p>
      <w:r>
        <w:t>sur la présomption d’innocence, la délivrance de l’amende ne fait pas présumer de la commission d'un manquement à l'interdiction de louer un meublé de tourisme au-delà de 25 jours au cours d'une même année civile;</w:t>
      </w:r>
    </w:p>
    <w:p>
      <w:r>
        <w:t>sur le droit de se taire : cette sanction ne tend pas à l'obtention d'un aveu, mais seulement à la présentation d'éléments nécessaires à la conduite d'une procédure de contrôle par la commune.</w:t>
      </w:r>
    </w:p>
    <w:p>
      <w:r>
        <w:t>Elle décide de ne pas renvoyer la QPC au Conseil constitutionnel, comme elle l’avait déjà fait concernant l’amende encourue en cas de transformation illégale du logement et les obligations spécifiques supportées par les intermédiaires en matière de location touristique (Cass. Civ III : 5.7.18, n° 18-40.014; Cass. Civ. III : 31.1.19, n° 18-40.042 et n° 18.40.043). Le second arrêt a été rendu par la Cour de justice de l’Union européenne (CJUE). Elle a précisé qu’une législation nationale obligeant les prestataires de services à transmettre à l’administration fiscale certaines données relatives aux transactions d’hébergement touristique n’est pas contraire au droit de l’Union. En l’espèce, une plateforme électronique d’intermédiation immobilière soutenait que l’obligation de transmettre des informations sur les transactions touristiques effectuées à l’autorité fiscale régionale belge était susceptible d’entraver la libre circulation des services. En cas de non-transmission, les intermédiaires risquaient une amende. La plateforme réclamait donc l’annulation de cette obligation de communication. Elle considérait que la législation belge était discriminatoire. La CJUE rappelle tout d’abord que la directive 2000/31 sur le commerce électronique prévoit expressément l’exclusion de la fiscalité de son champ d'application. Elle précise ensuite que l’obligation de fournir certaines informations sur les transactions d’hébergement touristique concerne tous les prestataires de services d’intermédiation immobilière, indépendamment du lieu d’établissement de ces prestataires et indépendamment de leur mode de prestation desdits services. Selon la Cour, la législation belge n’est pas contraire à la libre prestation de services dans l’Union.</w:t>
      </w:r>
    </w:p>
    <w:p>
      <w:pPr>
        <w:pStyle w:val="Heading1"/>
      </w:pPr>
      <w:r>
        <w:t>Effets de la clause d’exclusion de solidarité de l’architecte</w:t>
      </w:r>
    </w:p>
    <w:p>
      <w:r>
        <w:rPr>
          <w:i/>
        </w:rPr>
        <w:t>https://www.anil.org/jurisprudences-effets-clause-exclusion-solidarite-architecte/</w:t>
      </w:r>
    </w:p>
    <w:p>
      <w:r>
        <w:t>Cass. Civ III : 19.1.22 N° 20-15.376</w:t>
      </w:r>
    </w:p>
    <w:p>
      <w:r>
        <w:t>La clause d’exclusion de solidarité de l’architecte ne peut priver le maître d’ouvrage de son droit à réparation si sa faute a contribué à l’entier dommage. En l’espèce, un architecte était en charge de la maîtrise d’œuvre de la rénovation d’un appartement. Après avoir constaté des malfaçons et un dépassement de budget, les maîtres d’ouvrage avaient assigné l’architecte en réparation du préjudice lié au dépassement du budget global du chantier. Le contrat de maîtrise d’ouvrage comportait une clause d’exclusion de solidarité, prévoyant que l’architecte ne pourra être tenu responsable des fautes commises par d’autres intervenants à l’opération. Pour mémoire, la condamnation in solidum des auteurs d’un même dommage implique que chacun est tenu à l’indemnisation de l’entier dommage. Il s’agit d’une construction jurisprudentielle. En application de la clause d’exclusion de solidarité prévue par le contrat de maîtrise d’ouvrage, les juges du fond ont limité la réparation de l’architecte et de son assureur à hauteur de la part contributive de sa faute dans la survenance du dommage. Ils ont considéré que, si le projet de l'architecte avait été correctement réalisé, les maîtres d’ouvrage auraient dû nécessairement payer le surcoût correspondant aux prestations complémentaires omises lors de son évaluation. La Cour de cassation retient que la clause d’exclusion de solidarité ne limite pas la responsabilité de l'architecte, tenu de réparer les conséquences de sa propre faute, le cas échéant in solidum avec d'autres constructeurs. Elle ne saurait avoir pour effet de réduire le droit à réparation du maître d'ouvrage contre l'architecte, quand sa faute a concouru à la réalisation de l'entier dommage. En l’espèce, les dommages avaient été causés par la faute de l'architecte, qui s'était abstenu de préparer un projet complet définissant précisément les prestations des locateurs d'ouvrage et d'exiger d'eux des plans d'exécution, ce dont il résultait que la faute de l'architecte était à l'origine de l'entier dommage. Elle opère ainsi un revirement de jurisprudence. En effet, précédemment, elle avait admis, dans un premier temps, que la clause d’exclusion de solidarité du contrat d’architecte ne pouvait empêcher une condamnation in solidum entre l’architecte et les entrepreneurs (Cass. Civ III : 18.6.80, n° 78-16.096). Puis, elle avait validé la clause d’exclusion de solidarité limitant la responsabilité du maître d’œuvre (Cass. Civ III : 19.3.20, n° 18-25.585; Cass. Civ III : 14.2.19, n° 17-26.403; Cass. Civ III : 7.3.19, n° 18-11.995; Cass. Civ III : 17.10.19, n° 18-17.058).</w:t>
      </w:r>
    </w:p>
    <w:p>
      <w:pPr>
        <w:pStyle w:val="Heading1"/>
      </w:pPr>
      <w:r>
        <w:t>Permis de construire valant division et copropriété horizontale</w:t>
      </w:r>
    </w:p>
    <w:p>
      <w:r>
        <w:rPr>
          <w:i/>
        </w:rPr>
        <w:t>https://www.anil.org/jurisprudences-permis-construire-valant-division-copropriete-horizontale/</w:t>
      </w:r>
    </w:p>
    <w:p>
      <w:r>
        <w:t>Cass. Civ III : 19.1.22 N° 20-19.329</w:t>
      </w:r>
    </w:p>
    <w:p>
      <w:r>
        <w:t>Pour diviser son terrain, le titulaire d’un permis de construire valant division peut recourir au statut de la copropriété. Le statut légal du lotissement ne s’impose pas. En l’espèce, un propriétaire, après avoir obtenu un permis de construire valant division, a constitué une copropriété horizontale et vendu l’un des lots, constitué d’un droit à construire une maison. L’acquéreur de ce lot considérait que la cession du lot, issu d’une division en vue de construire une maison individuelle, entrait nécessairement dans le champ d’application du lotissement et que le vendeur s’était sciemment soustrait à ce statut afin d’échapper aux obligations de travaux de viabilisation, ainsi que des équipements collectifs qui en découlaient. La Cour de cassation rappelle toutefois qu’à la différence de la division d’une unité foncière (CU : R.442-1, a), les divisions de terrain effectuées conformément à un permis de construire valant division ne constituent pas nécessairement des lotissements (CU : R.442-1, d). Par conséquent, le vendeur, en recourant au statut de la copropriété, n’avait fait qu’utiliser une faculté qui lui était offerte par le Code de l’urbanisme. De plus, aucun élément n'établissait que la mise en œuvre du permis de construire valant division avait eu pour but ou pour effet d'exonérer le vendeur de ses obligations de réaliser des travaux alors que ce dernier affirmait en avoir assumé les coûts.</w:t>
      </w:r>
    </w:p>
    <w:p>
      <w:pPr>
        <w:pStyle w:val="Heading1"/>
      </w:pPr>
      <w:r>
        <w:t>Succession : prise en compte du pacte tontinier dans le calcul du partage</w:t>
      </w:r>
    </w:p>
    <w:p>
      <w:r>
        <w:rPr>
          <w:i/>
        </w:rPr>
        <w:t>https://www.anil.org/jurisprudences-succession-pacte-tontinier-calcul-partage/</w:t>
      </w:r>
    </w:p>
    <w:p>
      <w:r>
        <w:t>Cass. Civ I : 12.1.22 N° 20-12.232</w:t>
      </w:r>
    </w:p>
    <w:p>
      <w:r>
        <w:t>Un pacte tontinier peut constituer une donation déguisée en l’absence d’aléa à la date de sa conclusion. En l’espèce, un couple avait acquis un appartement pour lequel avait été conclu un pacte tontinier. Des difficultés sont survenues lors des opérations de partage de la succession au décès de l’époux. Les enfants du défunt, issus d’un précédent mariage, ont soulevé que l’achat de l’appartement constituait une donation déguisée. Le bien avait été acquis deux mois avant le décès de l’époux, atteint d’une grave maladie mettant en jeu son pronostic vital à court terme. Pour mémoire, la tontine est une clause insérée dans un contrat de vente permettant qu’au décès de l’un des acquéreurs, sa part du bien acheté revienne automatiquement au survivant, sans que les héritiers du défunt ne puissent avoir de droit sur cette part. Le principe même de cette clause est son caractère aléatoire, tenant à l’ordre de décès des acquéreurs. Par ailleurs, le rapport successoral permet d’intégrer les donations dans l’ensemble de l’actif successoral. Ce rapport permet de déterminer la masse partageable due par l’héritier aux co-héritiers (CC : art. 843). Les juges du fond ont requalifié le pacte tontinier en donation déguisée, en faveur de l’épouse, soumise au rapport successoral. Comme toute libéralité, cette donation était présumée avoir été faite à titre d’avance sur la part successorale. La Cour de cassation rappelle que les libéralités reçues par le conjoint survivant s’imputent sur les droits de celui-ci dans la succession (CC : art. 758-6). Le pacte tontinier, qui constitue une donation déguisée, sera donc soumis au rapport successoral et ainsi pris en compte dans le calcul du partage. La Cour de cassation avait eu un raisonnement identique concernant un pacte tontinier requalifié en donation déguisée en raison de l’importante différence d’âge et d’état de santé des concubins (Cass. Civ I : 10.5.07, n° 05-21.011).</w:t>
      </w:r>
    </w:p>
    <w:p>
      <w:pPr>
        <w:pStyle w:val="Heading1"/>
      </w:pPr>
      <w:r>
        <w:t>Droit à rémunération de l’agent immobilier : nécessité d’un mandat valable</w:t>
      </w:r>
    </w:p>
    <w:p>
      <w:r>
        <w:rPr>
          <w:i/>
        </w:rPr>
        <w:t>https://www.anil.org/jurisprudences-droit-remuneration-agent-immobilier-necessite-mandat-valable/</w:t>
      </w:r>
    </w:p>
    <w:p>
      <w:r>
        <w:t>Cass. Civ I : 5.1.22 N° 20-16.698</w:t>
      </w:r>
    </w:p>
    <w:p>
      <w:r>
        <w:t>Lorsque l’existence d’un mandat de vente ne peut pas être démontrée, un agent immobilier ne peut invoquer un droit à rémunération ou au versement de dommages et intérêts. En l’absence de mandat, la jurisprudence admet la possibilité pour un agent immobilier de percevoir une rémunération lorsqu’un accord est établi avec le vendeur postérieurement à la vente conclue par l'intermédiaire du professionnel (Cass. Civ I, 2.10.01, n° 99-13.961). La Cour de cassation rappelle toutefois que l’appréciation des éléments de fait et de preuve permettant d’établir l’existence de cet accord relève du pouvoir souverain du juge du fond. Dès lors que l’existence d’un accord postérieur est écartée par la Cour d’appel, l’agent immobilier ne peut prétendre avoir été écarté des négociations commerciales dans le but de le priver de sa rémunération.</w:t>
      </w:r>
    </w:p>
    <w:p>
      <w:pPr>
        <w:pStyle w:val="Heading1"/>
      </w:pPr>
      <w:r>
        <w:t>Action en rescision : délai pour exercer l’option</w:t>
      </w:r>
    </w:p>
    <w:p>
      <w:r>
        <w:rPr>
          <w:i/>
        </w:rPr>
        <w:t>https://www.anil.org/jurisprudences-action-rescision-delai/</w:t>
      </w:r>
    </w:p>
    <w:p>
      <w:r>
        <w:t>Cass. Civ III : 5.1.22 N° 20-18.918</w:t>
      </w:r>
    </w:p>
    <w:p>
      <w:r>
        <w:t>Pour mémoire, l’action en rescision est un recours ouvert au vendeur d’un bien immobilier qui s’estimerait lésé (CC : art. 1674). Lorsque cette action est admise, l'acquéreur peut choisir de rendre la chose en retirant le prix qu'il en a payé ou de la garder en payant le supplément du juste prix, sous la déduction du dixième du prix total (CC : art. 1681). L'exercice de cette option appartient à l'acquéreur qui en a seul l'initiative. Il doit l'exercer dans le délai prévu par la décision ou, à défaut, dans un délai raisonnable. En l’espèce, un couple a vendu à une SCI une maison d'habitation, avec convention d'occupation consentie aux vendeurs, moyennant le versement d'une indemnité mensuelle. Un jugement irrévocable a prononcé la rescision de la vente pour lésion et a dit que la SCI aurait le choix de rendre le bien immobilier en retirant le prix qu'elle en a payé ou de le conserver en fournissant un supplément de prix, sous la déduction du dixième du prix total. Pour la Cour de cassation, ce choix, reconnu à l’acquéreur, doit être opéré dans le délai prévu par la décision qui a admis la lésion ou, à défaut, dans un délai raisonnable.</w:t>
      </w:r>
    </w:p>
    <w:p>
      <w:pPr>
        <w:pStyle w:val="Heading1"/>
      </w:pPr>
      <w:r>
        <w:t>Coût des équipements collectifs d’un projet d’urbanisme</w:t>
      </w:r>
    </w:p>
    <w:p>
      <w:r>
        <w:rPr>
          <w:i/>
        </w:rPr>
        <w:t>https://www.anil.org/jurisprudences-cout-equipements-collectifs-projet-urbanisme/</w:t>
      </w:r>
    </w:p>
    <w:p>
      <w:r>
        <w:t>CE : 30.12.21 N° 438832</w:t>
      </w:r>
    </w:p>
    <w:p>
      <w:r>
        <w:t>Une voie affectée à des besoins excédants ceux du projet de construction ne saurait être regardée comme un équipement propre. En l’espèce, un permis de construire a été délivré à une société pour un ensemble immobilier de 80 logements répartis en dix maisons individuelles et plusieurs bâtiments collectifs. Ce permis a, par la suite, été transféré à une autre société. Considérant que la voie principale de circulation prévue par le permis de construire constituait un équipement public et non un équipement propre au sens de l’article L.332-6 du Code de l’urbanisme, cette société a sollicité de la commune le remboursement de la somme correspondant au coût des travaux de réalisation de cette voie. Le Conseil d’État considère que seuls les équipements propres à un projet de construction peuvent être mis à la charge du titulaire d'une autorisation d'urbanisme. Ainsi, leur coût ne peut être supporté par le titulaire de l'autorisation, lorsque :</w:t>
      </w:r>
    </w:p>
    <w:p>
      <w:r>
        <w:t>les équipements excèdent, par leurs caractéristiques et leurs dimensions, les seuls besoins constatés et simultanés d'un ou plusieurs projets de construction;</w:t>
      </w:r>
    </w:p>
    <w:p>
      <w:r>
        <w:t>la collectivité publique prévoit, dans un document d'urbanisme, que l'équipement sera affecté à d'autres besoins.</w:t>
      </w:r>
    </w:p>
    <w:p>
      <w:pPr>
        <w:pStyle w:val="Heading1"/>
      </w:pPr>
      <w:r>
        <w:t>DALO : responsabilité de l’État en cas de défaut de relogement</w:t>
      </w:r>
    </w:p>
    <w:p>
      <w:r>
        <w:rPr>
          <w:i/>
        </w:rPr>
        <w:t>https://www.anil.org/jurisprudences-dalo-responsabilite-etat-defaut-relogement/</w:t>
      </w:r>
    </w:p>
    <w:p>
      <w:r>
        <w:t>CE : 15.12.21 / CE : 30.12.21 / CE : 30.12.21 N° 445630 / 450273 / 444624</w:t>
      </w:r>
    </w:p>
    <w:p>
      <w:r>
        <w:t>Lorsqu’une personne a été reconnue comme prioritaire et devant être logée ou relogée d’urgence au titre du Droit au logement opposable (DALO), l’État est tenu d’exécuter la décision de la commission de médiation dans le délai imparti. À défaut d’être relogé, les personnes reconnues prioritaires peuvent engager un recours en indemnisation pour carence de l’État, au titre des troubles dans leurs conditions d’existence résultant du maintien de leur situation. Deux décisions du Conseil d’État rappellent l’étendue de la responsabilité de l’État en cas d’inexécution de ces décisions, dans le cadre des recours indemnitaires, confortant la jurisprudence établie en la matière. Recours indemnitaire pour carence fautive dans le relogement (CE : 15.12.21) : la circonstance que, postérieurement à la décision de la commission de médiation, l'intéressé soit parvenu à trouver un logement par ses propres recherches ne saurait être regardée comme exonérant l'État de sa responsabilité lorsque, compte tenu des caractéristiques de ce logement, le demandeur continue de se trouver dans une situation lui permettant d’être reconnu comme prioritaire et devant être relogé en urgence. Il en va de même dans l'hypothèse où le logement ne répond manifestement pas aux besoins de l'intéressé, et excède notablement ses capacités financières ou présente un caractère précaire. Modalités de fixation des indemnités versées par l’État (CE : 30.12.21) : la carence de l’État au relogement engage sa responsabilité au titre des troubles dans les conditions d’existence résultant du maintien de la situation. Ces troubles doivent être appréciés en fonction :</w:t>
      </w:r>
    </w:p>
    <w:p>
      <w:r>
        <w:t>des conditions de logement qui ont perduré du fait de la carence de l'État;</w:t>
      </w:r>
    </w:p>
    <w:p>
      <w:r>
        <w:t>de la durée de cette carence;</w:t>
      </w:r>
    </w:p>
    <w:p>
      <w:r>
        <w:t>du nombre de personnes composant le foyer du demandeur pendant la période de responsabilité de l'État (celle-ci court à l’expiration du délai de trois ou six mois suivant la décision de la commission de médiation qui est imparti à l’État pour faire une proposition de relogement).</w:t>
      </w:r>
    </w:p>
    <w:p>
      <w:pPr>
        <w:pStyle w:val="Heading1"/>
      </w:pPr>
      <w:r>
        <w:t>Spécificité du recours DALO</w:t>
      </w:r>
    </w:p>
    <w:p>
      <w:r>
        <w:rPr>
          <w:i/>
        </w:rPr>
        <w:t>https://www.anil.org/jurisprudences-specificite-recours-dalo/</w:t>
      </w:r>
    </w:p>
    <w:p>
      <w:r>
        <w:t>CE : 15.12.21 N° 442301</w:t>
      </w:r>
    </w:p>
    <w:p>
      <w:r>
        <w:t>La Haute juridiction rappelle la distinction entre le régime des attributions de logements sociaux aux personnes dont la situation a été reconnue par la commission de médiation au titre du Droit au logement opposable (CCH : L.441-2-3) et celui applicable aux publics prioritaires, ne nécessitant pas de décision préalable (CCH : L.441-1). Par exemple, à défaut d’avoir reçu une offre de logement adaptée dans un délai imparti, la personne reconnue prioritaire au DALO peut demander au juge d’enjoindre à l’État son relogement, sous astreinte, dans le cadre d’un recours-injonction (CCH : L.441-2-3-1). Toutefois, cette procédure d’injonction nécessite la saisine préalable de la commission de médiation. À défaut, la requête, fondée sur ce recours, est jugée irrecevable.</w:t>
      </w:r>
    </w:p>
    <w:p>
      <w:pPr>
        <w:pStyle w:val="Heading1"/>
      </w:pPr>
      <w:r>
        <w:t>Taxe d’aménagement : procédure d’établissement et de recouvrement</w:t>
      </w:r>
    </w:p>
    <w:p>
      <w:r>
        <w:rPr>
          <w:i/>
        </w:rPr>
        <w:t>https://www.anil.org/jurisprudences-taxe-amenagement-procedure-etablissement-recouvrement/</w:t>
      </w:r>
    </w:p>
    <w:p>
      <w:r>
        <w:t>CE : 6.12.21 et 10.12.21 N° 438975 et 431472</w:t>
      </w:r>
    </w:p>
    <w:p>
      <w:r>
        <w:t>La taxe d’aménagement est due pour toute opération de construction, reconstruction ou agrandissement de bâtiments, y compris dans le cas d’une construction édifiée sans autorisation, constatée par un procès-verbal d’infraction (CU : L.331-6). Le Conseil d’État vient préciser les conditions de régularité de la procédure d’établissement de la taxe pour les constructions irrégulières. Le procès-verbal d’infraction, nécessaire à l’établissement de la taxe, doit pouvoir être porté à la connaissance du contribuable, afin qu’il puisse présenter ses observations. L’administration est tenue de lui communiquer cette pièce ou de l’inviter à présenter sa demande à l’autorité judicaire en cas de procédure pénale. Par ailleurs, elle ne peut opposer le secret de l’enquête pénale pour refuser de lui délivrer. En l’espèce, l’administration n’ayant pas donné suite à la demande de transmission de procès-verbal d’infraction émanant du requérant, ce dernier se voit déchargé du paiement de la taxe d’aménagement. Dans un second arrêt en date du 6 décembre 2021, le Conseil d’État précise les règles d’interruption de la prescription dans le recouvrement de la taxe d’aménagement. L’administration fiscale dispose d’un droit de reprise qui s’exerce pendant quatre ans à compter de la délivrance de l’autorisation de construire ou de l’achèvement des travaux (CU : L.331-21). Le délai dont dispose l’administration fiscale pour exercer son droit de reprise, est interrompu à la date à laquelle le pli contenant un titre de perception a été présenté au contribuable. En l’espèce, la société redevable de la taxe ayant reçu les titres de perception trop tardivement, le délai de reprise de l’administration est prescrit.</w:t>
      </w:r>
    </w:p>
    <w:p>
      <w:pPr>
        <w:pStyle w:val="Heading1"/>
      </w:pPr>
      <w:r>
        <w:t>Vente en viager : conditions de la renonciation au droit d’usage et d’habitation</w:t>
      </w:r>
    </w:p>
    <w:p>
      <w:r>
        <w:rPr>
          <w:i/>
        </w:rPr>
        <w:t>https://www.anil.org/jurisprudences-vente-viager-conditions-renonciation-droit-usager-habitation/</w:t>
      </w:r>
    </w:p>
    <w:p>
      <w:r>
        <w:t>Cass. Civ III : 9.9.21 N° 20-14.189</w:t>
      </w:r>
    </w:p>
    <w:p>
      <w:r>
        <w:t>En l’espèce, un logement est vendu avec une réserve du droit d’usage et d’habitation viager au profit de la vendeuse. Malgré ce droit d’usage, plusieurs années après la vente, l’acquéreur lui consent un bail d’habitation sur le bien. La vendeuse en sollicite l’annulation et demande le remboursement des loyers qu’elle a versés. Elle considère en effet que ce bail a été consenti en méconnaissance de son droit d’usage et d’habitation, auquel elle n’avait pas renoncé dans les conditions de forme et de délai prévues par le contrat de vente. La Cour de cassation précise que la renonciation de la vendeuse à son droit d’usage et d’habitation ne pouvait se déduire de la signature du contrat de bail et qu’elle aurait dû intervenir dans les conditions de forme prévues par le contrat de vente. Elle confirme ainsi sa jurisprudence selon laquelle la renonciation à un droit doit résulter d’un acte de volonté non équivoque (Cass. Civ I : 24.10.18, n° 17-26850) et ne peut découler de l’inaction de son bénéficiaire (Cass. Civ III : 6.5.21, n° 20-15888).</w:t>
      </w:r>
    </w:p>
    <w:p>
      <w:pPr>
        <w:pStyle w:val="Heading1"/>
      </w:pPr>
      <w:r>
        <w:t>Défauts de conformité : démolition et principe de proportionnalité</w:t>
      </w:r>
    </w:p>
    <w:p>
      <w:r>
        <w:rPr>
          <w:i/>
        </w:rPr>
        <w:t>https://www.anil.org/jurisprudences-defauts-conformite-demolition-principe-propportionnalite/</w:t>
      </w:r>
    </w:p>
    <w:p>
      <w:r>
        <w:t>Cass civ. III : 17.11.21 N° 20-17.218</w:t>
      </w:r>
    </w:p>
    <w:p>
      <w:r>
        <w:t>Les travaux de reconstruction à l’identique de maisons présentant des défauts de conformité sont soumis à un principe de proportionnalité. En l’espèce, dans le cadre d’un Contrat de construction de maison individuelle (CCMI), le maître de l’ouvrage, considérant qu’après achèvement, la maison présentait différents défauts de conformité par rapport aux dispositions du contrat, sollicitait sa démolition et reconstruction à l’identique. Pour la Cour de cassation, toutefois, les défauts de conformité ne sont pas de nature à engendrer une démolition puis reconstruction, lorsqu’ils sont dénués de gravité et n’engagent aucune conséquence dommageable et lorsque les travaux ont été réalisés dans le respect des règles de l’art et de la réglementation en vigueur. Elle confirme ainsi l’évolution progressive de sa jurisprudence, qui ne prononçait plus de façon systématique la démolition reconstruction de l’ouvrage (Cass. Civ III : 15.2.78, n° 76-13532, Cass. Civ III : 11.5.05, n° 03-21136), mais recherchait si l’application d’une solution alternative était possible (Cass. Civ III : 6.5.14, n° 13-10338, Cass. Civ III : 19.9.19, n° 18-19121), accompagnée le cas échéant de dommages et intérêts, afin de réserver la démolition reconstruction de l’ouvrage aux situations où aucune autre solution n’était possible (Cass. Civ III : 21.3.19, n° 17-28768). Cette solution est conforme aux dispositions de l’article 1221 du Code civil, issues de la réforme du droit des obligations, qui prévoient que " le créancier d'une obligation peut, après mise en demeure, en poursuivre l'exécution en nature sauf si cette exécution est impossible ou s'il existe une disproportion manifeste entre son coût pour le débiteur de bonne foi et son intérêt pour le créancier ".</w:t>
      </w:r>
    </w:p>
    <w:p>
      <w:pPr>
        <w:pStyle w:val="Heading1"/>
      </w:pPr>
      <w:r>
        <w:t>Bail verbal : reconduction tacite</w:t>
      </w:r>
    </w:p>
    <w:p>
      <w:r>
        <w:rPr>
          <w:i/>
        </w:rPr>
        <w:t>https://www.anil.org/jurisprudences-bail-verbal-reconduction-tacite/</w:t>
      </w:r>
    </w:p>
    <w:p>
      <w:r>
        <w:t>Cass. Civ III : 17.11.21 N° 20-19.450</w:t>
      </w:r>
    </w:p>
    <w:p>
      <w:r>
        <w:t>À défaut de congé valablement délivré, un bail verbal portant sur un logement se reconduit tacitement. En l’espèce, la Cour de cassation rappelle que le bail verbal portant sur un logement à usage d'habitation principale conclu par des bailleurs personnes physiques l'est pour une durée au moins égale à trois ans, et qu'en l’absence de congé valablement donné par les bailleurs, ce contrat parvenu à son terme est reconduit tacitement par périodes triennales. Elle confirme sa jurisprudence suivant laquelle le bail verbal est considéré comme établi pour une durée indéterminée; il convient donc d’y mettre fin en donnant congé, selon les modalités prévues par la loi (Cass. Civ III : 31.3.16).</w:t>
      </w:r>
    </w:p>
    <w:p>
      <w:pPr>
        <w:pStyle w:val="Heading1"/>
      </w:pPr>
      <w:r>
        <w:t>CCMI : réparation du préjudice esthétique</w:t>
      </w:r>
    </w:p>
    <w:p>
      <w:r>
        <w:rPr>
          <w:i/>
        </w:rPr>
        <w:t>https://www.anil.org/jurisprudences-ccmi-reparation-prejudice-esthetique/</w:t>
      </w:r>
    </w:p>
    <w:p>
      <w:r>
        <w:t>Cass. Civ. III : 10.11.21 N° 20-19.323</w:t>
      </w:r>
    </w:p>
    <w:p>
      <w:r>
        <w:t>Pour réparer un préjudice esthétique, les juges peuvent allouer des dommages et intérêts à la place de l’exécution forcée en nature. Dans le cadre d’un Contrat de construction de maison individuelle (CCMI), un maître d’ouvrage, qui avait constaté des désordres, avait réclamé au constructeur de procéder à leur réparation ainsi qu’au remboursement du coût de certains travaux dont il s’était réservé l’exécution, sous-estimés dans la notice descriptive. Les juges du fond ont estimé que, s’agissant de la dépose et de la pose d’un carrelage, l'engagement de travaux de démolition et de reconstruction étaient hors de proportion avec le préjudice. L’expert judiciaire désigné avait en effet relevé que le défaut d’exécution du constructeur était irrattrapable. Pour la Cour de cassation, l'atteinte esthétique mineure subie par l'ouvrage était intégralement réparée par l'allocation d'une somme dont la Cour d’appel a déterminé le montant. Elle confirme ainsi que les juges du fond peuvent souverainement apprécier les modalités de réparation du désordre (Cass. Civ I : 14.2.19, n° 18-11.836), et rappelle que le constructeur doit supporter le dépassement du prix des travaux qu'il n'a pas chiffrés de manière réaliste.</w:t>
      </w:r>
    </w:p>
    <w:p>
      <w:pPr>
        <w:pStyle w:val="Heading1"/>
      </w:pPr>
      <w:r>
        <w:t>Appréciation de la situation de surendettement</w:t>
      </w:r>
    </w:p>
    <w:p>
      <w:r>
        <w:rPr>
          <w:i/>
        </w:rPr>
        <w:t>https://www.anil.org/jurisprudences-appreciation-situation-surendettement/</w:t>
      </w:r>
    </w:p>
    <w:p>
      <w:r>
        <w:t>Cass. civ II : 4.11.21 N° 20-15.008</w:t>
      </w:r>
    </w:p>
    <w:p>
      <w:r>
        <w:t>Le bénéfice des mesures de traitement du surendettement est ouvert aux personnes physiques de bonne foi en cas d'impossibilité manifeste de faire face à l'ensemble de leurs dettes non professionnelles exigibles et à échoir (Code conso : L.711-1). La Cour de cassation précise que l’impôt sur le revenu n’est pas assimilable à une dette professionnelle, même résultant d’une activité professionnelle. Ainsi, les sommes dues au titre de l’impôt sur le revenu doivent être incluses dans l’appréciation de la situation de surendettement.</w:t>
      </w:r>
    </w:p>
    <w:p>
      <w:pPr>
        <w:pStyle w:val="Heading1"/>
      </w:pPr>
      <w:r>
        <w:t>Résiliation judiciaire de bail : diagnostic social et financier</w:t>
      </w:r>
    </w:p>
    <w:p>
      <w:r>
        <w:rPr>
          <w:i/>
        </w:rPr>
        <w:t>https://www.anil.org/jurisprudences-resiliation-judiciaire-bail-diagnostic-social-financier/</w:t>
      </w:r>
    </w:p>
    <w:p>
      <w:r>
        <w:t>CE : 28.10.21 N° 457479</w:t>
      </w:r>
    </w:p>
    <w:p>
      <w:r>
        <w:t>Pour mémoire, la loi du 6 juillet 1989 encadre les modalités d’assignation aux fins de constat de résiliation de bail (loi du 6.7.89 : art. 24, III). Elle prévoit qu’elle doit être notifiée à la diligence de l’huissier au préfet, au moins deux mois avant l’audience; à défaut, la demande est irrecevable. Pendant ce délai, le préfet doit saisir l’organisme désigné par le Plan départemental d'action pour le logement et l'hébergement des personnes défavorisées (PDALHPD), en vue de la réalisation d’un Diagnostic social et financier (DSF, cf. Analyse juridique n° 2021-02), qui est transmis au juge, ainsi qu’à la Commission de coordination des actions de prévention des expulsions locatives (CCAPEX). La procédure d’expulsion, par la gravité des mesures qu’elle implique, est ainsi strictement encadrée et nécessite l’octroi du concours de la force publique par le préfet pour être effective. En cas d’urgence et dans le cadre d’un référé liberté adressé au juge des référés, ce dernier peut ordonner toutes mesures nécessaires à la sauvegarde d’une liberté fondamentale à laquelle une personne morale de droit public ou un organisme de droit privé chargé de la gestion d’un service public, aurait porté une atteinte grave et manifestement illégale dans l’exercice d’un de ses pouvoirs (C. just. adm. : L.521-2). Le juge des référés peut, en outre, lorsque la condition d’urgence n’est pas remplie, que celle-ci ne relève pas de la compétence de la juridiction administrative, qu’elle est irrecevable ou qu’elle est mal fondée, rejeter une requête sans instruction ni audience par une ordonnance motivée (C. just. adm. : L.522-3). En l’espèce, considérant que les conditions du référé liberté et de l’urgence n’étaient pas remplies, le juge des référés du Conseil d’État a rejeté la demande de suspension de l’exécution d’une expulsion du demandeur, notant que ce dernier :</w:t>
      </w:r>
    </w:p>
    <w:p>
      <w:r>
        <w:t>avait déjà fait l’objet de quatre procédures d’expulsion pour des impayés de loyers;</w:t>
      </w:r>
    </w:p>
    <w:p>
      <w:r>
        <w:t>n’avait déposé de demande de logement social que six mois après l’ordonnance d’expulsion;</w:t>
      </w:r>
    </w:p>
    <w:p>
      <w:r>
        <w:t>n’établissait pas que l’expulsion serait de nature à porter atteinte à la poursuite de son traitement médical.</w:t>
      </w:r>
    </w:p>
    <w:p>
      <w:r>
        <w:t>De plus, le Conseil d’État précise que si une décision judiciaire est venue prononcer la résiliation du bail et l’expulsion des locataires, la méconnaissance de l’obligation de réalisation d’un DSF n’est pas une circonstance suffisante pour considérer la décision du préfet, accordant le concours de la force publique, comme manifestement illégale.</w:t>
      </w:r>
    </w:p>
    <w:p>
      <w:pPr>
        <w:pStyle w:val="Heading1"/>
      </w:pPr>
      <w:r>
        <w:t>Promesse unilatérale de vente</w:t>
      </w:r>
    </w:p>
    <w:p>
      <w:r>
        <w:rPr>
          <w:i/>
        </w:rPr>
        <w:t>https://www.anil.org/jurisprudences-promesse-unilaterale-vente/</w:t>
      </w:r>
    </w:p>
    <w:p>
      <w:r>
        <w:t>Cass. Civ III : 20.10.21 N° 20-18.514</w:t>
      </w:r>
    </w:p>
    <w:p>
      <w:r>
        <w:t>Dans le cadre d’une promesse unilatérale de vente, le promettant s'oblige définitivement à vendre dès la conclusion de l'avant-contrat sans possibilité de rétractation, sauf stipulation contraire. La Cour de cassation confirme son récent revirement de jurisprudence : la promesse, véritable avant-contrat, contient les éléments essentiels du contrat définitif permettant l’exercice de la faculté d’option du bénéficiaire. Ce dernier peut donc assigner le propriétaire en vente forcée lorsqu’il se rétracte avant la levée d’option (Cass. Civ III : 23.6.21, cf. Habitat Actualité n° 182). Pour mémoire, cette solution est en cohérence avec la réforme du droit des obligations (ordonnance n° 2016-131 du 10.2.16 / loi de ratification n° 2018-287 du 20.4.18). Pour les promesses conclues depuis le 1 er octobre 2016, "la révocation de la promesse pendant le temps laissé au bénéficiaire pour opter n’empêche pas la formation du contrat promis" (CC : art. 1124, al. 2). L’acquéreur bénéficiaire de la promesse est donc en droit de le contraindre à vendre et d’engager une action en exécution forcée de la vente (CC : art. 1121).</w:t>
      </w:r>
    </w:p>
    <w:p>
      <w:pPr>
        <w:pStyle w:val="Heading1"/>
      </w:pPr>
      <w:r>
        <w:t>Indemnisation d’un ouvrage affecté de défauts</w:t>
      </w:r>
    </w:p>
    <w:p>
      <w:r>
        <w:rPr>
          <w:i/>
        </w:rPr>
        <w:t>https://www.anil.org/jurisprudences-indemnisation-ouvrage-affecte-defauts/</w:t>
      </w:r>
    </w:p>
    <w:p>
      <w:r>
        <w:t>Cass. Civ II : 14.10.21 N° 20-12.214</w:t>
      </w:r>
    </w:p>
    <w:p>
      <w:r>
        <w:t>En cas de sinistre d'un bâtiment, une clause du contrat d’assurance peut prévoir le paiement d’une indemnité calculée sur la valeur de la reconstruction, qui correspond au coût de remise en état du bien détruit et ce, même si la valeur vénale du bien avant sinistre est inférieure au coût de sa reconstruction. En l’espèce, un chalet avait subi un incendie alors que sa construction avait été interrompue par arrêté du maire en raison d'un dépassement du bâtiment par rapport à la hauteur autorisée du permis de construire. L’assureur avait refusé l’indemnisation, soutenant que le chalet était dénué de valeur en raison des non-conformités l’affectant. Pour la Cour de cassation, le chalet demeure un bien dont la valeur intrinsèque n'est pas altérée par le non-respect des règles d’urbanisme. Elle admet l’indemnisation calculée sur la valeur de la reconstruction à neuf car c’est cette valeur qui figure au contrat. De plus, le fait que ce montant soit supérieur à la valeur vénale du bien avant sinistre n’entraîne pas un enrichissement de l’assuré (Code des assurances : L.121-1).</w:t>
      </w:r>
    </w:p>
    <w:p>
      <w:pPr>
        <w:pStyle w:val="Heading1"/>
      </w:pPr>
      <w:r>
        <w:t>Responsabilité du syndicat des copropriétaires pour vice de construction</w:t>
      </w:r>
    </w:p>
    <w:p>
      <w:r>
        <w:rPr>
          <w:i/>
        </w:rPr>
        <w:t>https://www.anil.org/jurisprudences-responsabilite-syndicat-coproprietaire-vice-construction/</w:t>
      </w:r>
    </w:p>
    <w:p>
      <w:r>
        <w:t>Cass. Civ III : 13.10.21 N° 20-19.583</w:t>
      </w:r>
    </w:p>
    <w:p>
      <w:r>
        <w:t>Le syndicat des copropriétaires est responsable des dommages causés aux copropriétaires et aux tiers par un vice de construction. Cependant, cette responsabilité peut être écartée si l’exécution ou la réparation en nature s’avère impossible à réaliser. En l’espèce, un usufruitier et un nu-propriétaire d'un lot constitué d'un garage dans un immeuble en copropriété avaient assigné le syndicat des copropriétaires en restitution de la jouissance paisible de leur lot par la réalisation des travaux nécessaires et en indemnisation de leur préjudice. La Cour de cassation rappelle que le syndicat des copropriétaires est responsable des dommages causés aux copropriétaires et aux tiers par le vice de construction (conformément à l’article 14 de la loi du 10 juillet 1965, dans son ancienne rédaction), sans préjudice de toute action récursoire. Cependant, pour que cette responsabilité puisse être engagée, la Cour exige de vérifier que le garage ne puisse faire l’objet d’aucun travaux et devait forcément être démoli. Pour rappel, depuis l’ordonnance du 30 octobre 2019 (cf. Analyse juridique n° 2019-16), la responsabilité du syndicat est étendue à l’ensemble des dommages causés aux copropriétaires et aux tiers ayant pour origine les parties communes et non plus aux seuls dommages occasionnés par un vice de construction ou un défaut d’entretien.</w:t>
      </w:r>
    </w:p>
    <w:p>
      <w:pPr>
        <w:pStyle w:val="Heading1"/>
      </w:pPr>
      <w:r>
        <w:t>Plus-value : usufruit et notion de résidence principale</w:t>
      </w:r>
    </w:p>
    <w:p>
      <w:r>
        <w:rPr>
          <w:i/>
        </w:rPr>
        <w:t>https://www.anil.org/jurisprudences-plus-value-usufruit-notion-residence-principale/</w:t>
      </w:r>
    </w:p>
    <w:p>
      <w:r>
        <w:t>CE : 12.10.21 N° 454641</w:t>
      </w:r>
    </w:p>
    <w:p>
      <w:r>
        <w:t>La première vente d’une résidence secondaire n’est pas exonérée de taxe sur la plus-value lorsque le vendeur détient l’usufruit de sa résidence principale. Pour mémoire, la première cession d’un logement, autre que la résidence principale, est exonérée, sous conditions, de la taxe sur la plus-value lorsque le cédant n’a pas été propriétaire de sa résidence principale au cours des quatre années précédant la cession (CGI : art. 150 U). Un bulletin officiel des impôts (BOI-RFPI-PVI-10-40-30) précise que "la détention d’un droit démembré ou d’un droit indivis sur un immeuble d’habitation affecté à la résidence principale du cédant est de nature à priver le contribuable du bénéfice de l’exonération". Pour le Conseil d’État, en réservant le bénéfice de cette exonération aux contribuables qui n’ont détenu aucun droit réel sur leur résidence principale, le législateur, qui a entendu favoriser l'acquisition d'une résidence principale, s'est fondé sur un critère objectif et rationnel au regard du but poursuivi. La différence de traitement qui en résulte entre les contribuables, notamment ceux ayant été titulaire d'un usufruit sur leur résidence principale, est justifiée par une différence de situation en rapport direct avec l'objet de la loi. Le Conseil d’État a déjà eu l’occasion de se prononcer sur cette question (CE : 15.7.21, n° 453490).</w:t>
      </w:r>
    </w:p>
    <w:p>
      <w:pPr>
        <w:pStyle w:val="Heading1"/>
      </w:pPr>
      <w:r>
        <w:t>Régularisation en cours d’instance de travaux sur une construction en infraction</w:t>
      </w:r>
    </w:p>
    <w:p>
      <w:r>
        <w:rPr>
          <w:i/>
        </w:rPr>
        <w:t>https://www.anil.org/jurisprudences-regularisation-cours-instance-travaux-construction-infraction/</w:t>
      </w:r>
    </w:p>
    <w:p>
      <w:r>
        <w:t>CE : 6.10.21 N° 442182</w:t>
      </w:r>
    </w:p>
    <w:p>
      <w:r>
        <w:t>Un permis de construire délivré en méconnaissance de la jurisprudence "Thalamy" (CE : 9.7.86, n° 51172) ne peut pas être régularisé (CU : L.600-5 et L.600-5-1). Pour mémoire, conformément à cette jurisprudence, le titulaire de l’autorisation est tenu de présenter une demande portant, non seulement sur les nouveaux travaux envisagés, mais également sur la régularisation de la construction initiale. À défaut, l’autorisation est illégale. Le Conseil d’État réaffirme cette jurisprudence en précisant que si le pétitionnaire ne respecte pas cette exigence, l’administration doit l’inviter à régulariser sa demande d’autorisation. Le Conseil d’État estime ainsi que si l’autorité administrative a délivré un permis de construire portant seulement sur de nouveaux travaux alors que le bâtiment a, auparavant, fait l’objet de transformations irrégulières qui auraient dû être indiquées dans la demande, le juge ne peut ni prononcer un sursis à statuer en vue de la régularisation de ce vice, ni prononcer une annulation partielle.</w:t>
      </w:r>
    </w:p>
    <w:p>
      <w:pPr>
        <w:pStyle w:val="Heading1"/>
      </w:pPr>
      <w:r>
        <w:t>Cession de mitoyenneté : opposabilité</w:t>
      </w:r>
    </w:p>
    <w:p>
      <w:r>
        <w:rPr>
          <w:i/>
        </w:rPr>
        <w:t>https://www.anil.org/jurisprudences-cession-mitoyennete-opposabilite/</w:t>
      </w:r>
    </w:p>
    <w:p>
      <w:r>
        <w:t>Cass. Civ III : 30.9.21 N° 20-18.778</w:t>
      </w:r>
    </w:p>
    <w:p>
      <w:r>
        <w:t>La cession de mitoyenneté n’est pas soumise aux formalités de publicité foncière pour être opposable. En l’espèce, le syndicat des copropriétaires d’un immeuble souhaitait réaliser des travaux d’arasement du mur séparant la cour de l’immeuble du jardin de la propriété voisine. Or il lui est opposé une demande en revendication de la mitoyenneté du mur litigieux et en interdiction des travaux d’arasement. La Cour de cassation relève qu’avant la cession de la mitoyenneté, le mur d’origine était mitoyen, comme mentionné dans un compte de copropriété et un acte de vente, en application de la présomption de mitoyenneté de l’article 653 du Code civil. De plus, le précédent propriétaire avait, à sa demande, acquis la mitoyenneté de l’exhaussement de ce mur moyennant le paiement d’une somme due en règlement du compte de copropriété et dont il s'était acquitté. La Cour, après avoir rejeté l’argument selon lequel, comme tout acte de cession d’un droit réel, la cession de mitoyenneté devait être publiée, affirme qu’elle s’opère par l'effet de la demande d'acquisition et à sa date, à la seule condition imposée au bénéficiaire de payer le prix de la mitoyenneté à acquérir, sans autre formalisme.</w:t>
      </w:r>
    </w:p>
    <w:p>
      <w:pPr>
        <w:pStyle w:val="Heading1"/>
      </w:pPr>
      <w:r>
        <w:t>Délai de réponse de l’assurance dommage-ouvrage</w:t>
      </w:r>
    </w:p>
    <w:p>
      <w:r>
        <w:rPr>
          <w:i/>
        </w:rPr>
        <w:t>https://www.anil.org/jurisprudences-delai-reponse-assurance-dommage-ouvrage/</w:t>
      </w:r>
    </w:p>
    <w:p>
      <w:r>
        <w:t>Cass. Civ III : 30.9.21 N° 20-18.883</w:t>
      </w:r>
    </w:p>
    <w:p>
      <w:r>
        <w:t>Toute déclaration de sinistre à l’assureur dommage-ouvrage doit faire l’objet d’une réponse dans le délai légal. Pour mémoire, l’assureur dommage-ouvrage doit répondre à l’assuré dans un délai de 60 jours à compter de la réception de la déclaration de sinistre. En cas de non-respect de ce délai, les garanties de la police d’assurance peuvent être mobilisées et l’assuré peut engager les dépenses nécessaires à la réparation des dommages (Code des assurances : L.242-1, al. 3 et 5). En l’espèce, en raison de malfaçons dans le cadre d’un Contrat de construction de maison individuelle (CCMI), un couple avait réclamé l’indemnisation de ses préjudices à l’assureur dommage-ouvrage. À la suite de la première déclaration de sinistre, l’assureur avait désigné un expert pour faire constater les désordres. Le couple avait ensuite déclaré une deuxième fois le même sinistre, trois ans et demi après la première déclaration. Cette demande était restée sans réponse. Selon les juges du fond, les désordres étaient identiques à ceux précédemment déclarés. L’action des maîtres de l’ouvrage, qui aurait dû être introduite dans un délai de deux ans suivant la première déclaration de sinistre et la désignation d’un expert, était prescrite (Code des assurances : L.114-1). Auparavant, la Cour de cassation considérait que lorsque les dommages avaient déjà fait l’objet d’une indemnisation lors d’une première déclaration de sinistre, l’assureur ne pouvait être contraint d’octroyer une nouvelle indemnisation, même en cas d’absence de réponse à la seconde déclaration pour les mêmes dommages (Cass. Civ III : 10.10.12, n° 11-17.496). Elle opère un revirement de jurisprudence en relevant que l’assureur a l’obligation de répondre dans un délai de 60 jours à compter de la déclaration de sinistre, y compris lorsqu'il estime que les désordres sont identiques à ceux précédemment dénoncés. À défaut, les garanties du contrat d’assurance dommage-ouvrage peuvent être mobilisées.</w:t>
      </w:r>
    </w:p>
    <w:p>
      <w:pPr>
        <w:pStyle w:val="Heading1"/>
      </w:pPr>
      <w:r>
        <w:t>Travaux réalisés sur un immeuble en ruine situé sur le terrain d’autrui</w:t>
      </w:r>
    </w:p>
    <w:p>
      <w:r>
        <w:rPr>
          <w:i/>
        </w:rPr>
        <w:t>https://www.anil.org/jurisprudences-travaux-realises-immeuble-ruine-terrai-autrui/</w:t>
      </w:r>
    </w:p>
    <w:p>
      <w:r>
        <w:t>Cass. Civ III : 9.9.21 N° 20-15.713</w:t>
      </w:r>
    </w:p>
    <w:p>
      <w:r>
        <w:t>Pour mémoire, le Code civil (CC : art. 555) prévoit des règles relatives au sort des constructions réalisées par un tiers sur le terrain d’autrui. Selon celles-ci, lorsque des constructions ou ouvrages sont faites par un tiers et avec des matériaux lui appartenant, le propriétaire du fonds a le droit, en principe, soit d'en conserver la propriété, soit d'obliger le tiers à les enlever. La Cour de cassation précise que ces règles ne concernent que des constructions nouvelles pouvant être l'objet d'une accession au profit du propriétaire du sol (dans le même sens, voir : Cass. Civ III : 5.6.73, n° 72-12323). Elles ne peuvent s’appliquer à des travaux d’amélioration réalisés sur un immeuble en ruine; en l’espèce, des travaux de rénovation importants avaient été exécutés sur une construction préexistante, mais ne pouvaient être assimilés à l’édification d’une construction neuve.</w:t>
      </w:r>
    </w:p>
    <w:p>
      <w:pPr>
        <w:pStyle w:val="Heading1"/>
      </w:pPr>
      <w:r>
        <w:t>Annulation de la vente et responsabilité du notaire</w:t>
      </w:r>
    </w:p>
    <w:p>
      <w:r>
        <w:rPr>
          <w:i/>
        </w:rPr>
        <w:t>https://www.anil.org/jurisprudences-annulation-vente-responsabilite-notaire/</w:t>
      </w:r>
    </w:p>
    <w:p>
      <w:r>
        <w:t>Cass. Civ III : 8.9.21 N° 19-20.676</w:t>
      </w:r>
    </w:p>
    <w:p>
      <w:r>
        <w:t>Le notaire n’est pas tenu de s’assurer de l’affichage effectif, sur le lieu des travaux, de l’autorisation d’urbanisme obtenue par les acquéreurs avant de réitérer la vente par acte authentique. En l’espèce, la vente d’un garage a été conclue après l’obtention par l’acquéreur de l’autorisation de transformer le garage en logement. Cette autorisation lui a été retirée par la commune après la vente. À la suite d’un recours formé à son encontre, l’acquéreur a obtenu l’annulation de la vente. Il a également sollicité l’engagement de la responsabilité du notaire, qui aurait dû, selon lui, s’assurer que l’autorisation d’urbanisme était bien purgée de tout recours. Pour la Cour de cassation, l’acquéreur ne pouvait pas ignorer la nécessité de procéder à l’affichage de l’autorisation d’urbanisme sur le lieu des travaux pour faire courir le délai de recours de deux mois puisque la déclaration préalable obtenue le mentionnait de façon lisible. Aucune faute ne pouvait être imputée au notaire, qui avait respecté un délai de plus de deux mois entre l’obtention de l’autorisation et la réitération de la vente et n’était pas tenu de vérifier que la déclaration avait bien été affichée.</w:t>
      </w:r>
    </w:p>
    <w:p>
      <w:pPr>
        <w:pStyle w:val="Heading1"/>
      </w:pPr>
      <w:r>
        <w:t>Contestation d’un contrat par un consommateur</w:t>
      </w:r>
    </w:p>
    <w:p>
      <w:r>
        <w:rPr>
          <w:i/>
        </w:rPr>
        <w:t>https://www.anil.org/jurisprudences-contestation-contrat-consommateur/</w:t>
      </w:r>
    </w:p>
    <w:p>
      <w:r>
        <w:t>Cass. Civ I : 8.9.21 N° 19-18.453</w:t>
      </w:r>
    </w:p>
    <w:p>
      <w:r>
        <w:t>En l’espèce, à la suite d’un démarchage, un couple a conclu deux contrats, financés à crédit, de fourniture et d’installation d’un ensemble photovoltaïque. Les emprunteurs ont assigné le vendeur et les prêteurs en annulation des différents contrats, invoquant une méconnaissance des règles du droit de la consommation relatives au démarchage. Or, le couple avait signé les contrats de crédits, reproduisant intégralement les mentions obligatoires (Code de la consommation : L.121-21 à L121-26), mais aussi accepté la livraison et la mise en service de la centrale, signé les attestations de livraison donnant instruction aux banques de verser les fonds au vendeur. Ils avaient également signé le contrat de vente de l'électricité et produit et vendu de l'électricité pendant plusieurs années. Pour la Cour de cassation, les emprunteurs avaient ainsi exécuté volontairement les contrats de fourniture et d’installation, en connaissance des vices les affectant, ce qui valait confirmation de ces contrats et les empêchait de se prévaloir des nullités alléguées.</w:t>
      </w:r>
    </w:p>
    <w:p>
      <w:pPr>
        <w:pStyle w:val="Heading1"/>
      </w:pPr>
      <w:r>
        <w:t>Interdiction des constructions nouvelles en zone U</w:t>
      </w:r>
    </w:p>
    <w:p>
      <w:r>
        <w:rPr>
          <w:i/>
        </w:rPr>
        <w:t>https://www.anil.org/jurisprudences-interdiction-constructions-nouvelles-zone-u/</w:t>
      </w:r>
    </w:p>
    <w:p>
      <w:r>
        <w:t>CE : 30.7.21 N° 437709</w:t>
      </w:r>
    </w:p>
    <w:p>
      <w:r>
        <w:t>Les "zones U" d’un PLU correspondent aux territoires urbanisés et à ceux qui peuvent l’être facilement en raison de l’existence d’équipements publics suffisants (CU : R.151-18). En l’espèce, la Cour administrative d’appel a jugé illégaux des articles du règlement d’un PLU, dont elle a estimé qu’ils avaient pour effet d’interdire la plupart des constructions nouvelles sur les terrains non construits d’une zone U. Elle a considéré qu’un PLU ne pouvait légalement fixer de règle générale ayant pour effet d’interdire la plupart des constructions nouvelles sur des terrains classés en zone U sans que cette inconstructibilité ne soit justifiée par un motif prévu par la loi. Le Conseil d’État annule cette décision. Il juge que les articles du PLU interdisant les constructions nouvelles dans une zone U sont légaux dès lors que l’interdiction de construire est justifiée par le parti d’urbanisme retenu par la collectivité. En l’espèce, les prescriptions retenues visaient à "recentrer l’urbanisation" et donc à limiter l’extension des zones urbanisées situées en périphérie.</w:t>
      </w:r>
    </w:p>
    <w:p>
      <w:pPr>
        <w:pStyle w:val="Heading1"/>
      </w:pPr>
      <w:r>
        <w:t>Présence d’amiante et vice caché</w:t>
      </w:r>
    </w:p>
    <w:p>
      <w:r>
        <w:rPr>
          <w:i/>
        </w:rPr>
        <w:t>https://www.anil.org/jurisprudences-presence-amiante-vice-cache/</w:t>
      </w:r>
    </w:p>
    <w:p>
      <w:r>
        <w:t>Cass. Civ III : 15.4.21 N° 20-16.320</w:t>
      </w:r>
    </w:p>
    <w:p>
      <w:r>
        <w:t>La présence d’amiante dans le bien vendu, même confinée à l’intérieur des murs par l’isolation, constitue un vice caché. En l’espèce, des acquéreurs ont constaté, après expertise, la présence d’amiante dans les plaques de fibrociment constituant la couverture de la maison. Ils ont assigné leurs vendeurs en dommages-intérêts sur le fondement de la garantie des vices cachés. Pour la Cour de cassation, bien que la présence d’amiante confinée dans les murs ne rende pas le bien impropre à son usage, elle en diminue malgré tout l’usage de manière importante dès lors que des travaux affectant l’isolation intérieure des combles ou portant sur la toiture ne pourraient pas être entrepris sans qu’une procédure de travaux sur produits ou matériaux amiantés ne soit engagée. Elle constitue donc bien un vice caché, diminuant tellement l’usage du bien que, s’ils l’avaient connu, les acquéreurs n’en auraient donné qu’un moindre prix. La protection de l’acquéreur immobilier est ainsi renforcée puisqu’auparavant, la jurisprudence considérait que la présence d’amiante constituait un vice caché uniquement lorsqu’elle rendait le bien impropre à son usage (CA Paris : 12.11.15, n° 11-12.332).</w:t>
      </w:r>
    </w:p>
    <w:p>
      <w:pPr>
        <w:pStyle w:val="Heading1"/>
      </w:pPr>
      <w:r>
        <w:t>Dégât des eaux et jouissance paisible</w:t>
      </w:r>
    </w:p>
    <w:p>
      <w:r>
        <w:rPr>
          <w:i/>
        </w:rPr>
        <w:t>https://www.anil.org/jurisprudences-degat-eaux-jouissance-paisible/</w:t>
      </w:r>
    </w:p>
    <w:p>
      <w:r>
        <w:t>Cass. Civ III : 9.7.21 N° 20-12.347</w:t>
      </w:r>
    </w:p>
    <w:p>
      <w:r>
        <w:t>Le copropriétaire bailleur doit assurer la jouissance paisible du logement à son locataire et intervenir, y compris lorsque le trouble provient des parties communes de l'immeuble. En l’espèce, un locataire avait subi un dégât des eaux dans sa salle de bain. Le sinistre trouvait son origine dans les parties communes. Le locataire avait alors réclamé des dommages et intérêts en raison de la réparation tardive de sa salle de bain. Le copropriétaire bailleur a estimé qu’il n’était pas responsable du préjudice subi. Selon lui, il appartenait à son locataire d’actionner son assurance ou celle de l’immeuble pour faire entreprendre les travaux de réfection nécessaires étant donné que le dégât des eaux provenait des parties communes de l’immeuble. Pour la Cour de cassation, il incombe au bailleur d’accomplir toutes les diligences nécessaires auprès du syndicat des copropriétaires pour remédier aux troubles de jouissance subis par le locataire, sans pouvoir se retrancher derrière le fait que ces troubles proviennent des parties communes de l’immeuble, ni renvoyer le locataire à saisir son assureur ou celui de la copropriété. La Cour de cassation rappelle ainsi sa jurisprudence antérieure suivant laquelle le bailleur est tenu d’assurer la jouissance paisible du logement à son locataire, et doit répondre des nuisances provenant des autres locataires et des parties communes de l’immeuble, sauf en cas de force majeure (Cass. Civ III : 23.11.11, n° 10-25.978).</w:t>
      </w:r>
    </w:p>
    <w:p>
      <w:pPr>
        <w:pStyle w:val="Heading1"/>
      </w:pPr>
      <w:r>
        <w:t>Irrecevabilité de la demande d’indemnisation à la suite de la résolution de la vente</w:t>
      </w:r>
    </w:p>
    <w:p>
      <w:r>
        <w:rPr>
          <w:i/>
        </w:rPr>
        <w:t>https://www.anil.org/jurisprudences-irrecevabilite-demande-indemnisation-suite-resolution-vente/</w:t>
      </w:r>
    </w:p>
    <w:p>
      <w:r>
        <w:t>Cass. Civ. III : 8.7.21 N° 20-15.669</w:t>
      </w:r>
    </w:p>
    <w:p>
      <w:r>
        <w:t>Le propriétaire qui a obtenu la résolution de la vente n’est pas recevable à agir sur le fondement de la garantie décennale. En l’espèce, un propriétaire, à la suite d’intempéries ayant entrainé la prise d’un arrêté de péril lui interdisant l’accès à son habitation, a assigné le constructeur en indemnisation sur le fondement de la garantie décennale ainsi qu’en résolution de la vente pour vices cachés. Les juges du fond ont prononcé la résolution de la vente. Le propriétaire s’est pourvu en cassation afin d’obtenir, en complément, une indemnisation sur le fondement de la garantie décennale. La Cour de cassation rejette le pourvoi et précise qu’ayant un caractère rétroactif, la résolution de la vente fait perdre la qualité de propriétaire du bien au demandeur, ce dernier n’étant, par conséquent, pas recevable à agir sur le fondement de la garantie décennale.</w:t>
      </w:r>
    </w:p>
    <w:p>
      <w:r>
        <w:t>De plus, dans le contexte où la résolution de la vente a été prononcée, l’absence de souscription par le constructeur d’une assurance dommages-ouvrage ne pourra être invoquée pour demander une indemnisation.</w:t>
      </w:r>
    </w:p>
    <w:p>
      <w:pPr>
        <w:pStyle w:val="Heading1"/>
      </w:pPr>
      <w:r>
        <w:t>Prescription acquisitive et garantie d’éviction</w:t>
      </w:r>
    </w:p>
    <w:p>
      <w:r>
        <w:rPr>
          <w:i/>
        </w:rPr>
        <w:t>https://www.anil.org/jurisprudences-prescription-acquisitive-garantie-eviction/</w:t>
      </w:r>
    </w:p>
    <w:p>
      <w:r>
        <w:t>Cass. Civ. III : 30.6.21 N° 20-14.743</w:t>
      </w:r>
    </w:p>
    <w:p>
      <w:r>
        <w:t>Le vendeur d’un terrain est tenu de l’obligation de garantir l’acquéreur contre toute éviction résultant de son fait personnel, telle la possession trentenaire. À ce titre, même s’il a conservé la possession du terrain, il ne peut invoquer la prescription acquisitive de 30 ans (dite usucapion) pour se faire reconnaître propriétaire du terrain qu’il a vendu auparavant. Pour mémoire, la prescription acquisitive permet d’acquérir la propriété en cas de possession prolongée et ininterrompue (CC : art. 2258 et art. 2261). L’acquéreur reste toujours recevable, dans ce cas, à lui opposer l’exception de garantie qui est perpétuelle. La Cour de cassation réaffirme ainsi sa jurisprudence en matière de garantie d’éviction, suivant laquelle les héritiers du vendeur ne peuvent se prévaloir de l’usucapion contre l’acquéreur auquel ils doivent la garantie (Cass. Civ III : 20.10.81 / Cass. Civ III : 13.7.10).</w:t>
      </w:r>
    </w:p>
    <w:p>
      <w:pPr>
        <w:pStyle w:val="Heading1"/>
      </w:pPr>
      <w:r>
        <w:t>Acquéreur évincé et remboursement de la taxe foncière</w:t>
      </w:r>
    </w:p>
    <w:p>
      <w:r>
        <w:rPr>
          <w:i/>
        </w:rPr>
        <w:t>https://www.anil.org/jurisprudences-acquereur-evince-remboursement-taxe-fonciere/</w:t>
      </w:r>
    </w:p>
    <w:p>
      <w:r>
        <w:t>Cass. Civ III : 24.6.21 N° 18-17.741, 18-18.371</w:t>
      </w:r>
    </w:p>
    <w:p>
      <w:r>
        <w:t>Un acquéreur peut perdre son droit sur un bien à la suite, par exemple, d’une action en bornage démontrant que le bien acquis est construit sur le terrain voisin. Dans ce cas, le vendeur est tenu de lui rembourser ou de faire rembourser, par celui qui l'évince, les réparations ou améliorations utiles qu’il a effectuées sur le bien (Code civil : art. 1634). En l’espèce, un couple a acquis deux parcelles cadastrées et une maison située sur l’une d’elle. Le propriétaire de la parcelle mitoyenne a introduit une action en bornage ayant révélé que l’habitation était implantée sur son terrain. Les époux ont été expulsés; ils ont alors assigné les vendeurs en dommages-intérêts et remboursement de la taxe foncière. Pour la Cour de cassation, le montant de la taxe foncière versé par les acquéreurs ne constitue pas une dépense entrant dans la catégorie des réparations et améliorations utiles pour la chose vendue et ne peut donc donner lieu à remboursement.</w:t>
      </w:r>
    </w:p>
    <w:p>
      <w:pPr>
        <w:pStyle w:val="Heading1"/>
      </w:pPr>
      <w:r>
        <w:t>Examen de la remise de dette par l’organisme payeur : compétence du juge judiciaire</w:t>
      </w:r>
    </w:p>
    <w:p>
      <w:r>
        <w:rPr>
          <w:i/>
        </w:rPr>
        <w:t>https://www.anil.org/jurisprudences-examen-remise-dette-organisme-payeur-juge-judiciaire/</w:t>
      </w:r>
    </w:p>
    <w:p>
      <w:r>
        <w:t>Cass. Civ II : 24.6.21 N° 20-11.044</w:t>
      </w:r>
    </w:p>
    <w:p>
      <w:r>
        <w:t>En cas de trop perçu de prestations familiales, l’organisme payeur peut demander à l’allocataire un remboursement. Il peut également décider de réduire ou remettre la dette en cas de précarité de la situation du débiteur, sauf en cas de manœuvre frauduleuse ou de fausses déclarations (Code de la sécurité sociale : L.553-2). En l’espèce, la Cour de cassation précise que, lorsque le juge judiciaire est saisi d’un recours contre la décision de l’organisme payeur (ayant rejeté en tout ou en partie une demande de remise gracieuse d’une dette de prestations familiales), il lui appartient d’apprécier si la situation du débiteur justifie une remise totale ou partielle de la dette en cause ou si une manœuvre frauduleuse ou de fausses déclarations l’excluent. Par cet arrêt, la Cour de cassation maintient son interprétation, selon laquelle le juge judiciaire peut décider du bien-fondé de la décision de l’organisme payeur, au regard de son pouvoir souverain d’appréciation (Cass. Civ II : 28.5.20)</w:t>
      </w:r>
    </w:p>
    <w:p>
      <w:pPr>
        <w:pStyle w:val="Heading1"/>
      </w:pPr>
      <w:r>
        <w:t>Accès aux informations pour évaluer un bien en cas d’expropriation</w:t>
      </w:r>
    </w:p>
    <w:p>
      <w:r>
        <w:rPr>
          <w:i/>
        </w:rPr>
        <w:t>https://www.anil.org/jurisprudences-acces-informations-evaluer-bien-expropriation/</w:t>
      </w:r>
    </w:p>
    <w:p>
      <w:r>
        <w:t>Cass. Civ III : 24.6.21 N° 20-16.229</w:t>
      </w:r>
    </w:p>
    <w:p>
      <w:r>
        <w:t>L’administration fiscale transmet, sur demande d’un propriétaire exproprié, les éléments d’information lui permettant d’évaluer son bien. Lorsque cette demande est imprécise, la transmission est néanmoins jugée régulière si les recherches ont été limitées aux terrains bénéficiant d'une superficie comparable à celle du bien en cause, situés dans un rayon géographique de cinq kilomètres et sur une période de cinq ans. En l’espèce, un propriétaire exproprié contestait le montant de l’indemnité d’expropriation qui lui était proposé, considérant ne pas avoir disposé des éléments suffisants pour pouvoir évaluer son bien. Or, il avait demandé la communication d'éléments d'information sur les "terrains à bâtir et non classés comme étant à bâtir de toutes superficies" et l'administration fiscale lui avait transmis un tableau récapitulatif des ventes portant exclusivement sur des parcelles en nature de terre. Compte tenu de l'imprécision de la demande du propriétaire, l’administration fiscale avait répondu en limitant le champ de ses investigations aux terrains bénéficiant d'une superficie comparable à celle du bien en cause, situés dans un rayon géographique de cinq kilomètres et sur une période de cinq ans. Pour la Cour de cassation, il n’est pas établi qu'elle n'aurait pas fourni les éléments d'information adaptés à la demande. Les expropriés avaient donc disposé des éléments d'information au soutien de leur défense et qu'ils avaient pu, en outre, faire état de termes de comparaison obtenus grâce au service en ligne "demande de valeur foncière". La Cour de cassation avait déjà considéré que les modalités de transmission de ces informations ne portaient pas atteinte au principe d’une procédure juste et équitable, rejetant ainsi une Question prioritaire de constitutionnalité (QPC) faute de caractère sérieux. En effet, les expropriés peuvent obtenir gratuitement de cette administration, sur simple demande et sans restriction, la communication des éléments d'information en sa possession, nécessaires à l'appréciation de la valeur de leur bien (Cass. Civ III : 25.9.13).</w:t>
      </w:r>
    </w:p>
    <w:p>
      <w:pPr>
        <w:pStyle w:val="Heading1"/>
      </w:pPr>
      <w:r>
        <w:t>Promesse de vente et rétractation du promettant</w:t>
      </w:r>
    </w:p>
    <w:p>
      <w:r>
        <w:rPr>
          <w:i/>
        </w:rPr>
        <w:t>https://www.anil.org/jurisprudences-promesse-vente-retractation-promettant/</w:t>
      </w:r>
    </w:p>
    <w:p>
      <w:r>
        <w:t>Cass. Civ III : 23.6.21 N° 20-17.554</w:t>
      </w:r>
    </w:p>
    <w:p>
      <w:r>
        <w:t>Dans le cadre d’une vente immobilière, le bénéficiaire d’une promesse unilatérale de vente peut désormais assigner le propriétaire en vente forcée lorsqu’il se rétracte avant la levée d’option. Auparavant, pour la Cour de cassation, le bénéficiaire ne pouvait obtenir que des dommages-intérêts, s’agissant d’une obligation de faire (Cass. Civ III : 28.10.03) et faute de rencontre des volontés (CC : art. 1101, 1134 et 1583 anciens / Cass. Civ III : 15.12.93). Ce revirement de jurisprudence se fonde sur la distinction entre la simple offre de vente et la promesse unilatérale de vente. Contrairement à l’offre de vente, la promesse, véritable avant-contrat, contient les éléments essentiels du contrat définitif permettant l’exercice de la faculté d’option du bénéficiaire. Le promettant s’oblige définitivement à vendre dès la conclusion de la promesse. La Cour avait déjà admis la faculté pour toute partie contractante, quelle que soit la nature de son obligation, de poursuivre l’exécution forcée de la convention lorsque celle-ci est possible (Cass. Civ I : 16.1.07). Cette solution est en cohérence avec la réforme du droit des obligations (ordonnance n° 2016-131 du 10.2.16 / loi de ratification n° 2018-287 du 20.4.18), entrée en vigueur le 1 er octobre 2018. Cette dernière prévoit que "la révocation de la promesse pendant le temps laissé au bénéficiaire pour opter n’empêche pas la formation du contrat promis" (CC : art. 1124, al. 2).</w:t>
      </w:r>
    </w:p>
    <w:p>
      <w:pPr>
        <w:pStyle w:val="Heading1"/>
      </w:pPr>
      <w:r>
        <w:t>Lots transitoires : mise en conformité du règlement de copropriété</w:t>
      </w:r>
    </w:p>
    <w:p>
      <w:r>
        <w:rPr>
          <w:i/>
        </w:rPr>
        <w:t>https://www.anil.org/jurisprudences-lots-transitoires-mise-conformite-reglement-copropriete/</w:t>
      </w:r>
    </w:p>
    <w:p>
      <w:r>
        <w:t>Cass. Civ III : 17.6.21 N° 20-13798</w:t>
      </w:r>
    </w:p>
    <w:p>
      <w:r>
        <w:t>Les copropriétaires ont jusqu’au 23 novembre 2021 pour inscrire leurs lots transitoires dans le règlement de copropriété. Pour mémoire, la pratique des lots transitoires s’est développée dans les programmes immobiliers construits par tranches dans lesquels la construction de tous les lots s’étale sur une longue période. La jurisprudence assimilait le lot transitoire à un véritable lot de copropriété (Cass. Civ III : 18.9.13). La loi ELAN a consacré cette pratique et intégré sa définition à la loi du 10 juillet 1965 (ELAN : art. 206 / loi du 10.7.65 : art. 1 / Habitat Actualité spécial loi ELAN). Il est formé d’une partie privative constituée d'un droit de construire un ou plusieurs bâtiments et d'une quote-part de parties communes correspondante. La loi renvoie au règlement de copropriété le soin de créer et de définir le contenu des lots transitoires. La mise en conformité des règlements de copropriété doit intervenir au plus tard le 23 novembre 2021. En l’espèce, une société est copropriétaire d’un lot composé d’un sous-sol à construire et de millièmes de parties communes générales. Un couple copropriétaire des deux seuls autres lots de l’immeuble avait assigné la société et le syndicat des copropriétaires pour constater l’inexistence de ce lot, ce qui aurait permis d’exclure l’application du statut de la copropriété à l’immeuble. Les juges du fond ont considéré que ce lot était inexistant et exclu la qualification de lot transitoire au sens de l’article 1 er de la loi du 10 juillet 1965. La Cour de cassation rappelle qu’un délai de trois ans est laissé aux syndicats de copropriétaires pour mettre leur règlement en conformité avec l’article 1 er issu de la loi ELAN. Dès lors, la qualification de lot transitoire ne peut pas être exclue avant l’expiration du délai de mise en conformité. Compte tenu de la complexité de la mise en conformité et des difficultés résultant de la crise sanitaire, le projet de loi dit "3DS" prévoit de reporter ce délai au 25 novembre 2024 (cf. Habitat Actualité n° 180).</w:t>
      </w:r>
    </w:p>
    <w:p>
      <w:pPr>
        <w:pStyle w:val="Heading1"/>
      </w:pPr>
      <w:r>
        <w:t>Catastrophe naturelle et force majeure</w:t>
      </w:r>
    </w:p>
    <w:p>
      <w:r>
        <w:rPr>
          <w:i/>
        </w:rPr>
        <w:t>https://www.anil.org/jurisprudences-catastrophe-naturelle-force-majeure/</w:t>
      </w:r>
    </w:p>
    <w:p>
      <w:r>
        <w:t>Cass. Civ II : 17.6.21 N° 17-18.082</w:t>
      </w:r>
    </w:p>
    <w:p>
      <w:r>
        <w:t>Des intempéries exceptionnelles revêtant les caractères de la force majeure exonèrent le propriétaire de toute responsabilité, tant au titre de la responsabilité du fait des choses que sur le fondement du trouble anormal de voisinage. En l’espèce, un glissement de terrain intervenu à la suite de fortes pluies avait causé des dommages au terrain voisin, appartenant à un syndicat de copropriétaires (instabilité d’un talus et éboulement de terre sur sa parcelle). Ces intempéries avaient fait l’objet de deux arrêtés de catastrophe naturelle. Le syndicat des copropriétaires avait réclamé au propriétaire du terrain la réalisation de travaux de déblaiement et de confortement du talus, sur le fondement de la responsabilité du fait des choses (CC : art. 1242) et du trouble anormal du voisinage. Il considérait en effet que le dommage ne résultait pas des intempéries, mais de la présence continue de terres éboulées sur le terrain voisin, et que le talus devait être stabilisé. Pour la Cour de cassation, le glissement de terrain était dû à un phénomène climatique imprévisible et irrésistible. Les intempéries exceptionnelles présentaient les caractères de la force majeure, ce qui exonère le propriétaire du terrain ayant causé le sinistre de toute responsabilité.</w:t>
      </w:r>
    </w:p>
    <w:p>
      <w:pPr>
        <w:pStyle w:val="Heading1"/>
      </w:pPr>
      <w:r>
        <w:t>Prescription acquisitive d’une servitude des eaux usées</w:t>
      </w:r>
    </w:p>
    <w:p>
      <w:r>
        <w:rPr>
          <w:i/>
        </w:rPr>
        <w:t>https://www.anil.org/jurisprudences-prescription-acquisitive-servitude-eaux-usees/</w:t>
      </w:r>
    </w:p>
    <w:p>
      <w:r>
        <w:t>Cass. Civ III : 17.6.21 N° 20-19.968</w:t>
      </w:r>
    </w:p>
    <w:p>
      <w:r>
        <w:t>Une servitude d’écoulement des eaux usées revêt un caractère discontinu, de sorte qu’elle ne peut pas être acquise par le jeu de la prescription. En l’espèce, un particulier a assigné ses voisins, propriétaires d’une maison afin de faire procéder à la suppression des canalisations d'évacuation des eaux usées qui empiétaient sur son terrain. Sa demande est rejetée par les juges du fond, ceux-ci considérant que les voisins ont acquis une servitude d’écoulement des eaux usées par prescription trentenaire. La Cour de cassation rappelle cependant qu’une servitude d’écoulement des eaux usées exige le fait de l'homme et qu’elle ne peut donc se perpétuer sans intervention renouvelée de celui-ci. Une telle servitude revêt donc un caractère discontinu, de sorte qu’elle ne peut pas être acquise par prescription Cette solution vient ainsi en complément d’une solution récente reposant sur le fait qu’une servitude discontinue, apparente ou non apparente, ne peut s’acquérir que par titre (Cass. Civ III : 21.1.21).</w:t>
      </w:r>
    </w:p>
    <w:p>
      <w:pPr>
        <w:pStyle w:val="Heading1"/>
      </w:pPr>
      <w:r>
        <w:t>Attributions irrégulières de logements sociaux : critères d’évaluation de la sanction</w:t>
      </w:r>
    </w:p>
    <w:p>
      <w:r>
        <w:rPr>
          <w:i/>
        </w:rPr>
        <w:t>https://www.anil.org/jurisprudences-attributions-irregulieres-logements-sociaux-criteres-valuation-sanction/</w:t>
      </w:r>
    </w:p>
    <w:p>
      <w:r>
        <w:t>CE : 16.6.21 N° 4 32682</w:t>
      </w:r>
    </w:p>
    <w:p>
      <w:r>
        <w:t>Pour rappel, sur proposition de l’Agence nationale de contrôle du logement social (ANCOLS), la Ministre en charge du Logement peut prononcer une sanction pécuniaire à l’encontre d’un organisme HLM qui attribue des logements à des personnes dont les ressources excèdent les plafonds applicables. Cette sanction ne peut excéder 18 mois du loyer en principal (CCH : L.342-14 I). Le Conseil d’État indique que le montant de cette sanction ne doit pas s’apprécier exclusivement au regard de l’ampleur des dépassements mais que doivent également être pris en compte, notamment, leur fréquence, les raisons qui le justifient, les conséquences de ces attributions irrégulières, la taille de l'organisme ou de sa situation financière et, le cas échéant, les mesures qu'il a prises pour les faire cesser. En l’espèce, il réduit la sanction prononcée après avoir relevé que les attributions représentaient une part marginale des attributions de l’organisme HLM, que certaines d’entre elles intervenaient après de longues vacances locatives et que les dépassements étaient souvent mineurs. Par cette décision, le Conseil d’État apporte de nouvelles précisions, il avait précédemment exigé que le prononcé de la sanction soit procédé d’une mise en demeure de présenter des observations sur le rapport définitif de contrôle adressée à l'organe délibérant de l'organisme contrôlé (conseil d’administration par exemple) ou que le délai entre la proposition de l’ANCOLS et la décision de sanction du ministre soit raisonnable (CE : 23.12.20, n°433666).</w:t>
      </w:r>
    </w:p>
    <w:p>
      <w:pPr>
        <w:pStyle w:val="Heading1"/>
      </w:pPr>
      <w:r>
        <w:t>Responsabilité : délai décennal de forclusion de l’action en responsabilité contre les constructeurs</w:t>
      </w:r>
    </w:p>
    <w:p>
      <w:r>
        <w:rPr>
          <w:i/>
        </w:rPr>
        <w:t>https://www.anil.org/jurisprudences-responsabilite-delai-decennal-forclusion-action-responsabilite-contre-constructeurs/</w:t>
      </w:r>
    </w:p>
    <w:p>
      <w:r>
        <w:t>Cass. Civ III : 10.6.21 N° 20-11.920</w:t>
      </w:r>
    </w:p>
    <w:p>
      <w:r>
        <w:t>Le délai de dix ans pour agir contre les constructeurs sur le fondement de l’article 1792-4-3 du Code civil est un délai de forclusion, qui n’est pas, sauf dispositions contraires, régi par les dispositions concernant la prescription. Dès lors, la reconnaissance, par le débiteur, de sa responsabilité n’interrompt pas le délai. En l’espèce, des propriétaires ont assigné un constructeur, ainsi que son assureur, en indemnisation en raison de désordres persistants sur leur terrasse. La Cour de cassation rappelle que le régime de responsabilité de droit commun des constructeurs est aligné sur celui de la garantie décennale. En ce sens, le dommage revêtant le caractère décennal (affectant la destination ou la solidité de l’ouvrage) doit apparaitre dans le délai de dix ans pour que l’action soit recevable (délai d’épreuve) (Cass. Civ III : 12.11.20). En conséquence, un simple accord intervenu pour la reprise des désordres ne constitue pas une reconnaissance de responsabilité opposable à l’assureur et n’interrompt pas le délai décennal de l’action en responsabilité contractuelle de droit commun intentée par le maitre de l’ouvrage pour des dommages intermédiaires.</w:t>
      </w:r>
    </w:p>
    <w:p>
      <w:pPr>
        <w:pStyle w:val="Heading1"/>
      </w:pPr>
      <w:r>
        <w:t>Clauses abusives dans les contrats de prêt immobilier en francs suisses</w:t>
      </w:r>
    </w:p>
    <w:p>
      <w:r>
        <w:rPr>
          <w:i/>
        </w:rPr>
        <w:t>https://www.anil.org/jurisprudences-clauses-abusives-contrats-pret-immobilier-franc-suisses/</w:t>
      </w:r>
    </w:p>
    <w:p>
      <w:r>
        <w:t>CJUE : 10.6.21 décisions jointes C-776/19 à C-782/19 et C-609/19</w:t>
      </w:r>
    </w:p>
    <w:p>
      <w:r>
        <w:t>La Cour de justice de l’Union européenne (CJUE) s’est prononcée sur l’interprétation de la directive sur les clauses abusives (directive 93/13/ CEE du Conseil du 5.4.93) dans deux arrêts relatifs aux contrats de prêts libellés en francs suisses, répondant ainsi aux questions préjudicielles posées par les juridictions françaises. Dans la première affaire, une banque avait commercialisé des prêts en francs suisses remboursables en euros (décisions jointes C-776/19 à C-782/19 / demande de décision préjudicielle présentée par le TGI de Paris : 22.10.19). À la suite de la dépréciation de l’euro par rapport au franc suisse, les emprunteurs ont rencontré des difficultés pour rembourser les prêts hypothécaires souscrits. Ils ont alors assigné la banque pour faire reconnaître le caractère abusif des clauses instituant ce mécanisme. La CJUE a répondu aux questions préjudicielles du TGI de Paris, concernant notamment :</w:t>
      </w:r>
    </w:p>
    <w:p>
      <w:r>
        <w:t>la prescription de la demande de reconnaissance d’une clause abusive; pour mémoire, pour soulever le caractère abusif d’une clause d’un contrat de prêt conclu entre un professionnel et un consommateur, le droit français fait courir un délai de prescription de cinq ans à compter de la date d’acceptation de l’offre du prêt en cause (CC : art. 2224). La CJUE avait déjà jugé qu’une législation nationale ne pouvait pas soumettre à prescription la possibilité pour le juge de soulever d’office le caractère abusif d’une clause d’un contrat conclu entre un professionnel et un consommateur (CJUE : 9.7.20). Elle vient préciser que pour assurer une protection effective des droits du consommateur, celui-ci doit pouvoir soulever, à tout moment, le caractère abusif d’une clause contractuelle. Dès lors, la demande du consommateur pour faire constater le caractère abusif d’une clause ne peut être soumis à un délai de prescription;</w:t>
      </w:r>
    </w:p>
    <w:p>
      <w:r>
        <w:t>la prescription de la demande de restitution des sommes indûment versées; la CJUE avait déjà jugé que cette action pouvait être soumise à un délai de prescription (CJUE : 9.7.20 / CJUE : 16.7.20). Cependant, elle précise que le fait que ce délai commence à courir à la date de l’acceptation de l’offre de prêt méconnaît le principe d’effectivité, puisque le délai risque d’avoir expiré avant que le consommateur n’ait pu réaliser le caractère abusif de la clause. Le principe d'effectivité exige en effet que la protection des droits que tirent les particuliers du droit de l'Union ne soit pas soumise à des conditions de nature à rendre pratiquement impossible ou excessivement difficile l'exercice de ces droits;</w:t>
      </w:r>
    </w:p>
    <w:p>
      <w:r>
        <w:t>l’exigence de transparence sur le risque de change; la Cour considère que l’emprunteur doit être clairement informé du fait que, en concluant un contrat de prêt libellé dans une devise étrangère, il s’expose à un risque de change qui lui sera préjudiciable en cas de dépréciation de la monnaie dans laquelle il perçoit ses revenus. Pour satisfaire à l’exigence de transparence, la clause doit permettre à un consommateur normalement informé et raisonnablement attentif et avisé, de comprendre le fonctionnement concret du mécanisme financier en cause et d’évaluer ainsi le risque des conséquences économiques négatives. Elle ajoute que la charge de la preuve du caractère compréhensible d’une clause contractuelle incombe au professionnel;</w:t>
      </w:r>
    </w:p>
    <w:p>
      <w:r>
        <w:t>le déséquilibre significatif; la Cour relève pour la première fois que les clauses d’un contrat de prêt qui prévoient que la devise étrangère est la monnaie de compte et que l’euro est la monnaie de paiement et qui ont pour effet de faire porter le risque de change (sans qu’il soit plafonné) sur l’emprunteur, sont susceptibles de créer un déséquilibre significatif entre les droits et les obligations des parties au détriment du consommateur; elles doivent donc être considérées comme abusives.</w:t>
      </w:r>
    </w:p>
    <w:p>
      <w:r>
        <w:t>Par ailleurs, la deuxième affaire concernait les modalités d’imputation des paiements de ce type de prêt (CJUE : 10.6.21, n° C-609/19 / demande de décision préjudicielle présentée par le TGI de Lagny-sur-Marne : 13.8.19). À la suite d’impayés de mensualités, la banque avait prononcé la déchéance du terme. Les emprunteurs invoquaient le caractère abusif des clauses qui stipulaient que les paiements à échéances fixes sont imputés prioritairement sur les intérêts et qui prévoyaient, afin de payer le solde du compte, l’allongement de la durée de ce contrat et l’augmentation du montant des mensualités. La CJUE estime qu’il revient à la juridiction nationale de déterminer si les clauses d’imputation constituent un élément essentiel du contrat.</w:t>
      </w:r>
    </w:p>
    <w:p>
      <w:pPr>
        <w:pStyle w:val="Heading1"/>
      </w:pPr>
      <w:r>
        <w:t>Supplément de loyer solidarité : précisions sur la notion de personnes vivant au foyer</w:t>
      </w:r>
    </w:p>
    <w:p>
      <w:r>
        <w:rPr>
          <w:i/>
        </w:rPr>
        <w:t>https://www.anil.org/jurisprudences-supplement-loyer-solidarite-precisions-notion-personnes-foyer/</w:t>
      </w:r>
    </w:p>
    <w:p>
      <w:r>
        <w:t>Cass. Civ III : 3.6.21 N° 19-16.045</w:t>
      </w:r>
    </w:p>
    <w:p>
      <w:r>
        <w:t>Un Supplément de loyer de solidarité (SLS) peut être réclamé par l’organisme HLM au locataire dès lors que ses revenus excèdent de + 20 % les plafonds de ressources exigés pour l'attribution d'un logement social. Le montant du SLS varie selon différents critères, tels que la localisation du logement, le type de logement ou encore le nombre de personnes vivant au foyer (CCH : L.441-3 à L.441-15 et R.441-19 à R.441-28). La liste des personnes assimilées à des personnes vivant au foyer présente un caractère limitatif. Par l’arrêt du 3 juin 2021, la Cour de cassation précise que ne sont considérées comme "vivant au foyer" que les personnes figurant sur les avis d’imposition du ou des titulaires du bail, le concubin notoire du titulaire du bail, le partenaire lié par un pacte civil de solidarité au titulaire du bail et les personnes réputées à charge. En l’espèce, la fille des époux locataires ne figurant que sur leur avis de taxe d’habitation ne peut être assimilée à une personne vivant au foyer.</w:t>
      </w:r>
    </w:p>
    <w:p>
      <w:pPr>
        <w:pStyle w:val="Heading1"/>
      </w:pPr>
      <w:r>
        <w:t>Subdivision de lots à usage autre que d’habitation</w:t>
      </w:r>
    </w:p>
    <w:p>
      <w:r>
        <w:rPr>
          <w:i/>
        </w:rPr>
        <w:t>https://www.anil.org/jurisprudences-subdivision-lots-usage-autre-habitation/</w:t>
      </w:r>
    </w:p>
    <w:p>
      <w:r>
        <w:t>Cass. Civ III : 3.6.21 N° 20-16.320</w:t>
      </w:r>
    </w:p>
    <w:p>
      <w:r>
        <w:t>Une subdivision de lots de copropriété est possible lorsqu’elle a pour objet d’entériner la situation matérielle des lieux et qu’elle n’a pas pour objet de créer des lots à usage d’habitation. En l’espèce, un copropriétaire a sollicité l’annulation d’une résolution AG ayant autorisé la création de lots privatifs par individualisation des annexes des appartements principaux. Il invoquait l’interdiction de subdiviser des lots d’une superficie et d’un volume habitables inférieurs respectivement à 14 m2 et à 33 m3 ou qui ne sont pas pourvus d’une installation d’alimentation en eau potable, d’une installation d’évacuation des eaux usées ou d’un accès à la fourniture de courant électrique, ou qui n’ont pas fait l’objet de diagnostics amiante (CCH : L.111-6-1). Pour la Cour de cassation, les lots nouvellement créés correspondaient à la structure de l’immeuble depuis son origine. L’autorisation d’ AG permettait donc uniquement d’individualiser juridiquement et comptablement des chambres et débarras distincts existant déjà. L’interdiction de subdivision de lots prévue par le CCH n’est donc pas applicable, puisqu’elle porte uniquement sur la création de lots à usage d’habitation.</w:t>
      </w:r>
    </w:p>
    <w:p>
      <w:pPr>
        <w:pStyle w:val="Heading1"/>
      </w:pPr>
      <w:r>
        <w:t>Assemblée générale : conséquences de l’absence de mise en concurrence du contrat de syndic</w:t>
      </w:r>
    </w:p>
    <w:p>
      <w:r>
        <w:rPr>
          <w:i/>
        </w:rPr>
        <w:t>https://www.anil.org/jurisprudences-assemblee-generale-consequences-absence-mise-concurrence-contrat-syndic/</w:t>
      </w:r>
    </w:p>
    <w:p>
      <w:r>
        <w:t>Cass. Civ III : 3.6.21 N° 20-13.269</w:t>
      </w:r>
    </w:p>
    <w:p>
      <w:r>
        <w:t>Le non-respect par le conseil syndical de son obligation de mise en concurrence de contrats de syndic n’est pas sanctionné par la nullité de la désignation du syndic par l’Assemblée générale (AG). En l’espèce, un conseil syndical a omis de procéder à une mise en concurrence de plusieurs contrats de syndic avant la tenue de l’ AG. Pour invoquer la nullité de la résolution portant sur la nomination du syndic, un copropriétaire a considéré que, lorsque le conseil syndical émet le souhait de ne pas procéder à cette mise en concurrence, le syndic doit notifier cette information aux copropriétaires dans un délai leur permettant de demander l’inscription à l’ordre du jour de l’ AG de l’examen de projets de contrat de syndic. La Cour de cassation précise que, faute de disposition en ce sens, l’absence de mise en concurrence de contrats de syndic par le conseil syndical n’entraine pas la nullité de la résolution portant sur la désignation du syndic. En outre, en l’absence d’une initiative du conseil syndical ou d’un copropriétaire, il n’appartient pas au syndic de provoquer ou d’organiser cette mise en concurrence.</w:t>
      </w:r>
    </w:p>
    <w:p>
      <w:pPr>
        <w:pStyle w:val="Heading1"/>
      </w:pPr>
      <w:r>
        <w:t>Acquisition par un organisme HLM de logements loués : conditions d’application de la loi ELAN</w:t>
      </w:r>
    </w:p>
    <w:p>
      <w:r>
        <w:rPr>
          <w:i/>
        </w:rPr>
        <w:t>https://www.anil.org/jurisprudences-acquisition-organisme-hlm-logements-loues-conditions-application-loi-elan/</w:t>
      </w:r>
    </w:p>
    <w:p>
      <w:r>
        <w:t>Cass. Civ III : 3.6.21 N° 20-12.353</w:t>
      </w:r>
    </w:p>
    <w:p>
      <w:r>
        <w:t>Lors d’une acquisition de patrimoine privé par un organisme HLM, la possibilité pour les locataires en place de conserver leur bail, telle qu’issue de la loi ELAN, ne s’applique qu’aux situations postérieures au 25 novembre 2018. En l’espèce, un organisme HLM avait acquis en 2014 un immeuble occupé par des locataires et conclu une convention avec l’État. Les locataires, dont le bail était soumis à la loi du 6 juillet 1989, ont refusé de s’acquitter du Supplément de loyer solidarité (SLS) réclamé par le bailleur. Pour en contester l’application, ils invoquaient les dispositions issues de la loi ELAN du 23 novembre 2018 (CCH : L.353-16 et L.441-3 dans leur rédaction issue de la loi ELAN du 23.11.18). Selon ces dispositions, en cas d’acquisition de patrimoine privé par un organisme HLM, les locataires en place (titulaires d’un bail en cours de validité lors de la signature d’une convention avec l’État par l’organisme d’ HLM) bénéficient d’une option leur permettant, soit de conserver leur bail, soit de conclure un nouveau contrat conforme aux stipulations de la convention. La Cour de cassation précise qu’il résulte des termes de la loi ELAN et des travaux parlementaires que cette mesure est dépourvue de caractère interprétatif, qui aurait justifié une application rétroactive. Elle s’applique aux seules situations postérieures à son entrée en vigueur (soit le 25 novembre 2018). Pour le cas, il convient donc de faire application des dispositions du CCH dans leur rédaction antérieure. Pour mémoire, avant l’entrée en vigueur de la loi ELAN, les dispositions de la convention s’appliquaient de plein droit au locataire ou à l’occupant de bonne foi en place dans le logement au moment de la signature de la convention (Cass. Civ III : 10.7.13, n° 12-18918; Cass. Civ III : 20.6.19, n° 18-17028).</w:t>
      </w:r>
    </w:p>
    <w:p>
      <w:pPr>
        <w:pStyle w:val="Heading1"/>
      </w:pPr>
      <w:r>
        <w:t>Divisibilité d’une clause abusive</w:t>
      </w:r>
    </w:p>
    <w:p>
      <w:r>
        <w:rPr>
          <w:i/>
        </w:rPr>
        <w:t>https://www.anil.org/jurisprudences-divisibilite-clause-abusive/</w:t>
      </w:r>
    </w:p>
    <w:p>
      <w:r>
        <w:t>Cass. Civ I : 2.6.21 N° 19-22.455</w:t>
      </w:r>
    </w:p>
    <w:p>
      <w:r>
        <w:t>En l’espèce, un couple avait souscrit un contrat de prêt immobilier, dont les conditions générales prévoyaient une vingtaine de cas pour lesquels les sommes dues seraient immédiatement exigibles, notamment en cas de retard de plus de 30 jours dans le paiement d’une échéance. Cette clause de déchéance du terme précisait en outre que l’emprunteur serait averti par lettre simple dans ce cas. Après avoir reçu des commandements de payer en vue de la saisie vente de leur bien immobilier, les époux ont assigné la banque pour demander leur annulation. Selon eux, la clause, qui comportait des causes de déchéances du terme dont certaines se rapportent à des causes extérieures au contrat, était abusive. La Cour de cassation précise, en prenant soin de citer la jurisprudence européenne (CJUE : 26.3.19, Abanca Corporación Bancaria SA, C-70/17, et Bankia SA, C-179/17), qu’une clause de déchéance du terme dont seules certaines des causes sont abusives peut être maintenue, dès lors qu’en raison de sa divisibilité, la suppression des éléments qui la rendent abusive n’affecte pas sa substance. En conséquence, les autres causes de déchéance du terme liées à l’exécution du contrat restent valables et peuvent ainsi être mises en œuvre.</w:t>
      </w:r>
    </w:p>
    <w:p>
      <w:pPr>
        <w:pStyle w:val="Heading1"/>
      </w:pPr>
      <w:r>
        <w:t>CCMI : démolition de l’ouvrage</w:t>
      </w:r>
    </w:p>
    <w:p>
      <w:r>
        <w:rPr>
          <w:i/>
        </w:rPr>
        <w:t>https://www.anil.org/jurisprudences-ccmi-demolition-ouvrage/</w:t>
      </w:r>
    </w:p>
    <w:p>
      <w:r>
        <w:t>Cass. Civ III : 27.5.21 N° 20-13.204 et 20-14.321</w:t>
      </w:r>
    </w:p>
    <w:p>
      <w:r>
        <w:t>En cas d’anéantissement du Contrat de construction de maison individuelle (CCMI), le constructeur doit rapporter la preuve que la démolition de l’ouvrage n’est pas une sanction proportionnée lorsque ce dernier présente des désordres. En l’espèce, un couple avait conclu un CCMI. La maison présentait un défaut d’altimétrie : elle n’avait pas été construite à la bonne hauteur sur le terrain par rapport à ce que prévoyaient les plans. Après avoir obtenu l’anéantissement du contrat en faisant jouer leur droit de rétractation, les époux ont demandé la démolition de l’ouvrage qui avait été commencé. Les juges du fond ont rejeté la demande en démolition. Ils ont considéré que le couple ne démontrait pas que le défaut d’altimétrie rendait la maison impropre à sa destination, ni qu’il était impossible d’y remédier sur le plan technique (par l’installation d’une pompe de relevage des eaux usées) et administratif (par l’obtention d’un permis de construire modificatif). La Cour de cassation rappelle qu’en cas d’anéantissement du contrat, le juge doit rechercher si la démolition de l’ouvrage constitue une sanction proportionnée à la gravité des désordres et des non-conformités qui l’affectent (Cass. Civ III : 15.10.15, n° 14-23.612). Dans ce cas, il appartient au constructeur de rapporter la preuve du caractère disproportionné de la sanction.</w:t>
      </w:r>
    </w:p>
    <w:p>
      <w:pPr>
        <w:pStyle w:val="Heading1"/>
      </w:pPr>
      <w:r>
        <w:t>Compétence du tribunal et démolition d’un ouvrage</w:t>
      </w:r>
    </w:p>
    <w:p>
      <w:r>
        <w:rPr>
          <w:i/>
        </w:rPr>
        <w:t>https://www.anil.org/jurisprudences-competence-tribunal-demolition-ouvrage/</w:t>
      </w:r>
    </w:p>
    <w:p>
      <w:r>
        <w:t>Cass. Civ III : 27.5.21 N° 20-23.287</w:t>
      </w:r>
    </w:p>
    <w:p>
      <w:r>
        <w:t>En l’espèce, un couple avait déposé une demande de permis de construire, qui a été refusée par arrêté du maire. Le tribunal administratif avait ensuite annulé cet arrêté, mais sa décision avait été annulée en appel. Entre ces deux décisions, les époux avaient réitéré leur demande de permis de construire et, en l’absence de réponse de la commune, avaient fait construire leur maison. La commune les a assignés pour obtenir sa démolition. La Cour de cassation rappelle les règles de compétence juridictionnelle. Il appartient exclusivement à la juridiction judiciaire de statuer sur l’action d’une commune tendant à la démolition d’une construction irrégulièrement édifiée sur une propriété privée. Toutefois, il appartient à la juridiction administrative de statuer sur l’existence d’un permis de construire tacite, né du silence gardé par l’administration (à l’expiration du délai d’instruction de la demande de permis formée avant que le jugement d’annulation de la décision qui a refusé de délivrer le permis de construire ne soit devenu définitif).</w:t>
      </w:r>
    </w:p>
    <w:p>
      <w:pPr>
        <w:pStyle w:val="Heading1"/>
      </w:pPr>
      <w:r>
        <w:t>Fixation de l’indemnité d’expropriation dans une ZAC</w:t>
      </w:r>
    </w:p>
    <w:p>
      <w:r>
        <w:rPr>
          <w:i/>
        </w:rPr>
        <w:t>https://www.anil.org/jurisprudences-fixation-indemnite-expropriation-zac/</w:t>
      </w:r>
    </w:p>
    <w:p>
      <w:r>
        <w:t>Cass. Civ III : 27.5.21 N° 19-25.939</w:t>
      </w:r>
    </w:p>
    <w:p>
      <w:r>
        <w:t>Afin de fixer le montant d’une indemnité d’expropriation dans une Zone d’aménagement concerté (ZAC), les juges doivent, pour déterminer le caractère constructible ou non d’une parcelle, apprécier la desserte des réseaux au regard de l'ensemble de la ZAC et non au regard de la seule parcelle concernée. En l’espèce, des propriétaires expropriés contestaient le montant de l’indemnité d’expropriation qui leur était proposée car il se fondait sur le prix d’une parcelle non constructible, justifiée par sa desserte insuffisante par les réseaux. Toutefois, s’agissant d’une parcelle classée par le Plan local d'urbanisme (PLU) dans une ZAC, les juges du fond ont estimé que la dimension des réseaux la desservant doit s'apprécier au regard de l'ensemble de cette zone. La Cour de cassation précise qu’il leur suffit de constater que les réseaux desservent de manière insuffisante les terrains dans le périmètre de la zone. Ils n’ont pas à apprécier les caractéristiques de chacune des parcelles en particulier. Cette solution est dans la continuité d’une décision récente de la Cour de cassation affirmant que la ZAC est une opération d’aménagement d’ensemble qui ne se conçoit que dans sa globalité (Cass. Civ III : 4.4.19).</w:t>
      </w:r>
    </w:p>
    <w:p>
      <w:pPr>
        <w:pStyle w:val="Heading1"/>
      </w:pPr>
      <w:r>
        <w:t>Vente aux enchères : prise en charge de l’état daté</w:t>
      </w:r>
    </w:p>
    <w:p>
      <w:r>
        <w:rPr>
          <w:i/>
        </w:rPr>
        <w:t>https://www.anil.org/jurisprudences-vente-encheres-prise-charge-etat-date/</w:t>
      </w:r>
    </w:p>
    <w:p>
      <w:r>
        <w:t>Cass. Civ III : 20.5.21 N° 20-15.633</w:t>
      </w:r>
    </w:p>
    <w:p>
      <w:r>
        <w:t>Le coût de l’état daté n’est pas à la charge du copropriétaire dont le lot est saisi et vendu aux enchères. En l’espèce, un syndicat des copropriétaires a fait opposition au versement des fonds, issus d’une vente aux enchères, à un copropriétaire. Le syndicat a assigné le copropriétaire en paiement d’un arriéré de charges. La Cour de cassation rappelle que le copropriétaire dont le lot est saisi et vendu aux enchères, reste redevable des appels de provisions sur charges exigibles avant la vente (décret n° 67-223 du 17.3.67 : art. 6-2, 1° / loi du 10.7.65 : art. 14-1). Par la suite, elle précise que le coût de l’état daté ne lui est pas applicable et qu’il doit être mis à la charge de l’acquéreur du lot aux enchères, qui supporte les frais de la vente.</w:t>
      </w:r>
    </w:p>
    <w:p>
      <w:pPr>
        <w:pStyle w:val="Heading1"/>
      </w:pPr>
      <w:r>
        <w:t>Droit de préemption urbain : paiement des honoraires du professionnel chargé de la vente</w:t>
      </w:r>
    </w:p>
    <w:p>
      <w:r>
        <w:rPr>
          <w:i/>
        </w:rPr>
        <w:t>https://www.anil.org/jurisprudences-droit-preemption-urbain-paiement-honoraires-professionnel-charge-vente/</w:t>
      </w:r>
    </w:p>
    <w:p>
      <w:r>
        <w:t>Cass. Civ III : 12.5.21 N° 19-25.226</w:t>
      </w:r>
    </w:p>
    <w:p>
      <w:r>
        <w:t>La commune exerçant son droit de préemption est redevable des honoraires du professionnel chargé de la vente du bien dès lors qu’ils sont mentionnés dans l’acte de vente. En l’espèce, après la signature d’une promesse unilatérale de vente, une commune a exercé son droit de préemption. L’agent immobilier chargé de la vente du bien lui a réclamé le paiement de ses honoraires. La Cour d’appel a rejeté la demande du professionnel. Elle a considéré que, bien que l’acte authentique de vente signé entre les vendeurs et la commune mentionne la commission d’agence à la charge de l’acquéreur prévue par la promesse de vente initiale, la commune n’a accepté de signer qu’après suppression de la mention "et l’avoir accepté". En outre, l’acquéreur initial, qui n’avait pas levé l’option d’achat offerte par la promesse avant l’exercice du droit de préemption, n’avait pris aucun engagement d’acquérir et donc de verser les honoraires du professionnel. Pour la Cour de cassation, le droit à commission de l’agent immobilier était conventionnellement prévu puisque la promesse de vente énonçait les conditions tenant au paiement de la commission en cas de levée de l’option et que la déclaration d’intention d’aliéner mentionnait son montant et précisait qu’elle était à la charge de l’acquéreur.</w:t>
      </w:r>
    </w:p>
    <w:p>
      <w:pPr>
        <w:pStyle w:val="Heading1"/>
      </w:pPr>
      <w:r>
        <w:t>Crédit immobilier : absence de capitalisation des intérêts en cas de remboursement par anticipation ou de défaillance</w:t>
      </w:r>
    </w:p>
    <w:p>
      <w:r>
        <w:rPr>
          <w:i/>
        </w:rPr>
        <w:t>https://www.anil.org/jurisprudences-credit-immobilier-absence-capitalisation-interets-remboursement-anticipation-defaillance/</w:t>
      </w:r>
    </w:p>
    <w:p>
      <w:r>
        <w:t>Cass. Civ III : 12.5.21 N° 19-25.272</w:t>
      </w:r>
    </w:p>
    <w:p>
      <w:r>
        <w:t>En cas de remboursement anticipé ou de défaillance, les intérêts d’un prêt ne peuvent donner lieu à capitalisation. En l’espèce, un acte authentique de vente portant sur un terrain à bâtir a été signé par les acquéreurs, malgré un premier refus de leur demande de permis de construire. À la suite d’un second refus de permis de construire, ils ont invoqué notamment la nullité du contrat de prêt souscrit pour financer leur projet. La Cour d’appel a rejeté leur demande et les a condamnés au remboursement du prêt, en précisant que les intérêts de cet emprunt seront capitalisés et porteurs à leur tour d'intérêts. La Cour de cassation rappelle toutefois qu’aucune indemnité ni aucun frais ne peuvent être mis à la charge de l’emprunteur dans les cas de remboursement par anticipation ou de défaillance prévue par le contrat (C. conso : L.313-49 / ancien L.311-32). Les dispositions du Code de la consommation font obstacle à la capitalisation des intérêts prévue par le Code civil (CC : art. 1343-2 / ancien art. 1154). Elle avait déjà eu l’occasion de se prononcer en ce sens dans un arrêt du 9 février 2012 (Cass. Civ I : 9.2.12, n° 11.14605).</w:t>
      </w:r>
    </w:p>
    <w:p>
      <w:pPr>
        <w:pStyle w:val="Heading1"/>
      </w:pPr>
      <w:r>
        <w:t>Qualification de l’occupation temporaire du logement par le futur acquéreur</w:t>
      </w:r>
    </w:p>
    <w:p>
      <w:r>
        <w:rPr>
          <w:i/>
        </w:rPr>
        <w:t>https://www.anil.org/jurisprudences-qualification-occupation-temporaire-logement-futur-acquereur/</w:t>
      </w:r>
    </w:p>
    <w:p>
      <w:r>
        <w:t>Cass. Civ III : 6.5.21 N° 20-10.992</w:t>
      </w:r>
    </w:p>
    <w:p>
      <w:r>
        <w:t>Une convention d’occupation précaire peut être requalifiée en bail soumis à la loi du 6 juillet 1989 si les parties ne justifient pas de l'existence de circonstances particulières, indépendantes de leur seule volonté (déjà en ce sens : Cass. Civ III : 29.4.9, n° 08-13308). En l’espèce, dans l’attente de la signature de l’acte authentique, vendeur et acquéreur ont conclu une convention d’occupation précaire permettant à ce dernier d’occuper le logement. Au terme du délai convenu, aucune signature définitive n’était intervenue et le preneur a pourtant poursuivi son occupation. Le propriétaire a réclamé son expulsion au motif qu’il était devenu un occupant sans droit ni titre, tandis que l’occupant demandait la requalification du contrat en bail d’habitation, soumis à la loi du 6 juillet 1989. La Cour de cassation écarte l’application de la loi du 6 juillet 1989 pour retenir la qualification de convention d’occupation précaire. Elle considère le recours à cette convention justifiée par l’existence de circonstances particulières, indépendantes de la volonté des parties. Celles-ci se matérialisent par l'intention commune des parties, expressément consignée, qui avait été de permettre à l’acquéreur, en contrepartie d’une redevance modique, d'occuper les lieux pendant une durée déterminée, en l'attente de la signature de l'acte authentique de vente (conditionnée par l'obtention d'un crédit immobilier).</w:t>
      </w:r>
    </w:p>
    <w:p>
      <w:pPr>
        <w:pStyle w:val="Heading1"/>
      </w:pPr>
      <w:r>
        <w:t>Qualification du logement de fonction</w:t>
      </w:r>
    </w:p>
    <w:p>
      <w:r>
        <w:rPr>
          <w:i/>
        </w:rPr>
        <w:t>https://www.anil.org/jurisprudences-qualification-du-logement-de-fonction/</w:t>
      </w:r>
    </w:p>
    <w:p>
      <w:r>
        <w:t>Cass. Civ III : 6.5.21 N° 20-10.869</w:t>
      </w:r>
    </w:p>
    <w:p>
      <w:r>
        <w:t>Pour mémoire, la loi du 6 juillet 1989 ne s’applique pas aux logements loués en raison de l’occupation d’un emploi (loi du 6.7.89 : art. 2, 3°). En l’espèce, une maison a été donnée à bail par une SCI à un couple. En raison d’impayés, la SCI a délivré un commandement de payer visant la clause résolutoire du bail. Le couple soutenait que le logement lui avait été mis à disposition gratuitement à titre d’accessoire du contrat de travail de l’un d’eux. Or le bailleur n’était pas l'employeur des locataires et le bail avait été conclu sans se référer aux contrats de travail, lesquels ne prévoyaient pas la mise à disposition d'un logement de fonction. De plus, la durée du bail n'était pas liée au contrat de travail et le montant du loyer ne présentait pas les caractères d'un avantage consenti à titre professionnel. La Cour de cassation en déduit que le logement ne constitue pas un accessoire gratuit du contrat de travail et condamne les locataires au paiement d'un arriéré de loyers. Elle applique la jurisprudence antérieure selon laquelle le bail consenti à l’employé du bailleur est un logement de fonction dès lors qu'une clause lie la location à l'emploi du locataire (Cass. Soc. : 12.12.12, n° 11-20.653).</w:t>
      </w:r>
    </w:p>
    <w:p>
      <w:pPr>
        <w:pStyle w:val="Heading1"/>
      </w:pPr>
      <w:r>
        <w:t>Remboursement des charges : point de départ de la prescription</w:t>
      </w:r>
    </w:p>
    <w:p>
      <w:r>
        <w:rPr>
          <w:i/>
        </w:rPr>
        <w:t>https://www.anil.org/jurisprudences-remboursement-charges-point-depart-prescription/</w:t>
      </w:r>
    </w:p>
    <w:p>
      <w:r>
        <w:t>Cass. Civ III : 6.5.21 N° 20-11.707</w:t>
      </w:r>
    </w:p>
    <w:p>
      <w:r>
        <w:t>Le paiement des charges locatives par provisions ne constitue pas le point de départ de l’action en remboursement des charges indues. En l’espèce, un locataire avait assigné son bailleur en remboursement de charges locatives versées indument. Les juges du fond ont fixé le point de départ du délai de prescription à compter de chaque paiement de provision indue. La prescription de l’action en remboursement des charges indues étant de trois ans, les juges n’ont pas pris en compte les demandes relatives aux charges antérieures aux trois ans avant la date de l’assignation. Toutefois, la Cour de cassation rappelle que le délai de prescription commence à courir le jour où le titulaire du droit a connu ou aurait dû connaître les faits lui permettant de l’exercer (loi du 6.7.89 : art. 7-1). Ce jour est celui de la régularisation des charges, qui seule permet au preneur de déterminer l'existence d'un indu, et non celui du versement de la provision. La même solution avait été retenue dans un arrêt du 9 novembre 2017, en matière de logement HLM (Cass. Civ III : 9.11.17, n° 16-22445, cf. Habitat Actualité n° 160).</w:t>
      </w:r>
    </w:p>
    <w:p>
      <w:pPr>
        <w:pStyle w:val="Heading1"/>
      </w:pPr>
      <w:r>
        <w:t>Dégradations locatives : modalités d’évaluation du montant du dommage</w:t>
      </w:r>
    </w:p>
    <w:p>
      <w:r>
        <w:rPr>
          <w:i/>
        </w:rPr>
        <w:t>https://www.anil.org/jurisprudences-degradations-locatives-modalites-evaluation-montant-dommage/</w:t>
      </w:r>
    </w:p>
    <w:p>
      <w:r>
        <w:t>Cass. Civ III : 6.5.21 N° 20-10.144</w:t>
      </w:r>
    </w:p>
    <w:p>
      <w:r>
        <w:t>En l’espèce, un bailleur réclamait à son locataire le paiement de réparations locatives (lattes de canapé cassées). Bien que la comparaison des états des lieux d'entrée et de sortie ait fait ressortir la présence de ces dégradations, la Cour d’appel a rejeté la demande du bailleur. Elle a considéré que la présentation d’un simple catalogue était insuffisante pour justifier les sommes retenues par le bailleur en remplacement du meuble. Pour la Cour de cassation, toutefois, le juge ne peut refuser d'évaluer le montant d'un dommage dont il constate l'existence dans son principe (CC : art. 4).</w:t>
      </w:r>
    </w:p>
    <w:p>
      <w:pPr>
        <w:pStyle w:val="Heading1"/>
      </w:pPr>
      <w:r>
        <w:t>Bonne foi du constructeur et démolition de l’ouvrage</w:t>
      </w:r>
    </w:p>
    <w:p>
      <w:r>
        <w:rPr>
          <w:i/>
        </w:rPr>
        <w:t>https://www.anil.org/jurisprudences-bonne-foi-constructeur-demolition-ouvrage/</w:t>
      </w:r>
    </w:p>
    <w:p>
      <w:r>
        <w:t>Cass. Civ III : 15.4.21 N° 20-13.6 49</w:t>
      </w:r>
    </w:p>
    <w:p>
      <w:r>
        <w:t>En l’espèce, un constructeur a fait édifier pour son compte personnel une maison sur un terrain qui était la propriété de sa fille. Ayant quitté les lieux, il a ensuite assigné sa fille en remboursement de la construction. En réponse, celle-ci a demandé la démolition de la construction, sur le fondement de l’article 555 du Code civil. Selon cette disposition, dans le cas d’une construction réalisée sur le terrain d’autrui et en l’absence de convention, le propriétaire du sol choisit soit de conserver la propriété de la construction, soit de contraindre le constructeur à procéder à sa démolition. Toutefois, ce choix n’est ouvert au propriétaire du sol que si le tiers est de mauvaise foi. La Cour de cassation précise ici les modalités d’appréciation du comportement du tiers constructeur. Elle exige plus qu’un comportement loyal : selon la Cour, "la bonne foi au sens de l’article 555 du Code civil s’entend par référence à l’article 550 du même Code et concerne donc celui qui possède comme un propriétaire en vertu d’un titre translatif de propriété". Peu importe que le constructeur ait obtenu l’autorisation du propriétaire; il ne peut être considéré de bonne foi s’il n’apporte pas un titre de propriété. En conséquence, il ne peut s’opposer à la démolition.</w:t>
      </w:r>
    </w:p>
    <w:p>
      <w:pPr>
        <w:pStyle w:val="Heading1"/>
      </w:pPr>
      <w:r>
        <w:t>Évaluation environnementale des projets de construction</w:t>
      </w:r>
    </w:p>
    <w:p>
      <w:r>
        <w:rPr>
          <w:i/>
        </w:rPr>
        <w:t>https://www.anil.org/jurisprudences-evaluation-environnementale-projets-construction/</w:t>
      </w:r>
    </w:p>
    <w:p>
      <w:r>
        <w:t>CE : 15.4.21 N° 425424</w:t>
      </w:r>
    </w:p>
    <w:p>
      <w:r>
        <w:t>Le Conseil d’État censure le décret du 4 juin 2018 fixant les nouveaux seuils de soumission à l’évaluation environnementale, des projets de construction, de manière systématique ou au cas par cas. La haute juridiction estime que le décret est insuffisant, en ce que des projets pouvaient se retrouver dispensés de toute évaluation environnementale seulement en ce qu’ils ne remplissent pas des conditions de dimension (taille ou capacité). Elle considère que d’autres critères doivent être pris en compte et notamment la localisation. Pour elle, il faut soumettre à évaluation tous les projets qui, bien que se trouvant en dessous des seuils, sont susceptibles d’avoir des incidences notables sur l’environnement ou la santé humaine.</w:t>
      </w:r>
    </w:p>
    <w:p>
      <w:pPr>
        <w:pStyle w:val="Heading1"/>
      </w:pPr>
      <w:r>
        <w:t>Preuve de la remise de la fiche précontractuelle d’information et de la notice d’assurance</w:t>
      </w:r>
    </w:p>
    <w:p>
      <w:r>
        <w:rPr>
          <w:i/>
        </w:rPr>
        <w:t>https://www.anil.org/jurisprudences-preuve-remise-fiche-precontractuelle-information-notice-assurance/</w:t>
      </w:r>
    </w:p>
    <w:p>
      <w:r>
        <w:t>Cass. Civ III : 8.4.21 N° 19-20.890</w:t>
      </w:r>
    </w:p>
    <w:p>
      <w:r>
        <w:t>En matière de crédit immobilier, il appartient au prêteur de rapporter la preuve qu’il a rempli ses obligations précontractuelles. En l’espèce, une banque avait accordé un contrat de prêt regroupant plusieurs crédits à un couple. Elle avait par la suite prononcé la déchéance du terme, en raison de plusieurs échéances impayées et assigné le couple en paiement du solde du prêt. Le couple réclamât la déchéance du droit aux intérêts, car la banque ne leur aurait pas remis la fiche d’information précontractuelle et la notice d’assurance. Pour mémoire, ces documents doivent impérativement être délivrés par le prêteur avant la conclusion du contrat de crédit (C. Conso : L.311-8 et L.311-19). Ils recensent les informations nécessaires à la comparaison de différentes offres et permettent à l’emprunteur d’appréhender clairement l’étendue de son engagement (C. Conso : L.312-12). Selon les juges du fond, la mention pré-imprimée suivie de la signature de l’épouse uniquement, par laquelle elle reconnaît avoir reçu la fiche précontractuelle d’information et la notice d’assurance était suffisante pour prouver la remise de ces documents. Pour la Cour de cassation, le prêteur doit rapporter la preuve de ce qu'il a satisfait à ses obligations précontractuelles. La signature par l'emprunteur d'une fiche explicative et de l'offre préalable de crédit comportant chacune une clause selon laquelle il reconnaît que le prêteur lui a remis ces documents constitue seulement un indice que le prêteur doit corroborer par un ou plusieurs éléments complémentaires. Auparavant, la Cour de cassation considérait que la reconnaissance écrite par l’emprunteur de la remise d’un bordereau de rétractation permettait de prouver qu’il avait bien été remis. La charge de la preuve de la remise pesait sur l’emprunteur. Elle avait ensuite opéré un revirement de jurisprudence en précisant que le prêteur devait prouver avoir bien remis le bordereau à l’emprunteur, et que la seule clause par laquelle l’emprunteur reconnaissait avoir reçu le bordereau de rétractation ne permettait pas de présumer de sa remise effective (Cass. Civ I : 21.10.20, n° 19-18.971). Cet arrêt reconduit la solution retenue en 2020 et la précise, en l’élargissant à la preuve de la remise de la fiche précontractuelle d’information et de la notice d’assurance.</w:t>
      </w:r>
    </w:p>
    <w:p>
      <w:pPr>
        <w:pStyle w:val="Heading1"/>
      </w:pPr>
      <w:r>
        <w:t>Trouble de voisinage : action des copropriétaires envers un locataire</w:t>
      </w:r>
    </w:p>
    <w:p>
      <w:r>
        <w:rPr>
          <w:i/>
        </w:rPr>
        <w:t>https://www.anil.org/jurisprudences-trouble-voisinage-action-coproprietaires/</w:t>
      </w:r>
    </w:p>
    <w:p>
      <w:r>
        <w:t>Cass. Civ III : 8.4.21 N° 20-18.32 7</w:t>
      </w:r>
    </w:p>
    <w:p>
      <w:r>
        <w:t>En cas de non-respect du règlement de copropriété, un copropriétaire peut demander la résiliation du bail commercial du locataire à la place du bailleur. En l’espèce, une société, locataire dans un immeuble en copropriété, exerçait une activité d’achat et de réparation de scooter. Le règlement de copropriété précisait que chaque copropriétaire devait veiller au respect de la tranquillité des autres occupants. Gênés par les nuisances olfactives et sonores occasionnées par cette activité, des copropriétaires ont assigné la société en résiliation du bail et expulsion. La Cour de cassation rappelle que, en cas d’inaction du bailleur, le syndicat des copropriétaires peut exercer une action dite « oblique » en résiliation du bail à l’encontre du locataire lorsque ses agissement, contraires au règlement de copropriété, causent un préjudice aux copropriétaires (voir déjà en ce sens : Cass. Civ. III, 14.11.85). Elle précise que tout copropriétaire a le droit d’exiger le respect du règlement de copropriété par les autres occupants (voir déjà en ce sens : Cass. Civ. III, 22.3.00), pour en déduire que, à l’instar du syndicat des copropriétaires, chaque copropriétaire peut exercer, en lieu et place du bailleur, une action oblique en résiliation du bail lorsque le preneur méconnaît les stipulations du règlement de copropriété.</w:t>
      </w:r>
    </w:p>
    <w:p>
      <w:pPr>
        <w:pStyle w:val="Heading1"/>
      </w:pPr>
      <w:r>
        <w:t>Réparations locatives : solidarité du colocataire sortant</w:t>
      </w:r>
    </w:p>
    <w:p>
      <w:r>
        <w:rPr>
          <w:i/>
        </w:rPr>
        <w:t>https://www.anil.org/jurisprudences-reparations-locatives-solidarite-colocataire-sortant/</w:t>
      </w:r>
    </w:p>
    <w:p>
      <w:r>
        <w:t>Cass. Civ III : 8.4.21 N° 19-23.334</w:t>
      </w:r>
    </w:p>
    <w:p>
      <w:r>
        <w:t>Le colocataire sortant ne peut être tenu aux réparations de désordres constatés après l’expiration de son engagement solidaire. En l’espèce, un logement a été loué en colocation à deux personnes. Un premier colocataire a donné congé. Le second a quitté à son tour le logement huit mois plus tard. Le bailleur a réclamé aux deux colocataires le paiement de réparations locatives. Pour condamner le premier colocataire sortant au paiement d’un prorata des dépenses de remise en état du logement, la Cour d’appel retient que l’état des lieux de sortie établi au départ du second colocataire justifie de la charge de remise en état des désordres. La Cour de cassation rappelle toutefois que la solidarité du colocataire sortant s’éteint au plus tard à l’expiration d’un délai de six mois après la date d’effet du congé (loi du 6.7.89 : art. 8-1). La créance du bailleur au titre de la remise en état des lieux est née au moment de la réalisation de l’état des lieux de sortie, soit, en l’espèce après l’expiration de l’obligation solidaire.</w:t>
      </w:r>
    </w:p>
    <w:p>
      <w:pPr>
        <w:pStyle w:val="Heading1"/>
      </w:pPr>
      <w:r>
        <w:t>Entrée en vigueur du Plan local d’urbanisme</w:t>
      </w:r>
    </w:p>
    <w:p>
      <w:r>
        <w:rPr>
          <w:i/>
        </w:rPr>
        <w:t>https://www.anil.org/jurisprudences-entree-en-vigueur-du-plan-local-d-urbanisme/</w:t>
      </w:r>
    </w:p>
    <w:p>
      <w:r>
        <w:t>CE : 2.4.21 N° 427736</w:t>
      </w:r>
    </w:p>
    <w:p>
      <w:r>
        <w:t>Un Plan local d’urbanisme (PLU) approuvé par délibération de l'organe délibérant compétent n’entre en vigueur qu’après l'exécution de certaines formalités et dans des conditions qui diffèrent selon que le territoire est ou non couvert par un Schéma de cohérence territoriale (SCOT). Dans les communes couvertes par un SCOT, pour être exécutoire, le PLU doit être publié et transmis au préfet pour contrôle de légalité (CU : L.153-23). Le Code de l’urbanisme (R.153-21) précise, en outre, qu’un PLU doit être affiché pendant un mois au siège de l'Établissement public de coopération intercommunal (EPCI) compétent et dans les mairies des communes membres concernées, ou en mairie. La mention de cet affichage doit être insérée en caractères apparents dans un journal diffusé dans le département. Le Conseil d'État précise, dans l’arrêt du 2 avril 2021, que "le respect de cette durée d'affichage et celui de cette obligation d'information par voie de presse sont sans incidence sur la détermination de la date d'entrée en vigueur du plan local d'urbanisme". Pour le Conseil d’État, il n’y a donc pas nécessité d’attendre la fin de cette période d’un mois pour appliquer le PLU, qui est exécutoire à compter de la date la plus tardive entre la date de publication et la date de transmission au préfet.</w:t>
      </w:r>
    </w:p>
    <w:p>
      <w:pPr>
        <w:pStyle w:val="Heading1"/>
      </w:pPr>
      <w:r>
        <w:t>Permis de construire et multiplicité de demandeurs</w:t>
      </w:r>
    </w:p>
    <w:p>
      <w:r>
        <w:rPr>
          <w:i/>
        </w:rPr>
        <w:t>https://www.anil.org/jurisprudences-permis-de-construire-multiplicite-demandeurs/</w:t>
      </w:r>
    </w:p>
    <w:p>
      <w:r>
        <w:t>CE : 2.4.21 N° 431100</w:t>
      </w:r>
    </w:p>
    <w:p>
      <w:r>
        <w:t>Le Conseil d’État a précisé les conséquences liées à un refus de permis de construire lorsque la demande a été présentée par plusieurs demandeurs. Il a considéré qu’en principe, si un refus d’autorisation a bien été notifié à l’un des demandeurs, les autres ne peuvent se prévaloir de l’existence d’un permis tacite qui serait né à leur égard. En l’espèce, deux sociétés ont déposé conjointement une demande de permis de construire. Une décision de refus de délivrance du permis de construire a été notifiée expressément à une seule des deux sociétés. Parallèlement, l’autre société a sollicité la délivrance d’un certificat de permis tacite, une fois le délai d’instruction expiré. Le maire a refusé de faire droit à sa demande par décision implicite. Elle a donc saisi le tribunal administratif d’une demande en annulation de cette décision. Le tribunal administratif, puis la Cour administrative d’appel ont toutefois rejeté sa demande. Saisi en cassation, le Conseil d’État a précisé qu’en cas de demandeurs multiples, la notification d'une décision expresse de rejet à un seul d'entre eux fait obstacle, en principe, à la naissance d'un permis de construire tacite au bénéfice des autres. Le Conseil d’État admet toutefois qu’il peut exister des cas dans lesquels un permis tacite est susceptible d’intervenir à l’issue du délai d’instruction au profit des autres demandeurs pour leur propre projet de construction, ceci lorsque le permis de construire est refusé en considération de la personne du pétitionnaire. Le Conseil d’État a ainsi estimé que la décision de refus, notifiée à l’une des deux sociétés avant l’expiration du délai d’instruction, fondée sur le caractère inconstructible du terrain d'assiette du projet, avait fait obstacle à la naissance, au terme de ce délai, d'un permis de construire tacite au bénéfice de l’autre société.</w:t>
      </w:r>
    </w:p>
    <w:p>
      <w:pPr>
        <w:pStyle w:val="Heading1"/>
      </w:pPr>
      <w:r>
        <w:t>Changement du projet de construction objet d’une condition suspensive</w:t>
      </w:r>
    </w:p>
    <w:p>
      <w:r>
        <w:rPr>
          <w:i/>
        </w:rPr>
        <w:t>https://www.anil.org/jurisprudences-changement-projet-construction-objet-condition-suspensive/</w:t>
      </w:r>
    </w:p>
    <w:p>
      <w:r>
        <w:t>Cass. Civ III : 1.4.21 N° 20-14.1 94</w:t>
      </w:r>
    </w:p>
    <w:p>
      <w:r>
        <w:t>En l’espèce, un compromis de vente a été signé sous la condition suspensive d’obtenir un permis de construire concernant un programme de 1 100 m² de surface de plancher minimum, à déposer dans un délai de 12 mois. Un prix minimum a été fixé, mais variant à la hausse en fonction du nombre de m² supplémentaires accordés. L’acheteur n’a pas déposé de demande de permis de construire, mais une déclaration préalable pour un lotissement. Le vendeur l’a informé de la caducité de la promesse, faute d’avoir déposé un permis de construire dans le délai convenu. Il lui demandait en outre le versement de la clause pénale. L’acheteur a assigné le vendeur en exécution forcée. Pour la Cour de cassation, faute d’avoir déposé la demande de permis dans les temps et d’avoir demandé l’accord du vendeur pour la modification du projet, la promesse est caduque. Cette solution intervient sous l’empire des dispositions antérieures à la réforme du droit des obligations de 2016. Mais elle devrait toujours être d’actualité : la condition suspensive est réputée accomplie si celui qui y avait intérêt en a empêché l'accomplissement (CC : art.1304-3 [nouveau]).</w:t>
      </w:r>
    </w:p>
    <w:p>
      <w:pPr>
        <w:pStyle w:val="Heading1"/>
      </w:pPr>
      <w:r>
        <w:t>Réforme de la copropriété : application dans le temps</w:t>
      </w:r>
    </w:p>
    <w:p>
      <w:r>
        <w:rPr>
          <w:i/>
        </w:rPr>
        <w:t>https://www.anil.org/jurisprudences-reforme-copropriete-application/</w:t>
      </w:r>
    </w:p>
    <w:p>
      <w:r>
        <w:t>Cass. Civ III : 25.3.21 N° 20-15.307</w:t>
      </w:r>
    </w:p>
    <w:p>
      <w:r>
        <w:t>Conformément aux textes portant réforme du droit de la copropriété, seuls les copropriétaires peuvent se prévaloir de l’absence d’autorisation du syndic à agir en justice. Le décret du 27 juin 2019 a ainsi mis fin à la possibilité pour des tiers assignés par le syndicat de soulever la nullité de l’action, si le syndic n’a pas été habilité par les copropriétaires à agir en justice (décret du 27.6.19 / décret du 17.3.67 : art. 55). La Cour de cassation précise que ce texte est entré en vigueur le 29 juin 2019 et qu’il est immédiatement applicable aux instances en cours à cette date. Toutefois, il ne peut avoir pour conséquence de priver de leurs effets les actes qui ont été régulièrement accomplis sous l’empire du texte ancien. En l’espèce, les conclusions ayant été signifiées avant le 29 juin 2019, l’état du droit antérieur s’applique.</w:t>
      </w:r>
    </w:p>
    <w:p>
      <w:pPr>
        <w:pStyle w:val="Heading1"/>
      </w:pPr>
      <w:r>
        <w:t>Recevabilité des demandes de reconnaissance de servitudes de nature différentes</w:t>
      </w:r>
    </w:p>
    <w:p>
      <w:r>
        <w:rPr>
          <w:i/>
        </w:rPr>
        <w:t>https://www.anil.org/jurisprudences-recevabilite-demandes-reconnaissance-servitudes/</w:t>
      </w:r>
    </w:p>
    <w:p>
      <w:r>
        <w:t>Cass. Civ III : 25.3.21 N° 19-20.603</w:t>
      </w:r>
    </w:p>
    <w:p>
      <w:r>
        <w:t>La demande de reconnaissance d’une servitude légale, après une demande de reconnaissance de servitude conventionnelle infructueuse, est recevable. En l’espèce, des propriétaires ont assigné leur voisin en reconnaissance d’une servitude conventionnelle de passage. Après un arrêt, devenu irrévocable, qui a rejeté leur demande, ils tentent une action visant à faire reconnaître une servitude légale pour cause d’enclave (Code civil : art. 682). Selon la Cour de cassation, la demande de reconnaissance d’une servitude conventionnelle n’a pas le même objet que celle d’une servitude légale. En conséquence, le principe de concentration des moyens, selon lequel tous les arguments ayant le même objet doivent être développés au sein de la même demande, n’est pas applicable; la seconde demande ne se heurte pas à l’autorité de la chose jugée de la première.</w:t>
      </w:r>
    </w:p>
    <w:p>
      <w:pPr>
        <w:pStyle w:val="Heading1"/>
      </w:pPr>
      <w:r>
        <w:t>Action en expulsion et prescription</w:t>
      </w:r>
    </w:p>
    <w:p>
      <w:r>
        <w:rPr>
          <w:i/>
        </w:rPr>
        <w:t>https://www.anil.org/jurisprudences-action-expulsion-prescription/</w:t>
      </w:r>
    </w:p>
    <w:p>
      <w:r>
        <w:t>Cass. Civ III : 25.3.21 N° 20-10.94 7</w:t>
      </w:r>
    </w:p>
    <w:p>
      <w:r>
        <w:t>L’action en expulsion d’un occupant devenu sans droit ni titre constitue une action en revendication, qui n’est pas susceptible de prescription. En l’espèce, une entreprise a assigné en expulsion une ancienne salariée (partie à la retraite), du logement de fonction qu’elle occupait à titre accessoire à son contrat de travail. Les juges du fond ont déclaré cette action irrecevable comme prescrite (plus de dix années s’étant écoulé depuis la fin de son contrat de travail). Ils ont considéré que l’action dérivait d’un contrat et était donc soumise à la prescription quinquennale de droit commun. La Cour de cassation casse cette décision et rappelle que l’action en expulsion d’un occupant sans droit ni titre, fondée sur le droit de propriété (CC : art. 544) constitue une action en revendication qui ne peut être soumise à prescription (CC : art. 2227).</w:t>
      </w:r>
    </w:p>
    <w:p>
      <w:pPr>
        <w:pStyle w:val="Heading1"/>
      </w:pPr>
      <w:r>
        <w:t>Responsabilité des professionnels de la vente</w:t>
      </w:r>
    </w:p>
    <w:p>
      <w:r>
        <w:rPr>
          <w:i/>
        </w:rPr>
        <w:t>https://www.anil.org/jurisprudences-responsabilite-professionnels-vente/</w:t>
      </w:r>
    </w:p>
    <w:p>
      <w:r>
        <w:t>Cass. Civ I : 24.3.21 N° 19-21.923</w:t>
      </w:r>
    </w:p>
    <w:p>
      <w:r>
        <w:t>La responsabilité de l’agent immobilier rédacteur d’une promesse de vente ne peut être recherchée par les vendeurs d’un bien immobilier ayant dissimulé aux acquéreurs l’existence d’une servitude et de travaux. En l’espèce, les acquéreurs d’une maison ont découvert l’existence d’une servitude non aedificandi grevant une partie du bien (c’est-à-dire une interdiction de bâtir) et la réalisation d’importants travaux non couverts par une assurance après la signature d’une promesse de vente. Ils ont donc refusé de réitérer la vente sous la forme authentique. La caducité de la promesse ayant été confirmée par jugement, l’agent immobilier chargé de sa rédaction est assigné en garantie et indemnisation par les vendeurs. Ayant averti l’agent immobilier de l’existence des travaux, les vendeurs considèrent qu’il appartenait au professionnel d’en informer les acquéreurs. Ils invoquent ne pas avoir été informés de la clause de la promesse selon laquelle il n’existait aucune servitude ou aucun travaux réalisés depuis moins de dix ans puisque qu’aucune lecture de la promesse n’avait été effectuée lors de sa signature. Pour la Cour de cassation, toutefois, le silence des vendeurs et leur déclaration contenue dans la promesse constituent une violation de leurs obligations contractuelles et une faute dolosive, de nature à exonérer la responsabilité de l’agent immobilier.</w:t>
      </w:r>
    </w:p>
    <w:p>
      <w:pPr>
        <w:pStyle w:val="Heading1"/>
      </w:pPr>
      <w:r>
        <w:t>Absence d’indemnité d’expropriation pour perte de stationnement toléré</w:t>
      </w:r>
    </w:p>
    <w:p>
      <w:r>
        <w:rPr>
          <w:i/>
        </w:rPr>
        <w:t>https://www.anil.org/jurisprudences-absence-indemnite-expropriation-perte-stationnement-tolere/</w:t>
      </w:r>
    </w:p>
    <w:p>
      <w:r>
        <w:t>Cass. Civ III : 18.3.21 N° 20-13.562</w:t>
      </w:r>
    </w:p>
    <w:p>
      <w:r>
        <w:t>Pour rappel, l’indemnité allouée par l’expropriant couvre l’intégralité du préjudice direct, matériel et certain causé par l’expropriation (Code de l’expropriation pour cause d’utilité publique : L.321-1). En l’espèce, des copropriétaires avaient pour habitude de stationner leur voiture sur la voie expropriée, en dépit de l’absence de matérialisation au sol et de l’interdiction du stationnement prévue par le règlement de copropriété. Pour la Cour de cassation, ces copropriétaires, qui bénéficiaient d’une simple tolérance de la copropriété, ne peuvent invoquer aucun droit à indemnisation, faute de disposer d’un droit juridiquement protégé.</w:t>
      </w:r>
    </w:p>
    <w:p>
      <w:pPr>
        <w:pStyle w:val="Heading1"/>
      </w:pPr>
      <w:r>
        <w:t>Promesse de vente : renonciation à la clause suspensive de prêt et mention manuscrite</w:t>
      </w:r>
    </w:p>
    <w:p>
      <w:r>
        <w:rPr>
          <w:i/>
        </w:rPr>
        <w:t>https://www.anil.org/jurisprudences-promesse-vente-renonciation-clause-suspensive-pret/</w:t>
      </w:r>
    </w:p>
    <w:p>
      <w:r>
        <w:t>Cass. Civ III : 18.3.21 N° 20-16.354</w:t>
      </w:r>
    </w:p>
    <w:p>
      <w:r>
        <w:t>L’acte reçu en la forme authentique par un notaire est, sauf disposition légale expresse, dispensé de toute mention manuscrite exigée par la loi. Pour mémoire, une promesse unilatérale de vente acceptée doit indiquer si le prix sera payé directement ou indirectement (même en partie) avec ou sans l'aide d'un ou plusieurs prêts. Dans l'hypothèse où il est indiqué que le prix sera payé sans l'aide d'un ou plusieurs prêts, cet acte doit porter, de la main de l'acquéreur, une mention par laquelle celui-ci reconnaît avoir été informé que, s'il recourt néanmoins à un prêt, il ne pourra se prévaloir des dispositions du Code de la consommation relatives au crédit immobilier. Si la mention exigée manque ou n'est pas de la main de l'acquéreur et si un prêt est néanmoins demandé, le contrat est considéré comme conclu sous la condition suspensive de son obtention (C. conso : L.312-15 et L.312-17 dans leur rédaction antérieure à l’ordonnance du 14.3.16). La Cour de cassation juge que la formalité de cette mention manuscrite ne s'applique pas à la promesse de vente reçue en la forme authentique par un notaire.</w:t>
      </w:r>
    </w:p>
    <w:p>
      <w:pPr>
        <w:pStyle w:val="Heading1"/>
      </w:pPr>
      <w:r>
        <w:t>Action en diminution du prix de vente d’un lot de copropriété et preuve de la superficie</w:t>
      </w:r>
    </w:p>
    <w:p>
      <w:r>
        <w:rPr>
          <w:i/>
        </w:rPr>
        <w:t>https://www.anil.org/jurisprudences-action-diminution-prix-vente-lot-copropriete/</w:t>
      </w:r>
    </w:p>
    <w:p>
      <w:r>
        <w:t>Cass. Civ III : 4.3.21 N° 20-12.723</w:t>
      </w:r>
    </w:p>
    <w:p>
      <w:r>
        <w:t>En l’espèce, une société a acquis des locaux dont elle était locataire, après avoir réalisé des travaux. La superficie privative des lots, mentionnée dans l’acte de vente, était de 84,51 m². La société acquéreur a fait effectuer un nouveau mesurage, après la signature de l’acte de vente, indiquant une surface privative de 75,33 m². L’acquéreur a alors assigné le vendeur en réduction du prix et en paiement de dommages et intérêts. La Cour d’appel a considéré qu’il n’y avait pas de concordance dans la description des lieux entre les deux certificats de mesurage et que l’acquéreur n’avait communiqué aucune pièce permettant d’établir avec précision la nature et la consistance des travaux réalisés dans les locaux lors de la prise à bail. La Cour de cassation confirme la décision de la Cour d’appel en précisant que l’acquéreur qui demande une diminution de prix en invoquant la loi « Carrez » doit prouver que la superficie réelle des lieux est inférieure de plus d’un vingtième à celle mentionnée dans l’acte de vente et justifier des surfaces déduites dans le calcul.</w:t>
      </w:r>
    </w:p>
    <w:p>
      <w:pPr>
        <w:pStyle w:val="Heading1"/>
      </w:pPr>
      <w:r>
        <w:t>Renouvellement du bail : indexation illicite et calcul du loyer</w:t>
      </w:r>
    </w:p>
    <w:p>
      <w:r>
        <w:rPr>
          <w:i/>
        </w:rPr>
        <w:t>https://www.anil.org/jurisprudences-renouvellement-bail-indexation-illicite-calcul-loyer/</w:t>
      </w:r>
    </w:p>
    <w:p>
      <w:r>
        <w:t>Cass. Civ III : 4.3.21 N° 19-12.564</w:t>
      </w:r>
    </w:p>
    <w:p>
      <w:r>
        <w:t>Au renouvellement du bail, quel loyer le bailleur peut-il proposer lorsqu’une indexation du loyer a été pratiquée en l’absence même d’une clause de révision ? La Cour de cassation apporte ici deux éclairages. En l’espèce, le locataire s’était acquitté pendant plusieurs années d’un loyer révisé alors qu’aucune clause d’indexation ne figurait au bail. Il a alors demandé le remboursement de l’indu de loyer issu de la révision et a contesté également la proposition d’augmentation de loyer de son bailleur au renouvellement du bail, considérant qu’elle ne devrait pas prendre pour base le loyer illicitement révisé, mais le loyer prévu à la signature du bail. Dans un premier arrêt, la Cour de cassation s’est prononcée sur le mode de calcul de la répétition de l’indu réclamé par le locataire. Elle a précisé que la créance de restitution ne pouvait pas être calculée sur la base du loyer initial, mais devait l'être sur celle du loyer acquitté à la date du point de départ de la prescription. Le locataire ne pouvait donc pas contester le jeu de l’indexation au-delà du délai de prescription applicable (cinq ans, avant la loi ALUR) (Cass. Civ III : 6.7.17). Une nouvelle fois saisie, la Cour de cassation ajoute que le loyer à prendre en compte pour le calcul de l’augmentation de loyer au renouvellement du bail est celui acquitté à la date du point de départ de la prescription.</w:t>
      </w:r>
    </w:p>
    <w:p>
      <w:pPr>
        <w:pStyle w:val="Heading1"/>
      </w:pPr>
      <w:r>
        <w:t>Vérification et contestation des créances dans une procédure de surendettement des particuliers</w:t>
      </w:r>
    </w:p>
    <w:p>
      <w:r>
        <w:rPr>
          <w:i/>
        </w:rPr>
        <w:t>https://www.anil.org/jurisprudences-verification-contestation-creances-procedure-surendettement-particuliers/</w:t>
      </w:r>
    </w:p>
    <w:p>
      <w:r>
        <w:t>Cass. Civ III : 4.3.21 N° 20-10.947</w:t>
      </w:r>
    </w:p>
    <w:p>
      <w:r>
        <w:t>Après avoir procédé à l'examen de la recevabilité d’une demande de traitement d’une situation de surendettement, la commission dresse l'état du passif du débiteur, c’est-à-dire l’ensemble des dettes (C. conso : L.723-1). Le débiteur peut alors contester cet état du passif et demander à celle-ci de saisir le juge des contentieux de la protection, aux fins de vérification de la validité des créances, des titres qui les constatent et du montant des sommes réclamées (C. conso : L.723-3). La Cour de cassation précise que lorsque la créance dont la vérification est demandée n’est pas contestée en son principe, le juge ne peut pas l’écarter au motif que le créancier ne produit pas les pièces justificatives; il doit inviter préalablement le créancier à produire ces pièces. En ce sens, la créance immobilière d’une banque ne peut pas être écartée au motif que celle-ci produit le contrat de prêt et le tableau d’amortissement, mais pas l’historique de compte afférent à ce contrat de prêt.</w:t>
      </w:r>
    </w:p>
    <w:p>
      <w:pPr>
        <w:pStyle w:val="Heading1"/>
      </w:pPr>
      <w:r>
        <w:t>Imputation des paiements et prescription</w:t>
      </w:r>
    </w:p>
    <w:p>
      <w:r>
        <w:rPr>
          <w:i/>
        </w:rPr>
        <w:t>https://www.anil.org/jurisprudences-imputation-paiements-prescription/</w:t>
      </w:r>
    </w:p>
    <w:p>
      <w:r>
        <w:t>Cass. Civ III : 4.3.21 N° 20-11.106</w:t>
      </w:r>
    </w:p>
    <w:p>
      <w:r>
        <w:t>Les règles d'imputation des paiements ne font pas obstacle à la prescription. En l’espèce, les juges du fond ont considéré que l’action en paiement d’une dette de loyers n’était pas prescrite, au motif que les paiements s'imputent par priorité sur les dettes les plus anciennes. Pour mémoire, le Code civil définit des règles d’imputation des dettes qui s’appliquent à défaut de mention dans le bail ou d'indication précise du preneur au moment où il effectue le paiement. Selon celles-ci, le paiement doit être imputé sur la dette que le preneur est présumé avoir le plus d'intérêt à régler. Cette notion est à l’appréciation du juge qui doit, cependant, respecter la hiérarchie instaurée : intérêt du débiteur, dette la moins onéreuse ou enfin la plus ancienne (CC : art. 1342-10). La Cour de cassation casse la décision; elle précise que les règles d’imputation des paiements ne font pas obstacle à l’application des délais de prescription.</w:t>
      </w:r>
    </w:p>
    <w:p>
      <w:pPr>
        <w:pStyle w:val="Heading1"/>
      </w:pPr>
      <w:r>
        <w:t>Permis de construire : intérêt à agir du voisin immédiat, syndicat des copropriétaires</w:t>
      </w:r>
    </w:p>
    <w:p>
      <w:r>
        <w:rPr>
          <w:i/>
        </w:rPr>
        <w:t>https://www.anil.org/jurisprudences-permis-construire-interet-voisin-syndicat-coproprietaires/</w:t>
      </w:r>
    </w:p>
    <w:p>
      <w:r>
        <w:t>CE : 24.2.21 N° 432096</w:t>
      </w:r>
    </w:p>
    <w:p>
      <w:r>
        <w:t>Un syndicat des copropriétaires justifie d’un intérêt à agir contre le permis de construire sur la parcelle voisine, au vu de l’importance du projet affiché. En l’espèce, il permettrait la construction de nombreux logements et places de stationnement en vis-à-vis et entrainerait un triplement de la surface bâtie existante. Le Conseil d’État rappelle qu’une personne souhaitant former un recours contre un permis de construire doit démontrer que la construction est de nature à affecter directement les conditions d’occupation, d’utilisation ou de jouissance de son bien (C. urba : L.600-1-2). Compte tenu de sa situation particulière, le voisin immédiat d’un projet de construction justifie de cet intérêt à agir lorsqu'il fait état devant le juge d'éléments relatifs à la nature, à l'importance ou à la localisation du projet (CE : 13.4.16). Il précise que cette justification s’applique également lorsque le voisin immédiat est un syndicat des copropriétaires.</w:t>
      </w:r>
    </w:p>
    <w:p>
      <w:pPr>
        <w:pStyle w:val="Heading1"/>
      </w:pPr>
      <w:r>
        <w:t>Location saisonnière et autorisation de changement d’usage : conformité au droit européen</w:t>
      </w:r>
    </w:p>
    <w:p>
      <w:r>
        <w:rPr>
          <w:i/>
        </w:rPr>
        <w:t>https://www.anil.org/jurisprudences-location-saisonniere-changement-usage-conformite-droit-europeen/</w:t>
      </w:r>
    </w:p>
    <w:p>
      <w:r>
        <w:t>Cass. Civ III : 18.2.21, arrêts n° 195, 198, 199 N° 17-26.156, 19-13.191, 19-11.462</w:t>
      </w:r>
    </w:p>
    <w:p>
      <w:r>
        <w:t>Sur certains territoires, la location d’un local meublé destiné à l’habitation de manière répétée pour de courtes durées à une clientèle de passage qui n’y élit pas domicile constitue un changement d’usage qui est soumis à autorisation administrative préalable (CCH : L.631-7). Pour mémoire, un litige opposait la ville de Paris à plusieurs propriétaires de logements loués sur des plateformes de location saisonnière, sans autorisation de changement d’usage ni compensation des surfaces transformées. Elle les avait assignés afin d’obtenir leur condamnation au paiement d’une amende et voir ordonner le retour du bien à son usage d’habitation. La Cour de cassation a, dans un premier temps, transmis à la Cour de justice de l’Union Européenne (CJUE) une question préjudicielle tenant à la conformité au droit européen du régime français d’autorisation préalable, instauré pour louer un logement en meublé touristique (CCH : L.631-7 alinéa 6 et L.631-7-1). Elle avait sursis à statuer contre les demandes formées par la ville de Paris, dans l’attente de la décision de la CJUE (Cass. Civ III : 15.11.18, cf. Habitat Actualité n° 165). En réponse, la CJUE a précisé que la lutte contre la pénurie de logements destinés à la location constituait une raison impérieuse d’intérêt général justifiant le régime d’autorisation préalable appliqué dans la capitale (CJUE : 22.9.20, cf. Habitat Actualité n° 177). Ce régime était conforme à la directive dite "Services" de l’Union Européenne. Les trois arrêts rendus par la Cour de cassation le 18 février 2021 tirent les conséquences de cette décision. Pour la Cour de cassation, le fait de louer, à plus d’une reprise au cours d’une même année, un local meublé pour une durée inférieure à un an, telle qu’une location à la nuitée, à la semaine ou au mois, à une clientèle de passage qui n’y fixe pas sa résidence principale, constitue un changement d’usage d’un local destiné à l’habitation et, par conséquent, est soumis à autorisation préalable. Elle exclut les cas :</w:t>
      </w:r>
    </w:p>
    <w:p>
      <w:r>
        <w:t>de la location consentie à un étudiant pour une durée d’au moins neuf mois;</w:t>
      </w:r>
    </w:p>
    <w:p>
      <w:r>
        <w:t>du bail mobilité d’une durée d'un à dix mois;</w:t>
      </w:r>
    </w:p>
    <w:p>
      <w:r>
        <w:t>de la location du local à usage d’habitation constituant la résidence principale du loueur pour une durée maximale de quatre mois.</w:t>
      </w:r>
    </w:p>
    <w:p>
      <w:r>
        <w:t>Ces décisions vont permettre de trancher les 420 procédures initiées par la ville de Paris restées en suspens.</w:t>
      </w:r>
    </w:p>
    <w:p>
      <w:pPr>
        <w:pStyle w:val="Heading1"/>
      </w:pPr>
      <w:r>
        <w:t>Covid-19 : interdiction temporaire de location saisonnière</w:t>
      </w:r>
    </w:p>
    <w:p>
      <w:r>
        <w:rPr>
          <w:i/>
        </w:rPr>
        <w:t>https://www.anil.org/jurisprudences-covid-19-interdiction-temporaire-location-saisonniere/</w:t>
      </w:r>
    </w:p>
    <w:p>
      <w:r>
        <w:t>CE : 16.2.21 N° 449605</w:t>
      </w:r>
    </w:p>
    <w:p>
      <w:r>
        <w:t>La décision d’interdire temporairement la location saisonnière doit être justifiée par des circonstances locales particulières. En l’espèce, un maire avait pris un arrêté interdisant les locations saisonnières des particuliers pendant les vacances d’hiver, afin de prévenir la propagation du virus Covid-19. Saisi par une union professionnelle de location touristique, le juge des référés du tribunal administratif de Nice avait suspendu cet arrêté. La commune avait alors saisi le juge des référés du Conseil d’État. Ce dernier rappelle que dans le cadre de l’état d’urgence sanitaire, les maires peuvent prendre d’autres mesures que celles décidées par l’État, s’ils justifient de raisons impérieuses liées à des circonstances locales. La décision de la commune, qui n’a pas justifié de spécificités de la situation sanitaire sur son territoire nécessitant l’interdiction des locations touristiques, porte une atteinte grave et manifestement illégale au droit de propriété et à la liberté de commerce et de l’industrie.</w:t>
      </w:r>
    </w:p>
    <w:p>
      <w:pPr>
        <w:pStyle w:val="Heading1"/>
      </w:pPr>
      <w:r>
        <w:t>Résolution de la vente et restitution des fruits</w:t>
      </w:r>
    </w:p>
    <w:p>
      <w:r>
        <w:rPr>
          <w:i/>
        </w:rPr>
        <w:t>https://www.anil.org/jurisprudences-resolution-vente-restitution-fruits/</w:t>
      </w:r>
    </w:p>
    <w:p>
      <w:r>
        <w:t>Cass. Civ III : 11.2.21 N° 20-11.037</w:t>
      </w:r>
    </w:p>
    <w:p>
      <w:r>
        <w:t>En cas de résolution de la vente, la restitution des fruits générés par le bien ne peut être prononcée d’office par le juge. En l’espèce, l’acquéreur d’un immeuble de deux logements obtient la résolution de la vente après avoir découvert l’absence de raccordement de l’un d’eux au réseau d’assainissement collectif.</w:t>
      </w:r>
    </w:p>
    <w:p>
      <w:r>
        <w:t>La SCI venderesse conteste la décision de Cour d’appel limitant à l’immeuble vendu la restitution consécutive à la résolution de la vente. Elle estime que la restitution des fruits générés par l’immeuble était une conséquence de l’anéantissement du contrat de vente et qu’elle aurait dû être ordonnée d’office par le juge. La Cour de cassation rappelle toutefois que si la restitution des fruits générés par le bien depuis la vente constitue une conséquence légale de l'anéantissement du contrat, elle est subordonnée à la bonne foi du possesseur (CC : art. 549). Le possesseur étant de bonne foi lorsqu’il possède en vertu d’un titre de propriété dont il ignore les vices (CC : art. 550), la venderesse aurait dû démontrer la mauvaise foi de l’acquéreur pour obtenir la restitution des loyers, ce qu’elle n’a pas fait.</w:t>
      </w:r>
    </w:p>
    <w:p>
      <w:pPr>
        <w:pStyle w:val="Heading1"/>
      </w:pPr>
      <w:r>
        <w:t>Travaux urgents réalisés par le locataire</w:t>
      </w:r>
    </w:p>
    <w:p>
      <w:r>
        <w:rPr>
          <w:i/>
        </w:rPr>
        <w:t>https://www.anil.org/jurisprudences-travaux-urgents-realises-locataire/</w:t>
      </w:r>
    </w:p>
    <w:p>
      <w:r>
        <w:t>Cass. Civ III : 28.1.21 N° 19-24.349</w:t>
      </w:r>
    </w:p>
    <w:p>
      <w:r>
        <w:t>Un tableau électrique qui brûle caractérise une situation d’urgence autorisant le locataire à faire procéder, de sa propre initiative, à son remplacement. La Cour d’appel, pour refuser la demande de remboursement formée par le locataire, retient que ce dernier ne rapporte pas la preuve de l’urgence absolue ayant justifié les travaux et ne pouvait par conséquent prendre seul l’initiative de les confier à un professionnel aux conditions de son choix. Pour la Cour de cassation, toutefois, le remplacement d’un tableau électrique brûlé caractérise une situation urgente devant être prise en charge par le bailleur.</w:t>
      </w:r>
    </w:p>
    <w:p>
      <w:pPr>
        <w:pStyle w:val="Heading1"/>
      </w:pPr>
      <w:r>
        <w:t>Taxe de séjour</w:t>
      </w:r>
    </w:p>
    <w:p>
      <w:r>
        <w:rPr>
          <w:i/>
        </w:rPr>
        <w:t>https://www.anil.org/jurisprudences-taxe-sejour/</w:t>
      </w:r>
    </w:p>
    <w:p>
      <w:r>
        <w:t>CE : 26.1.21 N° 431187</w:t>
      </w:r>
    </w:p>
    <w:p>
      <w:r>
        <w:t>Il peut être exigé des vacanciers séjournant sur certains territoires le paiement d’une taxe de séjour (CGCT : L.2333-26). Cette taxe peut être instituée par la commune ou un Établissement public de coopération intercommunale (EPCI) à fiscalité propre. Avant 2015, si un EPCI mettait en place une taxe de séjour, alors elle remplaçait la taxe communale. Depuis la loi de finances pour 2015, la commune peut s’opposer à l’intercommunalisation de cette taxe, sous réserve que l’ EPCI n’ait pas déjà délibéré pour instituer cette taxe pour son propre compte. En l’espèce, une commune a instauré une taxe de séjour en 2009 et 2010. L’ EPCI (dont cette dernière fait partie) a mis en place à son tour une taxe de séjour pour 2011. La taxe communale a donc disparu à compter du 1 er janvier 2011. La commune décide à compter de 2015 d’instaurer à nouveau une taxe de séjour en se fondant sur la nouvelle loi. Pour le Conseil d’État, pour s’opposer à une taxe de séjour intercommunale, la commune doit justifier que la taxe mise en place est toujours en vigueur lorsque l’ EPCI délibère sur ce point. Elle ne peut donc faire "ressusciter" une taxe de séjour qui n’existait plus depuis plusieurs années. Désormais, cette précision est bien inscrite dans la loi (CGCT : L.5211-21).</w:t>
      </w:r>
    </w:p>
    <w:p>
      <w:pPr>
        <w:pStyle w:val="Heading1"/>
      </w:pPr>
      <w:r>
        <w:t>Conformité du permis de construire au plan local d’urbanisme</w:t>
      </w:r>
    </w:p>
    <w:p>
      <w:r>
        <w:rPr>
          <w:i/>
        </w:rPr>
        <w:t>https://www.anil.org/jurisprudences-conformite-permis-construire-plan-local-urbanisme/</w:t>
      </w:r>
    </w:p>
    <w:p>
      <w:r>
        <w:t>Cass. Civ III : 21.1.21 N° 20-10.602</w:t>
      </w:r>
    </w:p>
    <w:p>
      <w:r>
        <w:t>À la suite de l’édification d’une construction en zone naturelle, la commune ordonne au propriétaire du terrain, la démolition de celle-ci. La commune est toutefois déboutée de sa demande en première instance au motif qu’elle n’a pas qualité à agir en démolition ou en mise en conformité. Les juges du fond ont considéré en effet que cette compétence a été transférée à l’Établissement public de coopération intercommunale (EPCI). Cet argument est écarté par la Cour de cassation qui considère que la commune a, concurremment avec l’ EPCI compétent en matière de plan local d’urbanisme, qualité pour agir en démolition ou en mise en conformité d’un ouvrage, sur le fondement de l’article L.480-14 du Code de l’urbanisme.</w:t>
      </w:r>
    </w:p>
    <w:p>
      <w:pPr>
        <w:pStyle w:val="Heading1"/>
      </w:pPr>
      <w:r>
        <w:t>Prêt immobilier : clause de remboursement anticipé et mauvaise foi de l’emprunteur</w:t>
      </w:r>
    </w:p>
    <w:p>
      <w:r>
        <w:rPr>
          <w:i/>
        </w:rPr>
        <w:t>https://www.anil.org/jurisprudences-clause-remboursement-anticipe-mauvaise-foi-emprunteur/</w:t>
      </w:r>
    </w:p>
    <w:p>
      <w:r>
        <w:t>Cass. Civ III : 20.1.21 N° 18-24.2 97</w:t>
      </w:r>
    </w:p>
    <w:p>
      <w:r>
        <w:t>Pour rappel, sont abusives les clauses qui tendent à créer, au détriment du consommateur, un déséquilibre significatif entre les droits et obligations des parties au contrat (C. conso : L.212-1). En l’espèce, une banque a consenti un prêt immobilier à deux emprunteurs. Dans les conditions générales du prêt, est prévue une exigibilité du prêt par anticipation (sans formalité préalable de la banque), si l’emprunteur fournit des renseignements inexacts sur sa situation, dès lors que ces renseignements étaient nécessaires à la prise de décision du prêteur. Estimant que les emprunteurs avaient fourni de faux relevés de compte, la banque se prévaut de cette clause. Pour apprécier cette clause, deux points sont relevés : d’abord, cette clause limite la faculté de prononcer l’exigibilité anticipée du prêt aux seuls cas de fourniture de renseignements inexacts et portant sur des éléments déterminants du consentement du prêteur dans l’octroi du prêt; ensuite, elle ne prive pas l’emprunteur de la possibilité de recourir au juge pour contester l’application de la clause. Les juges soulignent ainsi son objectif : sanctionner la méconnaissance de l’obligation de contracter de bonne foi au moment de la souscription du prêt. Sur la base de ces éléments, la clause n’est pas jugée abusive.</w:t>
      </w:r>
    </w:p>
    <w:p>
      <w:pPr>
        <w:pStyle w:val="Heading1"/>
      </w:pPr>
      <w:r>
        <w:t>Qualité à agir en expulsion</w:t>
      </w:r>
    </w:p>
    <w:p>
      <w:r>
        <w:rPr>
          <w:i/>
        </w:rPr>
        <w:t>https://www.anil.org/jurisprudences-qualite-agir-expulsion/</w:t>
      </w:r>
    </w:p>
    <w:p>
      <w:r>
        <w:t>Cass. Civ III : 7.1.21 N° 19-23.469</w:t>
      </w:r>
    </w:p>
    <w:p>
      <w:r>
        <w:t>Lorsque le locataire est privé de la jouissance de son logement, le propriétaire peut agir en expulsion contre les occupants sans droits ni titre. En l’espèce, une SCI avait loué un appartement à un couple qui détenait des parts dans la société. La jouissance du logement a été attribuée à l’épouse par une ordonnance de non-conciliation. Elle est décédée avant le prononcé du divorce. Les enfants se sont maintenus dans le logement et ont refusé que leur père y vive. La SCI les a assignés en expulsion et en paiement des loyers échus et d’une indemnité d’occupation. La Cour d’appel retient que l’époux, qui n’avait pas notifié à la SCI la résiliation du bail, avait toujours la qualité de locataire et était tenu au paiement des loyers, même s’il n’occupait pas le logement. La SCI, qui ne pouvait se substituer à son locataire, n’avait pas qualité à agir en expulsion des enfants. Pour la Cour de cassation, le propriétaire d'un logement donné à bail à un locataire qui se trouve privé de sa jouissance en raison de la présence d'occupants sans droit ni titre a intérêt et qualité pour agir contre eux pour rétablir son locataire dans ses droits.</w:t>
      </w:r>
    </w:p>
    <w:p>
      <w:pPr>
        <w:pStyle w:val="Heading1"/>
      </w:pPr>
      <w:r>
        <w:t>Propriété immobilière</w:t>
      </w:r>
    </w:p>
    <w:p>
      <w:r>
        <w:rPr>
          <w:i/>
        </w:rPr>
        <w:t>https://www.anil.org/jurisprudences-propriete-immobiliere/</w:t>
      </w:r>
    </w:p>
    <w:p>
      <w:r>
        <w:t>Cass. Civ III : 17.12.20 N° 18-24.434</w:t>
      </w:r>
    </w:p>
    <w:p>
      <w:r>
        <w:t>La propriété s’acquiert par titre, mais aussi par prescription dans un délai de 30 ans voire de dix ans en cas de bonne foi et de juste titre. En l’espèce, deux personnes revendiquent la propriété d’un même bien : l’une en raison d’une vente non publiée, l’autre d’une vente publiée. Pour la Cour de cassation, les titres respectifs des parties, leur conférant des droits concurrents, étaient soumis à publicité foncière. Le seul fait d’être titulaire du seul acte publié à la conservation des hypothèques ne permet pas de se prévaloir de l’antériorité de la publication de son titre de propriété. En effet, pour elle, la prescription trentenaire peut être opposée à un titre.</w:t>
      </w:r>
    </w:p>
    <w:p>
      <w:pPr>
        <w:pStyle w:val="Heading1"/>
      </w:pPr>
      <w:r>
        <w:t>Résiliation du bail en cas de violences</w:t>
      </w:r>
    </w:p>
    <w:p>
      <w:r>
        <w:rPr>
          <w:i/>
        </w:rPr>
        <w:t>https://www.anil.org/jurisprudences-resiliation-bail-violences/</w:t>
      </w:r>
    </w:p>
    <w:p>
      <w:r>
        <w:t>Cass. Civ III : 17.12.20 N° 18-24.823</w:t>
      </w:r>
    </w:p>
    <w:p>
      <w:r>
        <w:t>Le bail peut être résilié en cas de violences commises par le fils du locataire à l’encontre des employés du bailleur, même si les faits se sont déroulés en dehors des lieux loués. En l’espèce, le fils d’une locataire avait agressé des employés du bailleur à plusieurs reprises. Il avait été condamné pour ces faits. La locataire avait alors été assignée en résiliation du bail. Il a été jugé que ces violences constituaient des manquements graves à l’obligation d’usage paisible des lieux loués incombant au locataire et aux personnes vivant sous son toit. Le fait qu’elles aient été commises en dehors des lieux loués importait peu, puisque les victimes étaient des employés du bailleur.</w:t>
      </w:r>
    </w:p>
    <w:p>
      <w:pPr>
        <w:pStyle w:val="Heading1"/>
      </w:pPr>
      <w:r>
        <w:t>Qualification du contrat de séjour</w:t>
      </w:r>
    </w:p>
    <w:p>
      <w:r>
        <w:rPr>
          <w:i/>
        </w:rPr>
        <w:t>https://www.anil.org/jurisprudences-qualification-contrat-sejour/</w:t>
      </w:r>
    </w:p>
    <w:p>
      <w:r>
        <w:t>Cass. Civ. III : 3.12.20, arrêts n° 912 et n° 913 N° 20-10.122 et 19-19.670</w:t>
      </w:r>
    </w:p>
    <w:p>
      <w:r>
        <w:t>Lors d’un séjour dans un établissement social ou médico-social, le résident signe un contrat de séjour qui définit les objectifs et la nature de la prise en charge (CASF : L.311-4). Dans deux affaires où un incendie s’était déclaré dans la chambre de résidents d’un EPHAD et d’une résidence foyer, la Cour de cassation précise que le contrat de séjour n’est pas un contrat de louage des choses au sens du droit civil. Elle rappelle que "le louage des choses est un contrat par lequel l’une des parties s’oblige à faire jouir l’autre d’une chose pendant un certain temps, et moyennant un certain prix que celle-ci s’oblige de lui payer" (Code civil : art. 1709). Elle énonce que le contrat de séjour est exclusif de la qualification de contrat de louage de chose. Par conséquent, les règles prévues par le Code civil concernant ce type de contrat et organisant la responsabilité du preneur en cas d’incendie (Code civil : art. 1733) n’ont pas vocation à s’appliquer. Dans le cadre d’un contrat de séjour, en cas d’incendie, l’action en responsabilité de l’occupant suit le régime de la responsabilité contractuelle de droit commun.</w:t>
      </w:r>
    </w:p>
    <w:p>
      <w:pPr>
        <w:pStyle w:val="Heading1"/>
      </w:pPr>
      <w:r>
        <w:t>Pouvoirs du juge en matière de décence du logement</w:t>
      </w:r>
    </w:p>
    <w:p>
      <w:r>
        <w:rPr>
          <w:i/>
        </w:rPr>
        <w:t>https://www.anil.org/jurisprudences-pouvoirs-juge-decence-logement/</w:t>
      </w:r>
    </w:p>
    <w:p>
      <w:r>
        <w:t>Cass. Civ III : 3.12.20 N° 19-23.216</w:t>
      </w:r>
    </w:p>
    <w:p>
      <w:r>
        <w:t>Si le logement ne répond pas aux critères de la décence, le locataire peut demander sa mise en conformité au propriétaire. Le juge saisi par l’une ou l’autre des parties détermine, le cas échéant, la nature des travaux à réaliser et le délai de leur exécution. Il peut réduire le montant du loyer ou suspendre son paiement, avec ou sans consignation, et la durée du bail jusqu’à l’exécution des travaux (loi du 6.7.89 : art. 20-1). La Cour de cassation précise que, si le juge n’est pas saisi d'une demande de travaux, il n'a pas le pouvoir d'ordonner la suspension des loyers.</w:t>
      </w:r>
    </w:p>
    <w:p>
      <w:pPr>
        <w:pStyle w:val="Heading1"/>
      </w:pPr>
      <w:r>
        <w:t>Ouvrages soumis à la garantie décennale</w:t>
      </w:r>
    </w:p>
    <w:p>
      <w:r>
        <w:rPr>
          <w:i/>
        </w:rPr>
        <w:t>https://www.anil.org/jurisprudences-ouvrages-soumis-garantie-decennale/</w:t>
      </w:r>
    </w:p>
    <w:p>
      <w:r>
        <w:t>Cass. Civ III : 26.11.20 N° 19-17.824</w:t>
      </w:r>
    </w:p>
    <w:p>
      <w:r>
        <w:t>L'installation d'un système de chauffage inadapté relève de la garantie décennale. En l’espèce, un couple avait fait installer dans sa maison une pompe à chaleur et un ballon thermodynamique. À la suite de pannes répétées de la pompe à chaleur en période hivernale, le couple a mis en œuvre la garantie décennale. Il a été jugé que le volume d’air à chauffer était trop important par rapport à la capacité de la pompe à chaleur et le système de chauffage était incompatible avec les radiateurs. Il était inévitable que des problèmes de chauffe surviennent en période de grand froid. Les désordres de la pompe à chaleur rendent l’ouvrage dans son ensemble impropre à sa destination et relèvent de la garantie décennale.</w:t>
      </w:r>
    </w:p>
    <w:p>
      <w:pPr>
        <w:pStyle w:val="Heading1"/>
      </w:pPr>
      <w:r>
        <w:t>Absence de réalisation de la vente et rémunération de l’agent immobilier</w:t>
      </w:r>
    </w:p>
    <w:p>
      <w:r>
        <w:rPr>
          <w:i/>
        </w:rPr>
        <w:t>https://www.anil.org/jurisprudences-absence-realisation-vente-remuneration-agent-immobilier/</w:t>
      </w:r>
    </w:p>
    <w:p>
      <w:r>
        <w:t>Cass. Civ I : 25.11.20 N° 19-18.144</w:t>
      </w:r>
    </w:p>
    <w:p>
      <w:r>
        <w:t>Le droit à rémunération d’un agent immobilier est subordonné à la réalisation effective de la vente, objet du mandat (loi du 2.1.70 : art. 6). En l’espèce, un vendeur ayant signé un mandat d’entremise avec un agent immobilier refuse de réaliser la vente avec un candidat acquéreur présenté par son mandataire. La Cour d’appel condamne le vendeur au paiement de dommages intérêts, considérant qu’il n’avait pas respecté les engagements du mandat de vente dont la clause pénale précisait qu’ "en cas de non-respect des obligations mises à la charge du mandant, comme l'engagement de signer aux prix, charges et conditions convenues, toute promesse de vente ou tout compromis de vente, avec tout acquéreur présenté par le mandataire, le mandant s'engage à verser au mandataire une indemnité compensatrice forfaitaire d'un montant égal à celui de la rémunération prévue". La Cour de cassation rappelle toutefois qu’un mandat d’entremise ne permet pas au mandataire d’engager le mandant pour l’opération envisagée, à moins qu’une clause du contrat ne l’y autorise expressément (Cass. Civ I : 14.12.04, n° 03-10.528). Le refus du mandant de réaliser la vente avec une personne présentée par son mandataire ne peut donc justifier sa condamnation au paiement de dommages-intérêts, à moins qu'il ne soit établi que ce mandant a conclu l'opération en privant le mandataire de la rémunération à laquelle il aurait pu légitimement prétendre. La Cour a déjà eu l’occasion de se prononcer en ce sens (Cass. Civ I : 28.6.12, n° 10-20492).</w:t>
      </w:r>
    </w:p>
    <w:p>
      <w:pPr>
        <w:pStyle w:val="Heading1"/>
      </w:pPr>
      <w:r>
        <w:t>Cession à titre gratuit de parcelles à une ASL</w:t>
      </w:r>
    </w:p>
    <w:p>
      <w:r>
        <w:rPr>
          <w:i/>
        </w:rPr>
        <w:t>https://www.anil.org/jurisprudences-cession-gratuit-parcelles-asl/</w:t>
      </w:r>
    </w:p>
    <w:p>
      <w:r>
        <w:t>Cass. Civ III : 12.11.20 N° 19-23.160</w:t>
      </w:r>
    </w:p>
    <w:p>
      <w:r>
        <w:t>L’action en régularisation forcée d’un engagement de cession de parcelles à une Association syndicale libre (ASL), qui tend à faire reconnaître le droit de propriété cédé à elle par l’effet d’une stipulation pour autrui, est une action en revendication imprescriptible. En l’espèce, deux propriétaires de parcelles contiguës se sont engagés, dans le cadre de la réalisation d’un lotissement, à céder à la future ASL en charge de sa gestion, plusieurs parcelles. Pour la Cour de cassation, l’engagement de céder à titre gratuit des parcelles à la future ASL en charge de la gestion d’un lotissement, prévu dans un acte d’échange pour permettre la réalisation du lotissement, constitue une stipulation pour autrui dont cette dernière est le bénéficiaire identifiable. Une fois constituée, l’ASL s’est donc vue immédiatement conférer la propriété de ces parcelles, avant même la régularisation de la cession par acte authentique. L’action en régularisation forcée d’une telle cession est imprescriptible.</w:t>
      </w:r>
    </w:p>
    <w:p>
      <w:pPr>
        <w:pStyle w:val="Heading1"/>
      </w:pPr>
      <w:r>
        <w:t>Qualité à agir après la vente de l’ouvrage</w:t>
      </w:r>
    </w:p>
    <w:p>
      <w:r>
        <w:rPr>
          <w:i/>
        </w:rPr>
        <w:t>https://www.anil.org/jurisprudences-qualite-apres-vente-ouvrage/</w:t>
      </w:r>
    </w:p>
    <w:p>
      <w:r>
        <w:t>Cass. Civ III : 12.11.20 N° 19-22.376</w:t>
      </w:r>
    </w:p>
    <w:p>
      <w:r>
        <w:t>La vente d’un ouvrage ne fait pas obstacle à ce que le vendeur puisse bénéficier de l’action en responsabilité décennale contre l’entrepreneur et son assureur, à condition qu’il justifie d’un intérêt direct et certain. En l’espèce, à la suite de l’apparition de désordres, les vendeurs d’une maison qu’ils avaient fait construire ont été condamnés, avec l’assurance du constructeur, à indemniser les acquéreurs pour le préjudice de jouissance subi et la réparation des vices de l’immeuble. Pour la Cour d’appel, les vendeurs ont perdu leur qualité de maître d’ouvrage du fait de la vente. C’est donc en qualité de constructeurs qu’ils avaient été condamnés à indemniser leurs acquéreurs. Agissant en tant que constructeurs, leur recours en garantie était donc fondé sur la responsabilité de droit commun de l’assureur de l'entreprise ayant réalisé les travaux. La Cour de cassation rappelle toutefois que si l'action en garantie décennale se transmet en principe avec la propriété de l'immeuble aux acquéreurs, le maître de l'ouvrage ne perd pas la faculté de l'exercer quand elle présente pour lui un intérêt direct et certain, notamment lorsqu'il a été condamné à réparer les vices de cet immeuble (Cass. Civ III : 9.2.10, n° 08-18970). De plus, les dommages qui relèvent d'une garantie légale ne peuvent donner lieu, contre les personnes tenues à cette garantie, à une action en réparation sur le fondement de la responsabilité contractuelle de droit commun (Cass. Civ III : 13.4.88, n° 86-17824). Les vendeurs ayant conservé contre l'assureur de l'entreprise l'exercice de l'action fondée sur la responsabilité décennale (qui était prescrite en l’espèce), toute action fondée sur la responsabilité contractuelle de droit commun était donc exclue.</w:t>
      </w:r>
    </w:p>
    <w:p>
      <w:pPr>
        <w:pStyle w:val="Heading1"/>
      </w:pPr>
      <w:r>
        <w:t>Garantie décennale : vice de construction d’une installation de climatisation</w:t>
      </w:r>
    </w:p>
    <w:p>
      <w:r>
        <w:rPr>
          <w:i/>
        </w:rPr>
        <w:t>https://www.anil.org/jurisprudences-garantie-decennale-vice-construction-installation-climatisation/</w:t>
      </w:r>
    </w:p>
    <w:p>
      <w:r>
        <w:t>Cass. Civ III : 12.11.20 N° 19-18.213</w:t>
      </w:r>
    </w:p>
    <w:p>
      <w:r>
        <w:t>L’installation d’un système de climatisation, comprise dans la fourniture et la pose d’une installation de chauffage, constitue la construction d’un ouvrage susceptible d’engager la responsabilité décennale de son constructeur lorsqu’elle présente un vice de construction. En l’espèce, dans le cadre de la réhabilitation et de la rénovation complète d’un bâtiment, une entreprise a procédé à la conception de l’installation de climatisation et à la pose d’une pompe à chaleur réversible. Après plusieurs pannes de cette dernière et différentes expertises, le propriétaire du bâtiment a assigné l’entreprise en indemnisation de son préjudice. Pour la Cour de cassation, la fourniture et la pose d’une installation de chauffage, incluant la fourniture et la mise en place de toute l’installation de climatisation avec pose des compresseurs, climatiseurs, gaines et canalisations d’air dans et à travers les murs du bâtiment, constituent la construction d’un ouvrage. Dès lors, la responsabilité décennale du constructeur peut être retenue lorsqu’il a installé une climatisation, d’une puissance insuffisante pour permettre un fonctionnement normal et pérenne et dont les pannes répétées démontrent que l’installation était dans l’incapacité de fonctionner par grand froid ou forte chaleur. Ceci constituant un vice de construction. À noter : la Cour de cassation précise que la réception tacite d’un ouvrage résulte de la prise de possession jointe au paiement intégral. La date à retenir pour le point de départ de l’action en garantie décennale est donc celle du paiement intégral de la facture lorsqu’elle est postérieure à la prise de possession du bien (en l’espèce, de plusieurs mois).</w:t>
      </w:r>
    </w:p>
    <w:p>
      <w:pPr>
        <w:pStyle w:val="Heading1"/>
      </w:pPr>
      <w:r>
        <w:t>Appréciation des ressources du postulant à l’aide sociale</w:t>
      </w:r>
    </w:p>
    <w:p>
      <w:r>
        <w:rPr>
          <w:i/>
        </w:rPr>
        <w:t>https://www.anil.org/jurisprudences-appreciation-ressources-postulant-aide-sociale/</w:t>
      </w:r>
    </w:p>
    <w:p>
      <w:r>
        <w:t>Cass. Civ II : 12.11.20 N° 19-20.478</w:t>
      </w:r>
    </w:p>
    <w:p>
      <w:r>
        <w:t>En matière d’aides sociales, l’État ou le département peuvent exercer des recours à l’encontre d’un bénéficiaire s’il revient "à meilleure fortune" (Code de l’action sociale et des familles : L.132-8). La Cour de cassation précise les modalités d’application de cette mesure : le retour à "meilleure fortune" exclut la seule augmentation des revenus (qui sont pris en compte périodiquement lors de la révision des conditions d’ouverture des droits). Selon la Cour, la notion de "meilleure fortune" s’entend "de tout événement, survenu postérieurement à la date à laquelle les ressources du bénéficiaire ont été appréciées pour l’ouverture de ses droits à prestations, ayant pour effet, indépendamment de toute modification de la consistance du patrimoine, d’augmenter substantiellement la valeur globale de celui-ci, dans des proportions telles qu’elles le mettent en mesure de rembourser les prestations récupérables, perçues jusqu’alors". En ce sens, la vente d’un bien immobilier n’est pas suffisante car elle n’a pas en soi pour effet d’augmenter substantiellement la valeur globale du patrimoine. La Cour précise également que la modification substantielle de la composition du patrimoine, la conversion de l’immeuble en liquidités immédiatement disponibles, la suppression de charges comme celles de copropriété, ne sont pas suffisantes pour caractériser un retour à meilleure fortune.</w:t>
      </w:r>
    </w:p>
    <w:p>
      <w:pPr>
        <w:pStyle w:val="Heading1"/>
      </w:pPr>
      <w:r>
        <w:t>Contrat d’entretien d’une porte automatique de parking : obligation de sécurité de résultat</w:t>
      </w:r>
    </w:p>
    <w:p>
      <w:r>
        <w:rPr>
          <w:i/>
        </w:rPr>
        <w:t>https://www.anil.org/jurisprudences-contrat-entretien-porte-automatique-parking/</w:t>
      </w:r>
    </w:p>
    <w:p>
      <w:r>
        <w:t>Cass. Civ III : 5.11.20 N° 19-10.857</w:t>
      </w:r>
    </w:p>
    <w:p>
      <w:r>
        <w:t>En l’espèce, un locataire avait été lourdement blessé par la porte automatique d’accès à son immeuble qui ne fonctionnait pas correctement, alors qu’il tentait de la refermer manuellement. Il a assigné l’assureur de l’immeuble, et la société chargée de la maintenance de la porte a été appelée en garantie. Selon les juges du fond, la société chargée de l’entretien ne pouvait être soumise qu’à une obligation de sécurité de moyen, puisque les dysfonctionnements sont apparus entre deux visites d’entretien et qu’ils n’étaient pas liés à ces visites. Dans cet intervalle, si un problème survient, l’entreprise intervient sur signalement du gardien de l’immeuble. Par conséquent, la responsabilité contractuelle de la société de maintenance avait été écartée dès lors qu’elle n’avait pas commis de faute. Pour la Cour de cassation, celui qui est chargé de la maintenance d’une porte automatique d’accès à un parking est tenu d’une obligation de résultat en ce qui concerne la sécurité de l’appareil. La responsabilité de la société de maintenance peut donc être recherchée sans avoir à rapporter la preuve d’une faute.</w:t>
      </w:r>
    </w:p>
    <w:p>
      <w:pPr>
        <w:pStyle w:val="Heading1"/>
      </w:pPr>
      <w:r>
        <w:t>Permis de construire et autorisation d’assemblée générale</w:t>
      </w:r>
    </w:p>
    <w:p>
      <w:r>
        <w:rPr>
          <w:i/>
        </w:rPr>
        <w:t>https://www.anil.org/jurisprudences-permis-construire-autorisation-assemblee-generale/</w:t>
      </w:r>
    </w:p>
    <w:p>
      <w:r>
        <w:t>CE : 23.10.20 N° 425457</w:t>
      </w:r>
    </w:p>
    <w:p>
      <w:r>
        <w:t>L’obtention d’un permis de construire ne nécessite pas une autorisation préalable des travaux par l’Assemblée générale (AG). En l’espèce, un copropriétaire avait soumis au vote de l’ AG une autorisation de transformation en logement d’un garage, qui avait été rejetée. Il avait ensuite obtenu un permis de construire pour ces travaux. Le syndicat des copropriétaires avait contesté le permis et soutenu que le copropriétaire l’avait obtenu par fraude, en ne révélant pas à l’administration le refus de la copropriété. Pour le Conseil d’État, la contestation relative au défaut d’autorisation des travaux par l’ AG ne peut être portée que devant le juge judiciaire. Il précise que le défaut d'autorisation des travaux par l' AG ne constitue pas une fraude visant à tromper l'administration. Ce refus est sans incidence sur la qualité du copropriétaire, définie à l’article R.423-1 du Code de l’urbanisme, à déposer une demande d'autorisation d'urbanisme.</w:t>
      </w:r>
    </w:p>
    <w:p>
      <w:pPr>
        <w:pStyle w:val="Heading1"/>
      </w:pPr>
      <w:r>
        <w:t>HLM : dépenses de rénovation énergétique et dégrèvement de taxe foncière</w:t>
      </w:r>
    </w:p>
    <w:p>
      <w:r>
        <w:rPr>
          <w:i/>
        </w:rPr>
        <w:t>https://www.anil.org/jurisprudences-hlm-depenses-renovation-energetique-degrevement-taxe-fonciere/</w:t>
      </w:r>
    </w:p>
    <w:p>
      <w:r>
        <w:t>CE : 12.10.20 N° 431314</w:t>
      </w:r>
    </w:p>
    <w:p>
      <w:r>
        <w:t>Les organismes HLM, ayant réalisé des dépenses de rénovation d'immeubles affectés à l’habitation remplissant les critères des travaux éligibles au taux réduit de TVA, peuvent bénéficier d'un dégrèvement de taxe foncière (CGI : art. 1391 E). Pour le Conseil d’État, la circonstance que ces travaux aient été facturés à un taux normal de TVA et que l’organisme HLM n'établisse pas qu'ils aient fait l'objet d'une livraison à soi-même ne prive pas ce dernier du droit à dégrèvement de taxe foncière.</w:t>
      </w:r>
    </w:p>
    <w:p>
      <w:pPr>
        <w:pStyle w:val="Heading1"/>
      </w:pPr>
      <w:r>
        <w:t>DALO : situation du handicap du demandeur</w:t>
      </w:r>
    </w:p>
    <w:p>
      <w:r>
        <w:rPr>
          <w:i/>
        </w:rPr>
        <w:t>https://www.anil.org/jurisprudences-dalo-situation-handicap-demandeur/</w:t>
      </w:r>
    </w:p>
    <w:p>
      <w:r>
        <w:t>CE : 8.10.20 N° 431100</w:t>
      </w:r>
    </w:p>
    <w:p>
      <w:r>
        <w:t>Dans le cas où une personne, satisfaisant aux conditions réglementaires d’accès au parc locatif social, ne reçoit pas une proposition de logement adaptée à sa situation, dans un délai fixé par le représentant de l'État dans le département, le demandeur peut saisir la commission de médiation. Cette dernière peut être saisie sans condition de délai lorsque le demandeur est logé dans des locaux suroccupés, indécents, s’il a au moins un enfant mineur, s’il présente un handicap (CASF : L.114) ou s’il a à charge au moins une personne présentant un tel handicap. La commission peut refuser de considérer prioritaire et urgente une demande si le demandeur dispose déjà d’un logement adapté à ses besoins. Le Conseil d’État précise les modalités d’appréciation de cette situation : il y a lieu de prendre en compte les caractéristiques du logement, sa localisation et le montant du loyer, ainsi que la présence d’occupants (en situation de handicap), susceptibles de le rendre inadapté aux besoins du demandeur.</w:t>
      </w:r>
    </w:p>
    <w:p>
      <w:pPr>
        <w:pStyle w:val="Heading1"/>
      </w:pPr>
      <w:r>
        <w:t>Résiliation du bail en cas de liquidation judiciaire</w:t>
      </w:r>
    </w:p>
    <w:p>
      <w:r>
        <w:rPr>
          <w:i/>
        </w:rPr>
        <w:t>https://www.anil.org/jurisprudences-resiliation-bail-liquidation-judiciaire/</w:t>
      </w:r>
    </w:p>
    <w:p>
      <w:r>
        <w:t>Cass. Civ : 7.10.20 N° 19-10.685</w:t>
      </w:r>
    </w:p>
    <w:p>
      <w:r>
        <w:t>Le bailleur en liquidation judiciaire qui souhaite mettre fin au bail pour vendre le logement doit délivrer un congé. En effet, lorsque le bailleur entend résilier un bail d'habitation relevant des dispositions d'ordre public de la loi du 6 juillet 1989 pour vendre le logement, il doit, en respectant un délai de préavis de six mois, délivrer un congé. À peine de nullité, ce dernier doit être motivé par sa décision de vendre le logement et indiquer le prix et les conditions de la vente projetée, le congé valant offre de vente au profit du locataire (loi du 6.7.89 : art. 15, I et II). La Cour de cassation précise que les dispositions du Code de commerce (L.641-11-1) n'excluent pas l'application de cette exigence en cas de liquidation judiciaire. En conséquence, lorsque le bailleur est mis en liquidation judiciaire, le liquidateur qui entend céder de gré à gré et libre d'occupation le logement donné à bail, est tenu de délivrer au locataire un congé pour vendre.</w:t>
      </w:r>
    </w:p>
    <w:p>
      <w:pPr>
        <w:pStyle w:val="Heading1"/>
      </w:pPr>
      <w:r>
        <w:t>HLM : usage du fichier de locataires</w:t>
      </w:r>
    </w:p>
    <w:p>
      <w:r>
        <w:rPr>
          <w:i/>
        </w:rPr>
        <w:t>https://www.anil.org/jurisprudences-hlm-usage-fichier-locataires/</w:t>
      </w:r>
    </w:p>
    <w:p>
      <w:r>
        <w:t>CE : 5.10.20 N° 424440</w:t>
      </w:r>
    </w:p>
    <w:p>
      <w:r>
        <w:t>Dans une décision du 5 octobre 2020, le Conseil d’État confirme l'amende infligée par la Commission nationale informatique et libertés (CNIL) à un Office public de l'habitat (OPH) pour mauvais usage de son fichier de locataires. Le Conseil d’État rappelle que l’ OPH est autorisé à utiliser les données à caractère personnel collectées et traitées pour plusieurs finalités : en particulier la gestion du parc social immobilier de son ressort et l'information de ses locataires (délibération CNIL n° 2006-138 du 9.5.06). Toutefois, il considère que l’ OPH n’a pas respecté les finalités du traitement des données autorisés, à savoir, la gestion du parc social de son ressort et l'information de ses locataires. En l’espèce, l’ OPH avait adressé aux locataires un courrier les informant des conséquences d'un projet de réforme de l'Apl sur la situation financière de l'office et sur sa capacité à entretenir et réhabiliter son patrimoine immobilier.</w:t>
      </w:r>
    </w:p>
    <w:p>
      <w:pPr>
        <w:pStyle w:val="Heading1"/>
      </w:pPr>
      <w:r>
        <w:t>Diagnostic amiante et démolition</w:t>
      </w:r>
    </w:p>
    <w:p>
      <w:r>
        <w:rPr>
          <w:i/>
        </w:rPr>
        <w:t>https://www.anil.org/jurisprudences-diagnostic-amiante-demolition/</w:t>
      </w:r>
    </w:p>
    <w:p>
      <w:r>
        <w:t>Cass. Civ III : 1.10.20 N° 19-16.251 et 16-16.381</w:t>
      </w:r>
    </w:p>
    <w:p>
      <w:r>
        <w:t>Avant toute démolition d'immeubles bâtis construits avant le 1 er juillet 1997, y compris les maisons individuelles, tout propriétaire doit procéder au repérage dans le bâtiment de l'ensemble des matériaux contenant de l'amiante (CSP : R.1334-27). Cette obligation a été instaurée dans un souci de respect de l'environnement et dans le but d'assurer la protection des riverains. La Cour de cassation précise le champ de cette obligation : elle ne s'impose que préalablement à la démolition de l'immeuble. Ainsi, le défaut de diagnostic ne peut être sanctionné pour des travaux d’aménagement ou de rénovation si une démolition (même partielle) n’est pas démontrée.</w:t>
      </w:r>
    </w:p>
    <w:p>
      <w:pPr>
        <w:pStyle w:val="Heading1"/>
      </w:pPr>
      <w:r>
        <w:t>Architecte et responsabilité professionnelle : clause de déclaration de chantier</w:t>
      </w:r>
    </w:p>
    <w:p>
      <w:r>
        <w:rPr>
          <w:i/>
        </w:rPr>
        <w:t>https://www.anil.org/jurisprudences-clause-declaration-chantier/</w:t>
      </w:r>
    </w:p>
    <w:p>
      <w:r>
        <w:t>Cass. Civ III : 1.10.20 N° 19-18.165</w:t>
      </w:r>
    </w:p>
    <w:p>
      <w:r>
        <w:t>Dans un contrat d’assurance de responsabilité professionnelle d’un architecte ne relevant pas de l’assurance obligatoire, une clause peut faire de la déclaration de chaque chantier une condition de la garantie. En cas de sinistre, cette clause est opposable à la victime, le droit de celle-ci contre l’assureur puisant sa source et trouvant sa mesure dans le contrat d’assurance. Toutefois, si l’assureur délivre une attestation d’assurance avant toute déclaration de chantier, l’architecte n’est donc pas assuré et l’assureur commet une faute de nature à engager sa responsabilité civile.</w:t>
      </w:r>
    </w:p>
    <w:p>
      <w:pPr>
        <w:pStyle w:val="Heading1"/>
      </w:pPr>
      <w:r>
        <w:t>Abandon de chantier et responsabilité contractuelle de l’architecte</w:t>
      </w:r>
    </w:p>
    <w:p>
      <w:r>
        <w:rPr>
          <w:i/>
        </w:rPr>
        <w:t>https://www.anil.org/jurisprudences-abandon-chantier-responsabilite-contractuelle-architecte/</w:t>
      </w:r>
    </w:p>
    <w:p>
      <w:r>
        <w:t>Cass. Civ III : 1.10.20 N° 18-20.809</w:t>
      </w:r>
    </w:p>
    <w:p>
      <w:r>
        <w:t>L’assureur peut opposer au tiers lésé, qui invoque le bénéfice de la police d’assurance, les exceptions opposables au souscripteur originaire. En l’espèce, un maître d’ouvrage a confié à un architecte la réalisation de deux bungalows. Les travaux ayant été abandonnés deux mois après le début du chantier, le maître d’ouvrage a assigné l’architecte et son assurance en résolution du contrat et indemnisation. La Cour d’appel condamne l’assurance à garantir les condamnations prononcées contre l’architecte et écarte la clause du contrat d’assurance responsabilité professionnelle soumettant la garantie de l’assureur à la déclaration préalable de chaque mission. Pour la Cour de cassation, la déclaration de chaque mission constituait une condition de la garantie pour chacune d’elles et l’omission de déclaration équivalait à une absence d’assurance, opposable au maître d’ouvrage.</w:t>
      </w:r>
    </w:p>
    <w:p>
      <w:pPr>
        <w:pStyle w:val="Heading1"/>
      </w:pPr>
      <w:r>
        <w:t>Garantie des vices cachés et ventes successives</w:t>
      </w:r>
    </w:p>
    <w:p>
      <w:r>
        <w:rPr>
          <w:i/>
        </w:rPr>
        <w:t>https://www.anil.org/jurisprudences-garantie-vices-caches-ventes-successives/</w:t>
      </w:r>
    </w:p>
    <w:p>
      <w:r>
        <w:t>Cass. Civ III : 1.10.20 N° 19-16.986</w:t>
      </w:r>
    </w:p>
    <w:p>
      <w:r>
        <w:t>Le report du point de départ, la suspension ou l’interruption de la prescription ne peut avoir pour effet de porter le délai de la prescription extinctive au-delà de 20 ans à compter du jour de la naissance du droit (CC : art. 2232 issu de la loi du 17.6.08). Ce délai butoir n’est pas applicable à une situation où le droit est né avant l’entrée en vigueur de la loi du 17 juin 2008. En l’espèce, l’acquéreur ayant découvert l’existence de désordres affectant la solidité du bâtiment, a fait assigner les vendeurs successifs en garantie des vices cachés. La Cour d’appel a rejeté cette demande, considérant que l’action avait été engagée plus de 20 ans après la signature du contrat de vente initial ayant donné naissance au droit à garantie. Pour la Cour de cassation, toutefois, le jour de la naissance du droit à agir en garantie de l’acquéreur étant fixé, en l’espèce, au jour du contrat initial, soit avant l’entrée en vigueur de la loi du 17 juin 2008, les dispositions actuelles de l’article 2232 du Code civil n’étaient pas applicables.</w:t>
      </w:r>
    </w:p>
    <w:p>
      <w:pPr>
        <w:pStyle w:val="Heading1"/>
      </w:pPr>
      <w:r>
        <w:t>Publicité et transfert de propriété</w:t>
      </w:r>
    </w:p>
    <w:p>
      <w:r>
        <w:rPr>
          <w:i/>
        </w:rPr>
        <w:t>https://www.anil.org/jurisprudence-publicite-transfert-propriete/</w:t>
      </w:r>
    </w:p>
    <w:p>
      <w:r>
        <w:t>Cass. Civ III : 1.10.20 N° 19-17.549</w:t>
      </w:r>
    </w:p>
    <w:p>
      <w:r>
        <w:t>Le transfert de propriété ne devient opposable aux tiers que par la publication de l’acte authentique de cession au service de la publicité foncière (décret du 4.1.55). En l’espèce, après avoir acquis un bien auprès d’une société, l’acheteuse avait conclu une promesse de vente sous seing privé avec un nouvel acquéreur. Ce dernier assigne sa vendeuse en réitération de la vente et publie son assignation. Ensuite, la société venderesse initiale engage contre les acheteurs successifs et le notaire une action en résolution de la vente pour défaut de paiement du prix. La Cour de cassation rappelle que la publication facultative de la demande en justice tendant à obtenir la réitération ou la réalisation en la forme authentique d’une vente sous seing privé ne suffit pas à emporter mutation de propriété car ne peut pas être assimilée à la publication d’un acte authentique de vente. Elle n’entraîne donc pas les effets de l’opposabilité aux tiers. De plus, elle précise que les exigences de publicité préalables pour l’action en résolution d’une vente immobilière ne conditionnent son opposabilité qu’à l’égard des tiers ayant publié des droits immobiliers acquis du titulaire du droit anéanti.</w:t>
      </w:r>
    </w:p>
    <w:p>
      <w:pPr>
        <w:pStyle w:val="Heading1"/>
      </w:pPr>
      <w:r>
        <w:t>CCMI : absence de franchise et supplément de prix</w:t>
      </w:r>
    </w:p>
    <w:p>
      <w:r>
        <w:rPr>
          <w:i/>
        </w:rPr>
        <w:t>https://www.anil.org/jurisprudences-ccmi-absence-franchise-supplement-prix/</w:t>
      </w:r>
    </w:p>
    <w:p>
      <w:r>
        <w:t>Cass. Civ III : 1.10.20 N° 18-24.050</w:t>
      </w:r>
    </w:p>
    <w:p>
      <w:r>
        <w:t>En cas de défaillance du constructeur, le garant prend à sa charge, d’une part, le coût des dépassements du prix convenu dès lors qu’ils sont nécessaires à l’achèvement de la construction (la garantie apportée à ce titre pouvant être assortie d’une franchise n’excédant pas 5 % du prix convenu) et, d’autre part, les conséquences du fait du constructeur ayant abouti à un paiement anticipé ou à un supplément de prix (CCH : L.231-6). En l’espèce, dans le cadre d’un CCMI, des retards et désordres avaient été constatés. Le maître d’ouvrage avait assigné le constructeur et la société qui a accordé la garantie de livraison afin d’obtenir réparation de son préjudice. La Cour d’appel condamne l’établissement garant tout en admettant qu’il puisse opposer une franchise s’agissant de travaux non prévus et non chiffrés dans la notice descriptive et donnant donc lieu à des suppléments de prix. La Cour de cassation casse l’arrêt en relevant qu’une franchise ne peut être stipulée que s’agissant du dépassement du prix convenu, et non quant au supplément de prix.</w:t>
      </w:r>
    </w:p>
    <w:p>
      <w:pPr>
        <w:pStyle w:val="Heading1"/>
      </w:pPr>
      <w:r>
        <w:t>Action possessoire</w:t>
      </w:r>
    </w:p>
    <w:p>
      <w:r>
        <w:rPr>
          <w:i/>
        </w:rPr>
        <w:t>https://www.anil.org/jurisprudences-action-possessoire/</w:t>
      </w:r>
    </w:p>
    <w:p>
      <w:r>
        <w:t>Cass. Civ III : 24.9.20 N° 19-16.370</w:t>
      </w:r>
    </w:p>
    <w:p>
      <w:r>
        <w:t>Seules les actions en référé assurent, depuis le 18 février 2015, l’exercice de la protection possessoire. En l’espèce, un couple de propriétaires, prétendant bénéficier d’une servitude de passage sur le terrain de leur voisin, avait assigné ce dernier sur le fondement de la protection possessoire, en enlèvement d’une clôture et d’une barrière y faisant obstacle, ainsi qu’en indemnisation de leur préjudice. La Cour d’appel accueille favorablement la demande du couple au motif que la possession est protégée, sans avoir égard au fond du droit, contre le trouble qui l’affecte ou la menace, que les actions possessoires n’ont pas disparu et que l’obstacle mis par les voisins à l’utilisation du passage qu’ils empruntaient pour accéder à leur parcelle (dépourvue d’accès direct à la voie publique) a été créateur d’un trouble à leur possession qu’il convient de faire cesser. La Cour de cassation casse l’arrêt car la loi du 16 février 2015, relative à la modernisation et à la simplification du droit et des procédures dans les domaines de la justice et des affaires intérieures, a abrogé le régime des actions possessoires ouvertes à ceux qui possédaient ou détenaient paisiblement.</w:t>
      </w:r>
    </w:p>
    <w:p>
      <w:pPr>
        <w:pStyle w:val="Heading1"/>
      </w:pPr>
      <w:r>
        <w:t>Opposabilité d’une servitude</w:t>
      </w:r>
    </w:p>
    <w:p>
      <w:r>
        <w:rPr>
          <w:i/>
        </w:rPr>
        <w:t>https://www.anil.org/jurisprudences-opposabilite-servitude/</w:t>
      </w:r>
    </w:p>
    <w:p>
      <w:r>
        <w:t>Cass. Civ III : 24.9.20 N° 19-19.179</w:t>
      </w:r>
    </w:p>
    <w:p>
      <w:r>
        <w:t>La publication n’étant pas le seul mode légal de publicité d’une servitude, celle-ci peut également être opposable à l’acquéreur de l’immeuble grevé si, au moment de la vente, il en connaissait l’existence autrement que par la mention qu’en faisait son titre. En l’espèce, une parcelle a fait l’objet de plusieurs subdivisions et ventes, à l’occasion desquelles plusieurs servitudes de passage ont été créées. Les acquéreurs de l’une de ces parcelles ont assigné les vendeurs initiaux en dénégation de la servitude grevant leur parcelle, considérant qu’une servitude n’est opposable à l’acquéreur de l’immeuble grevé que si elle a été publiée ou si son acte d’acquisition en fait mention. La Cour de cassation rappelle toutefois que la servitude peut être opposable à l’acquéreur de l’immeuble grevé même si l’acte d’acquisition n’en fait pas expressément mention (Cass. Civ III : 16.9.9, n° 08-16499). Tel est notamment le cas lorsque la promesse constituant la servitude est reproduite dans un jugement valant acte de vente, lui-même publié et mentionné dans le titre des acquéreurs.</w:t>
      </w:r>
    </w:p>
    <w:p>
      <w:pPr>
        <w:pStyle w:val="Heading1"/>
      </w:pPr>
      <w:r>
        <w:t>La loi du 1er septembre 1948 et conformité avec la CESDH</w:t>
      </w:r>
    </w:p>
    <w:p>
      <w:r>
        <w:rPr>
          <w:i/>
        </w:rPr>
        <w:t>https://www.anil.org/jurisprudences-loi-1er-septembre-1948-conformite-cesdh/</w:t>
      </w:r>
    </w:p>
    <w:p>
      <w:r>
        <w:t>Cass. Civ III : 24.9.20 N° 19-17.068</w:t>
      </w:r>
    </w:p>
    <w:p>
      <w:r>
        <w:t>La loi du 1 er septembre 1948 a notamment pour objet d’encadrer les loyers et de limiter la faculté de reprise des lieux par le bailleur. À la suite du décès d’un couple de locataires d’un logement soumis à ce régime, le bailleur avait assigné la fille du couple et la fille de la locataire, restées dans les lieux, afin de les voir déclarées occupantes sans droit ni titre. Les juges du fond avaient rejeté sa demande, les deux enfants bénéficiant du droit au maintien dans les lieux. Le bailleur allègue une contradiction entre les dispositions de la loi de 48 et le protocole additionnel n° 1 à la Convention européenne de sauvegarde des droits de l’homme et des libertés fondamentales (CESDH), protégeant le droit de propriété. La Cour de cassation rejette le pourvoi. Après avoir constaté que les dispositions de la loi du 1 er septembre 1948 ont pour but d’encadrer les loyers, susceptibles d’être pratiqués dans des zones urbaines marquées par le manque de logements disponibles, elle en conclut qu’elles ne contredisent pas le protocole additionnel n° 1 à la CESDH. Ce bailleur avait d’ailleurs acquis ce bien en toute connaissance des restrictions imposées par cette loi quant au montant du loyer et à la faculté de reprise des lieux.</w:t>
      </w:r>
    </w:p>
    <w:p>
      <w:pPr>
        <w:pStyle w:val="Heading1"/>
      </w:pPr>
      <w:r>
        <w:t>Action en garantie des vices cachés et dol</w:t>
      </w:r>
    </w:p>
    <w:p>
      <w:r>
        <w:rPr>
          <w:i/>
        </w:rPr>
        <w:t>https://www.anil.org/jurisprudences-action-garantie-vices-caches-dol/</w:t>
      </w:r>
    </w:p>
    <w:p>
      <w:r>
        <w:t>Cass. Civ III : 23.9.20 N° 19-18.104</w:t>
      </w:r>
    </w:p>
    <w:p>
      <w:r>
        <w:t>À la suite des désordres découverts lors de travaux de rénovation, le propriétaire avait assigné la vendeuse sur le fondement de la garantie des vices cachés. La Cour d’appel a rejeté sa demande, considérant qu’il ne pouvait rechercher la responsabilité délictuelle de la vendeuse fondée sur le dol de cette dernière, au titre des désordres affectant la chose vendue et ayant la nature de vices rédhibitoires dont la réparation ne peut être sollicitée qu’au titre de l’action en garantie des vices cachés. La Cour de cassation casse l’arrêt en affirmant que les deux actions ne sont pas exclusives. Par conséquent, l’action en garantie des vices cachés ne constitue pas l’unique fondement susceptible d’être invoqué pour obtenir l’indemnisation des désordres affectant la chose vendue.</w:t>
      </w:r>
    </w:p>
    <w:p>
      <w:pPr>
        <w:pStyle w:val="Heading1"/>
      </w:pPr>
      <w:r>
        <w:t>Responsabilité décennale : immixtion fautive du maître de l’ouvrage et vice de construction</w:t>
      </w:r>
    </w:p>
    <w:p>
      <w:r>
        <w:rPr>
          <w:i/>
        </w:rPr>
        <w:t>https://www.anil.org/jurisprudences-responsabilite-decennale-immixtion-fautive-maitrise-ouvrage-vice-construction/</w:t>
      </w:r>
    </w:p>
    <w:p>
      <w:r>
        <w:t>Cass. Civ III : 23.9.20 N° 19-13.890</w:t>
      </w:r>
    </w:p>
    <w:p>
      <w:r>
        <w:t>La responsabilité des constructeurs est écartée en présence d’une cause étrangère, comme l’immixtion fautive du maître de l’ouvrage. En l’espèce, le maître de l’ouvrage décide la poursuite de travaux sans suivre les préconisations du géotechnicien et alors même qu’il avait été alerté par le bureau de contrôle. La Cour de cassation précise que cette intervention doit bien être la cause directe des désordres de nature décennale. Elle censure l’arrêt d’appel qui n’a pas vérifié si les désordres n’avaient pas eu pour cause la réalisation fautive des travaux par les entreprises.</w:t>
      </w:r>
    </w:p>
    <w:p>
      <w:pPr>
        <w:pStyle w:val="Heading1"/>
      </w:pPr>
      <w:r>
        <w:t>Location saisonnière</w:t>
      </w:r>
    </w:p>
    <w:p>
      <w:r>
        <w:rPr>
          <w:i/>
        </w:rPr>
        <w:t>https://www.anil.org/jurisprudences-location-saisonniere/</w:t>
      </w:r>
    </w:p>
    <w:p>
      <w:r>
        <w:t>CJUE : 22.9.20 C‑724/18 et C‑727/18</w:t>
      </w:r>
    </w:p>
    <w:p>
      <w:r>
        <w:t>Un litige opposait la ville de Paris à deux propriétaires de logements loués sur des plateformes de location saisonnière, sans autorisation de changement d’usage ni compensation des surfaces transformées. La Cour de cassation (Cass. Civ. III : 15.11.18) a transmis à la Cour de justice de l’Union Européenne (CJUE) une question tenant à la conformité au droit européen du régime français d’autorisation préalable, instauré pour louer un logement en meublé touristique (cf. Habitat Actualité n° 165). En réponse, la CJUE précise d’abord qu’une activité de mise en location d’un bien en meublé de tourisme, réalisée par une personne morale ou par une personne physique à titre individuel, relève bien de la notion de "service" et entre donc dans le champ de la directive "services" (directive 2006/123/CE du 12.12.06). Elle rappelle ensuite que le régime d’autorisation mis en place vise à lutter contre la pénurie de logements destinés à la location, "avec pour objectifs de répondre à la dégradation des conditions d’accès au logement et à l’exacerbation des tensions sur les marchés immobiliers, notamment en régulant les dysfonctionnements du marché, de protéger les propriétaires et les locataires et de permettre l’accroissement de l’offre de logements dans des conditions respectueuses des équilibres des territoires, dans la mesure où le logement est un bien de première nécessité et le droit à un logement décent constitue un objectif protégé par la Constitution française". Dès lors, elle juge que ces objectifs constituent une raison impérieuse d’intérêt général justifiant le régime d’autorisation appliqué dans la capitale.</w:t>
      </w:r>
    </w:p>
    <w:p>
      <w:pPr>
        <w:pStyle w:val="Heading1"/>
      </w:pPr>
      <w:r>
        <w:t>Implantation d'éoliennes : absence de trouble anormal du voisinage</w:t>
      </w:r>
    </w:p>
    <w:p>
      <w:r>
        <w:rPr>
          <w:i/>
        </w:rPr>
        <w:t>https://www.anil.org/jurisprudences-implantation-eoliennes-absence-trouble-voisinage/</w:t>
      </w:r>
    </w:p>
    <w:p>
      <w:r>
        <w:t>Cass. Civ III : 17.9.20 N° 19-16.937</w:t>
      </w:r>
    </w:p>
    <w:p>
      <w:r>
        <w:t>La présence d’un parc éolien à proximité d'habitations ne dépasse pas, par sa gravité, les inconvénients normaux du voisinage, eu égard à l'objectif d'intérêt public poursuivi par le développement de l'énergie éolienne. En l’espèce, un rapport d’expertise, ainsi qu’un constat d’huissier, démontraient que le volume des émissions sonores générées par les éoliennes était inférieur aux seuils prévus par la réglementation en vigueur et que le bois situé entre les propriétés et le parc éolien, installé à distance réglementaire des habitations, formait un écran sonore et visuel réduisant les nuisances occasionnées aux habitants d'un hameau rural. Pour la Cour de cassation, nul n'a un droit acquis à la conservation de son environnement. De plus, le trouble du voisinage s'apprécie en fonction des droits respectifs des parties. Or, en l’espèce, la dépréciation des propriétés concernées, évaluée par expertise dans un contexte de morosité du marché local de l'immobilier, ne dépassait pas, par sa gravité, les inconvénients normaux du voisinage, eu égard à l'objectif d'intérêt public poursuivi par le développement de l'énergie éolienne. La présence du parc éolien ne créait donc pas un trouble excédant les inconvénients normaux de voisinage justifiant l'indemnisation des propriétaires, bien qu'il en diminue la valeur vénale.</w:t>
      </w:r>
    </w:p>
    <w:p>
      <w:pPr>
        <w:pStyle w:val="Heading1"/>
      </w:pPr>
      <w:r>
        <w:t>Dommages sur parties privatives et action en responsabilité du syndicat</w:t>
      </w:r>
    </w:p>
    <w:p>
      <w:r>
        <w:rPr>
          <w:i/>
        </w:rPr>
        <w:t>https://www.anil.org/jurisprudences-dommages-parties-privatives-action-responsabilite-syndicat/</w:t>
      </w:r>
    </w:p>
    <w:p>
      <w:r>
        <w:t>Cass. Civ III : 10.9.20 N° 19-13.373</w:t>
      </w:r>
    </w:p>
    <w:p>
      <w:r>
        <w:t>Lorsque les dommages causés à un tiers ont pour origine des parties privatives de la copropriété, la responsabilité du syndicat des copropriétaires ne peut pas être engagée. En l’espèce, le propriétaire voisin d’un immeuble en copropriété assigne en responsabilité le syndicat des copropriétaires. Il soutient que les fenêtres percées dans le mur en limite de propriété créaient des vues droites, ainsi qu’un empiétement sur sa propriété. Pour la Cour de cassation, bien que les travaux touchent à des parties communes, ils avaient pour objectif la création de parties privatives. L’action en responsabilité ne pouvait donc pas être dirigée contre le syndicat des copropriétaires. L’appréciation de la faute du syndicat ayant autorisé le percement des murs pour la création des fenêtres aurait pu être soulevée, mais cela n’a pas été le cas en l’espèce.</w:t>
      </w:r>
    </w:p>
    <w:p>
      <w:pPr>
        <w:pStyle w:val="Heading1"/>
      </w:pPr>
      <w:r>
        <w:t>Contestation de la nouvelle répartition des quotes-parts de parties communes</w:t>
      </w:r>
    </w:p>
    <w:p>
      <w:r>
        <w:rPr>
          <w:i/>
        </w:rPr>
        <w:t>https://www.anil.org/jurisprudence-contestation-nouvelle-repartition-quotes-parts-parties-communes/</w:t>
      </w:r>
    </w:p>
    <w:p>
      <w:r>
        <w:t>Cass. Civ III : 10.9.20 N° 19-17.045</w:t>
      </w:r>
    </w:p>
    <w:p>
      <w:r>
        <w:t>La non-conformité de la clause de répartition des charges peut être constatée, à tout moment, par tout copropriétaire ou par le syndicat des copropriétaires. L’absence de conformité aux dispositions de la loi peut résulter du règlement de copropriété, d’un acte modificatif ultérieur ou d’une décision d’assemblée générale. En cas d’aliénation d’une ou plusieurs fractions d’un lot, la nouvelle répartition des charges entre ces fractions est soumise à l’approbation de l’assemblée générale statuant à la majorité prévue à l’article 24 (sauf si elle est déjà fixée par le règlement de copropriété).</w:t>
      </w:r>
    </w:p>
    <w:p>
      <w:pPr>
        <w:pStyle w:val="Heading1"/>
      </w:pPr>
      <w:r>
        <w:t>Modalités de calcul en cas d'acquisition par fractions successives</w:t>
      </w:r>
    </w:p>
    <w:p>
      <w:r>
        <w:rPr>
          <w:i/>
        </w:rPr>
        <w:t>https://www.anil.org/jurisprudences-modalites-calcul-acquisition-fractions-successives/</w:t>
      </w:r>
    </w:p>
    <w:p>
      <w:r>
        <w:t>CE : 9.9.20 N° 436712</w:t>
      </w:r>
    </w:p>
    <w:p>
      <w:r>
        <w:t>En cas de cession d’immeubles, les particuliers agissant dans le cadre de la gestion de leur patrimoine sont soumis au régime des plus-values immobilières (CHI : art. 150 U). Il est prévu qu’à partir de la cinquième année, ils bénéficient d’un abattement pour chaque année de détention. En l’espèce, la question se pose du point de départ à considérer lorsque l’immeuble est vendu par fractions successives. Pour le Conseil d’État, l’abattement doit être comptabilisé pour une durée de détention différente pour chaque partie de l’immeuble. Il précise que si une fraction a été obtenue par succession, c’est la date d’ouverture de cette dernière et non celle de la licitation qu’il convient de prendre en compte.</w:t>
      </w:r>
    </w:p>
    <w:p>
      <w:pPr>
        <w:pStyle w:val="Heading1"/>
      </w:pPr>
      <w:r>
        <w:t>Mise en œuvre du DALO et radiation du fichier des demandeurs HLM</w:t>
      </w:r>
    </w:p>
    <w:p>
      <w:r>
        <w:rPr>
          <w:i/>
        </w:rPr>
        <w:t>https://www.anil.org/jurisprudences-mise-en-oeuvre-dalo-radiation-fichier-demandeurs-hlm/</w:t>
      </w:r>
    </w:p>
    <w:p>
      <w:r>
        <w:t>CE : 8.7.20 N° 420472</w:t>
      </w:r>
    </w:p>
    <w:p>
      <w:r>
        <w:t>Dans une nouvelle décision du 8 juillet 2020, le Conseil d’État considère qu'une personne radiée du fichier des demandeurs d’un logement HLM peut néanmoins continuer de bénéficier du droit au logement opposable. Si le juge administratif constate qu'un demandeur de logement a été reconnu par une commission de médiation comme prioritaire et qu’un logement tenant compte de ses besoins et de ses capacités ne lui a pas été proposé, il doit ordonner à l'administration de loger ou reloger l'intéressé, à moins qu’elle n’apporte la preuve que l'urgence a disparu (CCH : L.441-2-3-1). Certains comportements graves du bénéficiaire de la décision peuvent délier l’administration de son obligation. Tel n’est pas le cas du bénéficiaire qui est radié du fichier des demandeurs de logement social parce qu’il n’a pas renouvelé la demande. La radiation du fichier ne peut délier l’administration que dans certaines circonstances :</w:t>
      </w:r>
    </w:p>
    <w:p>
      <w:r>
        <w:t>si elle résulte de la décision même de la commission de médiation;</w:t>
      </w:r>
    </w:p>
    <w:p>
      <w:r>
        <w:t>si les faits ayant motivé cette radiation révèlent de la part de l’intéressé, une renonciation au bénéfice de cette décision ou un comportement faisant obstacle à son exécution par le préfet.</w:t>
      </w:r>
    </w:p>
    <w:p>
      <w:pPr>
        <w:pStyle w:val="Heading1"/>
      </w:pPr>
      <w:r>
        <w:t>Surendettement - Appréciation de la bonne foi du débiteur</w:t>
      </w:r>
    </w:p>
    <w:p>
      <w:r>
        <w:rPr>
          <w:i/>
        </w:rPr>
        <w:t>https://www.anil.org/jurisprudences-traitement-situation-surendettement-bonne-foi/</w:t>
      </w:r>
    </w:p>
    <w:p>
      <w:r>
        <w:t>Cass. Civ II : 2.7.20 N° 18-26.213</w:t>
      </w:r>
    </w:p>
    <w:p>
      <w:r>
        <w:t>Seules les personnes de bonne foi peuvent bénéficier des mesures de traitement des situations de surendettement (Code de la consommation : L.711-1). La Cour de cassation rappelle que l’appréciation de la bonne foi du débiteur relève du pouvoir souverain des juges du fond (Cass. Civ II : 11.5.17, n° 16-15481). Un comportement délictueux sans lien avec la situation de surendettement ne suffit pas à caractériser la mauvaise foi du débiteur (Cass. Civ II : 22.3.12, n° 11-14.280 et Cass. Civ II : 8.7.04, n° 03-04.125). Pour apprécier la situation, la Cour de cassation précise que le juge peut prendre en considération les condamnations pénales pour des infractions qui étaient à l’origine d’une partie de son endettement.</w:t>
      </w:r>
    </w:p>
    <w:p>
      <w:pPr>
        <w:pStyle w:val="Heading1"/>
      </w:pPr>
      <w:r>
        <w:t>Surendettement - Conditions de la liquidation judiciaire</w:t>
      </w:r>
    </w:p>
    <w:p>
      <w:r>
        <w:rPr>
          <w:i/>
        </w:rPr>
        <w:t>https://www.anil.org/jurisprudences-surendettement-conditions-liquidation-judiciaire/</w:t>
      </w:r>
    </w:p>
    <w:p>
      <w:r>
        <w:t>Cass. Civ II : 2.7.20 N° 19-15.736</w:t>
      </w:r>
    </w:p>
    <w:p>
      <w:r>
        <w:t>Dans le cadre d’une procédure de rétablissement personnel avec liquidation judiciaire, le juge peut prononcer la clôture de la procédure pour insuffisance d’actif avant la liquidation judiciaire, lorsque les créances ont été arrêtées et que le bilan économique et social démontre l'absence d'actif réalisable (Code de la consommation : R.742-17). La Cour de cassation précise les conditions de clôture de cette procédure : le juge ne peut décider cette clôture que s’il constate que le débiteur ne possède rien d’autre que des biens meublants nécessaires à la vie courante et des biens non professionnels indispensables à l’exercice de son activité professionnelle ou que son actif n’est constitué que de biens dépourvus de valeur marchande ou dont les frais de vente seraient manifestement disproportionnés au regard de leur valeur vénale (Code de la consommation : L.742-21).</w:t>
      </w:r>
    </w:p>
    <w:p>
      <w:pPr>
        <w:pStyle w:val="Heading1"/>
      </w:pPr>
      <w:r>
        <w:t>Règles générales de salubrité en matière d’habitation</w:t>
      </w:r>
    </w:p>
    <w:p>
      <w:r>
        <w:rPr>
          <w:i/>
        </w:rPr>
        <w:t>https://www.anil.org/jurisprudences-regles-generales-salubrite-habitation/</w:t>
      </w:r>
    </w:p>
    <w:p>
      <w:r>
        <w:t>CE du 10.6.20 N° 429957</w:t>
      </w:r>
    </w:p>
    <w:p>
      <w:r>
        <w:t>Dans une décision du 10 juin 2020, le Conseil d’État enjoint le gouvernement à prendre le décret "fixant les règles générales d'hygiène et toutes autres mesures propres à préserver la santé de l'homme (…) en matière de salubrité des habitations" dans un délai de neuf mois, en application de l’article L.1311-1 du Code de la santé publique (CSP). Ce décret portera les dispositions qui remplaceront celles du titre II des règlements sanitaires départementaux. Le Conseil rappelle les travaux parlementaires préparatoires à la loi du 6 janvier 1986 : le législateur a entendu que le pouvoir réglementaire prenne par décret les règlements sanitaires ainsi prévus. À défaut de tels décrets, le représentant de l'État dans le département ou le maire ne peuvent pas intervenir pour adopter des dispositions particulières, qui ne peuvent être prises, depuis la loi du 6 janvier 1986, qu'à titre complémentaire des prescriptions fixées par décret. Si les règlements sanitaires précédemment établis par les préfets (en vertu de l'article L.1 de l'ancien Code de la santé publique avant sa modification par la loi du 6 janvier 1986) sont restés en vigueur, ils ne demeuraient applicables que dans leur rédaction antérieure au 8 janvier 1986, les manquements aux règles qu'ils prévoient dans cette rédaction étant seuls susceptibles d'être pénalement réprimés.</w:t>
      </w:r>
    </w:p>
    <w:p>
      <w:pPr>
        <w:pStyle w:val="Heading1"/>
      </w:pPr>
      <w:r>
        <w:t>Taxe foncière sur les propriétés bâties : dégrèvement sous conditions en cas de vacance</w:t>
      </w:r>
    </w:p>
    <w:p>
      <w:r>
        <w:rPr>
          <w:i/>
        </w:rPr>
        <w:t>https://www.anil.org/jurisprudences-taxe-fonciere-proprietes-batis-degrevement-sous-conditions-vacance/</w:t>
      </w:r>
    </w:p>
    <w:p>
      <w:r>
        <w:t>CE : 5.6.20 N° 423066</w:t>
      </w:r>
    </w:p>
    <w:p>
      <w:r>
        <w:t>Les contribuables peuvent obtenir un dégrèvement de la Taxe foncière sur les propriétés bâties (TFPB) en cas de vacance d’une maison normalement destinée à la location à usage d’habitation (CGI : art. 1389, I). Pour en bénéficier, il faut notamment pouvoir justifier que la vacance est indépendante de la volonté du contribuable. En l’espèce, le redevable, ne parvenant pas à la louer, a décidé de la vendre. Le Tribunal administratif a refusé le dégrèvement, en raison du mandat de vente signé par le propriétaire. Toutefois, selon le Conseil d’État, la seule circonstance qu’un bien demeurant effectivement proposé à la location soit mis en vente n’est pas de nature à priver le contribuable du bénéfice de ce dégrèvement. Pour refuser le dégrèvement dans le cadre d’une mise en vente, il convient de démontrer que le redevable n’avait pas réellement poursuivi ses démarches pour trouver de nouveaux locataires.</w:t>
      </w:r>
    </w:p>
    <w:p>
      <w:pPr>
        <w:pStyle w:val="Heading1"/>
      </w:pPr>
      <w:r>
        <w:t>Surendettement et appréciation de la bonne foi</w:t>
      </w:r>
    </w:p>
    <w:p>
      <w:r>
        <w:rPr>
          <w:i/>
        </w:rPr>
        <w:t>https://www.anil.org/jurisprudences-surendettement-appreciation-bonne-foi/</w:t>
      </w:r>
    </w:p>
    <w:p>
      <w:r>
        <w:t>Cass. Civ II : 4.6.20 N° 19-15.275</w:t>
      </w:r>
    </w:p>
    <w:p>
      <w:r>
        <w:t>Le bénéfice des mesures de traitement des situations de surendettement est ouvert aux personnes physiques de bonne foi (C. conso : L.711-1). Cette notion de bonne foi fait l’objet d’une appréciation jurisprudentielle. En l’espèce, l’absence de bonne foi des débiteurs peut être constatée dans la mesure où, d’une part, ils avaient aggravé leur endettement en ne payant pas leur loyer (malgré le rétablissement de l'allocation logement et la suspension du paiement de leurs dettes) et, d’autre part, à l'audience, ils ne donnaient aucune explication sérieuse à cet état de fait.</w:t>
      </w:r>
    </w:p>
    <w:p>
      <w:pPr>
        <w:pStyle w:val="Heading1"/>
      </w:pPr>
      <w:r>
        <w:t>Changement de destination</w:t>
      </w:r>
    </w:p>
    <w:p>
      <w:r>
        <w:rPr>
          <w:i/>
        </w:rPr>
        <w:t>https://www.anil.org/jurisprudences-changement-destination/</w:t>
      </w:r>
    </w:p>
    <w:p>
      <w:r>
        <w:t>Cass. Civ III : 28.5.20 N° 18-26.366</w:t>
      </w:r>
    </w:p>
    <w:p>
      <w:r>
        <w:t>Dans les communes de plus de 200 000 habitants notamment, le changement d’usage des locaux destinés à l’habitation est soumis à autorisation préalable. Cette autorisation est nécessaire pour louer le bien meublé de manière répétée pour de courtes durées à une clientèle de passage (location meublée de tourisme). Un local est réputé à usage d’habitation s’il était affecté à cet usage au 1 er janvier 1970. Cette affectation peut être établie par tout moyen de preuve (CCH : L.631-7). En l’espèce, la ville de Paris a considéré que le local était à usage d’habitation car cette affectation apparaissait dans un acte de vente du 2 avril 1980. Cet argument est écarté par la Cour de cassation, faute pour la ville de prouver que le local était à usage d’habitation au 1 er janvier 1970. La ville de Paris ne pouvait donc pas se prévaloir d’un changement d’usage illicite.</w:t>
      </w:r>
    </w:p>
    <w:p>
      <w:pPr>
        <w:pStyle w:val="Heading1"/>
      </w:pPr>
      <w:r>
        <w:t>Régime du bail d'un logement privé acquis par un organisme d' HLM</w:t>
      </w:r>
    </w:p>
    <w:p>
      <w:r>
        <w:rPr>
          <w:i/>
        </w:rPr>
        <w:t>https://www.anil.org/jurisprudences-regime-bail-logement-prive-acquis-organisme-hlm/</w:t>
      </w:r>
    </w:p>
    <w:p>
      <w:r>
        <w:t>Cass. Civ III : 28.5.20 N° 19-14.089</w:t>
      </w:r>
    </w:p>
    <w:p>
      <w:r>
        <w:t>Lors de l'acquisition de logements privés par un organisme d' HLM sans conventionnement, les baux en cours restent régis par les dispositions des baux d'habitation de la loi du 6 juillet 1989. Toutefois, lors de leur reconduction, ces baux ne peuvent demeurer soumis à ces dispositions de droit commun. À l’arrivée du terme du bail en cours, ils sont soumis à la législation HLM sur les logements non conventionnés. En l’espèce, à l'expiration du bail en cours en 2007, le bailleur social a pu appliquer la législation relative aux logements HLM non conventionnés. Le fait que le locataire ait signé un contrat de bail pour un logement acquis au titre d’un Prêt locatif intermédiaire (PLI) est indifférent. La Cour d'appel pouvait exactement en déduire que le locataire ne bénéficiait pas, lors de la délivrance du congé, du droit de préemption de l'article 15 de la loi précitée, lequel était inapplicable en vertu de l'article 40, I de cette même loi, mais d'un droit au maintien dans les lieux. Il a été déchu de ce droit en refusant trois offres de relogement conformes aux caractéristiques énumérées à l’article 13 bis de la loi du 1 er septembre 1948. Le locataire était donc occupant sans droit ni titre de son logement et pouvait donc être expulsé et condamné à payer une indemnité d'occupation à l'organisme d' HLM.</w:t>
      </w:r>
    </w:p>
    <w:p>
      <w:pPr>
        <w:pStyle w:val="Heading1"/>
      </w:pPr>
      <w:r>
        <w:t>Procédure : principes du contradictoire et de la réparation intégrale</w:t>
      </w:r>
    </w:p>
    <w:p>
      <w:r>
        <w:rPr>
          <w:i/>
        </w:rPr>
        <w:t>https://www.anil.org/jurisprudences-procedure-principe-contradictoire-reparation-integrale/</w:t>
      </w:r>
    </w:p>
    <w:p>
      <w:r>
        <w:t>Cass. Civ III : 14.5.20 N° 19-16.278 et 19-16.279</w:t>
      </w:r>
    </w:p>
    <w:p>
      <w:r>
        <w:t>Le juge ne peut se fonder exclusivement sur une expertise non judiciaire réalisée à la demande de l’une des parties, peu important qu’elle l’ait été en présence de celles-ci, hormis les cas où la loi en dispose autrement (Code de procédure civile : art. 16). En l’espèce, un particulier ayant confié la réfection d’un escalier à une entreprise a refusé de régler le solde du prix convenu. Deux expertises ont été réalisées en présence des parties : la première, diligentée par l’assurance de l’entreprise, a conclu à l’absence de malfaçon. La seconde, réalisée à l’initiative du client, a conclu à la nécessité de travaux de reprise. S’appuyant sur cette seconde expertise, le tribunal d’instance a condamné l’entreprise à réparation. Pour la Cour de cassation, toutefois, le tribunal ne pouvait pas se fonder exclusivement sur une expertise non judiciaire réalisée à la demande de l’une des parties par un technicien de son choix, peu important que la partie adverse y ait été régulièrement appelée. En outre, la Cour rappelle que les dommages et intérêts alloués à une victime doivent réparer le préjudice subi, sans qu’il en résulte pour elle ni perte ni profit (CC : art. 1149 ancien). Ainsi, indemniser intégralement le client des conséquences des manquements de l’entreprise, tout en le dispensant de payer le solde des travaux exécutés par celle-ci, revient à réparer deux fois le même préjudice.</w:t>
      </w:r>
    </w:p>
    <w:p>
      <w:pPr>
        <w:pStyle w:val="Heading1"/>
      </w:pPr>
      <w:r>
        <w:t>CCMI et propriété de terrain</w:t>
      </w:r>
    </w:p>
    <w:p>
      <w:r>
        <w:rPr>
          <w:i/>
        </w:rPr>
        <w:t>https://www.anil.org/jurisprudences-ccmi-propriete-terrain/</w:t>
      </w:r>
    </w:p>
    <w:p>
      <w:r>
        <w:t>Cass. Civ III : 14.5.20 N° 18-21.281</w:t>
      </w:r>
    </w:p>
    <w:p>
      <w:r>
        <w:t>Le jour de la conclusion du Contrat de construction de maison individuelle (CCMI) avec fourniture du plan, le maître de l’ouvrage doit bénéficier, sur le terrain concerné, d’un titre de propriété ou de droits réels permettant de construire (CCH : L.231-2 et L.231-4). Toutefois, le contrat peut être conclu sous la condition suspensive de l’acquisition du terrain ou des droits réels permettant de construire, si le maître de l’ouvrage bénéficie d’une promesse de vente. En l’espèce, le contrat précisait que le maitre de l’ouvrage était bénéficiaire d’une donation en cours de formalisation sur la parcelle objet de la construction. La Cour constate que le maitre de l’ouvrage ne disposait, au jour du contrat, ni d’un titre de propriété, ni de droits réels, ni d’une promesse de vente. Le contrat est donc nul.</w:t>
      </w:r>
    </w:p>
    <w:p>
      <w:pPr>
        <w:pStyle w:val="Heading1"/>
      </w:pPr>
      <w:r>
        <w:t>Évacuation d’un campement : prise en compte nécessaire des conséquences de l’expulsion</w:t>
      </w:r>
    </w:p>
    <w:p>
      <w:r>
        <w:rPr>
          <w:i/>
        </w:rPr>
        <w:t>https://www.anil.org/jurisprudences-evacuation-campement-consequences-expulsion/</w:t>
      </w:r>
    </w:p>
    <w:p>
      <w:r>
        <w:t>CEDH : 14.5.20 N° 24720/13</w:t>
      </w:r>
    </w:p>
    <w:p>
      <w:r>
        <w:t>La Cour européenne des droits de l’Homme (CEDH), dans un arrêt du 14 mai 2020, a condamné la France pour violation du droit au respect de la vie privée et familiale et du droit à un recours effectif, concernant l’évacuation d’un campement illégal. En l’espèce, l’évacuation avait été réalisée, après mise en demeure et sans intervention préalable du juge en application de la loi de 5 juillet 2000 relative à l’accueil et à l’habitat des gens du voyage (loi n° 2000-614 du 5.7.00 : art. 9). Ce texte prévoit que les occupants ont la possibilité de former un recours en annulation suspensif devant les juridictions administratives. Aucun hébergement n’ayant été proposé aux occupants, ils ont dû rejoindre un autre campement également évacué. Les requérants ont donc saisi la CEDH en invoquant la violation de l’interdiction des traitements inhumains et dégradants (Conv. EDH : art. 3), du droit au respect de la vie privée et familiale et de leur domicile (Conv. EDH : art. 8) et du droit à un recours effectif pour contester leur évacuation forcée (Conv. EDH : art. 13). Sur la violation de l’article 3, la Cour a conclu que les requérants n’avaient pas subi de traitements inhumains et dégradants. Sur la violation de l’article 8, la Cour a estimé que les requérants n’étaient installés dans le campement que depuis six mois lorsqu’ils ont été évacués. Ils ne pouvaient, dans ces conditions, invoquer le droit au respect de leur domicile, en l’absence de tout lien suffisant et continu avec ce lieu. La CEDH juge cependant qu’une telle mesure d’évacuation d’un campement comporte d’inévitables répercussions sur la vie privée et les liens familiaux. Elle distingue la décision d’expulsion elle-même de ses modalités. S’agissant des modalités de l’expulsion, la Cour relève que la mesure n’a pas été prise en exécution d’une décision de justice mais selon la procédure de la mise en demeure prévue par la loi de 2000. Or, vu le bref délai entre l’adoption de l’arrêté préfectoral, sa notification et l’évacuation elle-même, aucune des mesures préconisées par la circulaire du 26 août 2012 relative à l’anticipation et à l’accompagnement des opérations d’évacuation des campements illicites n’a été mise en place : relogement, diagnostic des familles et personnes concernées, accompagnement en matière scolaire, sanitaire et d’hébergement (Circ. n° INTK1233053C, 26.8.12). L’appartenance des requérants à un groupe socialement défavorisé et leurs besoins particuliers à ce titre doivent être pris en compte dans l’examen de proportionnalité que les autorités nationales sont tenues d’effectuer, non seulement lorsqu’elles envisagent des solutions à l’occupation illégale des lieux, mais aussi lorsqu’elles décident d’une expulsion. La Cour conclut donc que les modalités de l’expulsion des requérants ont entraîné violation de l’article 8 de la Convention. Sur la violation de l’article 13, la Cour juge que les requérants n’ont pas bénéficié d’un recours effectif pour contester la mesure d’expulsion. La CEDH condamne en conséquence la France à verser des dommages-intérêts aux requérants.</w:t>
      </w:r>
    </w:p>
    <w:p>
      <w:pPr>
        <w:pStyle w:val="Heading1"/>
      </w:pPr>
      <w:r>
        <w:t>Statut de la copropriété : nécessité de terrains et services communs</w:t>
      </w:r>
    </w:p>
    <w:p>
      <w:r>
        <w:rPr>
          <w:i/>
        </w:rPr>
        <w:t>https://www.anil.org/jurisprudences-statut-copropriete-necessite-terrains-services-communs/</w:t>
      </w:r>
    </w:p>
    <w:p>
      <w:r>
        <w:t>Cass. Civ. III : 26.3.20 N° 18-16.117</w:t>
      </w:r>
    </w:p>
    <w:p>
      <w:r>
        <w:t>La seule utilisation commune d’un élément d’équipement est insuffisante pour faire application du statut de la copropriété à deux ensembles immobiliers. En l’espèce, sur deux fonds contigus sont construits deux groupes d’immeubles comprenant chacun des garages souterrains, desservis par une rampe d’accès commune. Un litige portant sur l’utilisation de la rampe d’accès oppose les deux propriétaires de ces fonds. La Cour d’appel a considéré que ces ensembles immobiliers étaient soumis au statut de la copropriété, dont la rampe d’accès et l’entrée du garage constituent une partie commune, même si ces aménagements communs étaient situés sur la propriété d’une seule des parties concernées par leur usage, si l’accès commun a été conçu et réalisé avec l’accord des deux sociétés et si son usage était identique pour les deux voisins. Pour la Cour de cassation, en l’absence de terrains et de services communs aux deux ensembles immobiliers, le statut de la copropriété ne pouvait s’appliquer.</w:t>
      </w:r>
    </w:p>
    <w:p>
      <w:pPr>
        <w:pStyle w:val="Heading1"/>
      </w:pPr>
      <w:r>
        <w:t>Destination de l’immeuble et pose d’enseignes en façade</w:t>
      </w:r>
    </w:p>
    <w:p>
      <w:r>
        <w:rPr>
          <w:i/>
        </w:rPr>
        <w:t>https://www.anil.org/jurisprudences-destination-immeuble-pose-enseignes-facade/</w:t>
      </w:r>
    </w:p>
    <w:p>
      <w:r>
        <w:t>Cass. Civ III : 26.3.20 N° 18-22.441</w:t>
      </w:r>
    </w:p>
    <w:p>
      <w:r>
        <w:t>Le règlement de copropriété peut interdire la pose d’enseigne sur la façade de l’immeuble lorsque cette interdiction est conforme à la destination de l’immeuble. En l’espèce, le locataire d’un local commercial ayant apposé des panneaux publicitaires et enseignes sur la façade d’un immeuble est condamné à procéder à leur retrait, à la demande du syndicat des copropriétaires. Les propriétaires du local contestent la validité de la clause du règlement de copropriété sur laquelle est fondée cette condamnation. Ils considèrent que la clause interdisant la pose d’enseigne sur la façade de l’immeuble est contraire à la destination de l’immeuble puisque le règlement de copropriété stipule que les locaux du rez-de-chaussée pourront être utilisés à toute fin commerciale. Pour la Cour de cassation, l’interdiction d’apposer toute enseigne sur la façade de l’immeuble correspond à la destination de l’immeuble, situé dans le périmètre de protection de remparts.</w:t>
      </w:r>
    </w:p>
    <w:p>
      <w:pPr>
        <w:pStyle w:val="Heading1"/>
      </w:pPr>
      <w:r>
        <w:t>Procédure : examen des éléments de preuve par le juge</w:t>
      </w:r>
    </w:p>
    <w:p>
      <w:r>
        <w:rPr>
          <w:i/>
        </w:rPr>
        <w:t>https://www.anil.org/jurisprudences-procedure-examen-elements-preuve-juge/</w:t>
      </w:r>
    </w:p>
    <w:p>
      <w:r>
        <w:t>Cass. Civ III : 5.3.20 N° 19-13.509</w:t>
      </w:r>
    </w:p>
    <w:p>
      <w:r>
        <w:t>Le juge ne peut pas refuser d’examiner un rapport établi unilatéralement à la demande d’une partie, dès lors qu’il est régulièrement versé aux débats, soumis à la discussion contradictoire et corroboré par d’autres éléments de preuve (CPC : art. 16). En l’espèce, une SCI a vendu un studio. L’acquéreur, contestant la superficie du bien vendu, l’a assigné en réduction du prix du bien. Pour attester de la différence de superficie, l’acquéreur a produit un certificat de mesure établi par un diagnostiqueur et corroboré par le rapport d’un géomètre d’expert. Pour refuser d’examiner ces pièces produites par l’acquéreur, la Cour d’appel a retenu que, même si ces documents techniques ont été versés aux débats et soumis à la libre discussion des parties, ils ont été effectués à la seule demande de l’acquéreur, hors la présence de la venderesse qui n’a pas été appelée pour y participer et qui en conteste la teneur. Pour la Cour de cassation, toutefois, la Cour d’appel ne pouvait pas écarter ces pièces alors qu’elle avait constaté que les deux rapports avaient été soumis à la libre discussion des parties.</w:t>
      </w:r>
    </w:p>
    <w:p>
      <w:pPr>
        <w:pStyle w:val="Heading1"/>
      </w:pPr>
      <w:r>
        <w:t>Perte du bénéfice de la procédure de surendettement</w:t>
      </w:r>
    </w:p>
    <w:p>
      <w:r>
        <w:rPr>
          <w:i/>
        </w:rPr>
        <w:t>https://www.anil.org/jurisprudences-perte-benefice-procedure-surendettement/</w:t>
      </w:r>
    </w:p>
    <w:p>
      <w:r>
        <w:t>Cass. Civ II : 27.2.20 N° 18-25160</w:t>
      </w:r>
    </w:p>
    <w:p>
      <w:r>
        <w:t>Les causes de déchéances d’une procédure de surendettement sont limitativement énumérées (Code conso : L.761-1). En l’espèce, un couple a perdu le bénéfice de la procédure de surendettement. Ils ont contesté cette décision. Pour confirmer la déchéance au bénéfice de cette procédure, la Cour d’appel a relevé, d’une part, que le couple avait déménagé et entamé une procédure de divorce qui a donné lieu à une ordonnance de non-conciliation sans en informer les organes de la procédure. Elle a retenu, d’autre part, qu’une telle négligence, à laquelle s’ajoute le désintérêt manifeste des débiteurs, s’apparentait à une erreur grossière équivalente à la mauvaise foi, dès lors qu’elle a retardé, pendant deux ans, la mise en œuvre de la procédure et le règlement, même partiel, des créanciers. Toutefois, la Cour de cassation retient qu’en fondant cette déchéance sur la négligence des débiteurs à informer la commission de leur changement d'adresse, puis de leur divorce, et sur leur désintérêt, ces éléments ne caractérisaient pas l'une des causes de déchéance limitativement énumérées par la loi.</w:t>
      </w:r>
    </w:p>
    <w:p>
      <w:pPr>
        <w:pStyle w:val="Heading1"/>
      </w:pPr>
      <w:r>
        <w:t>Appel en garantie du syndic sans autorisation d’assemblée générale</w:t>
      </w:r>
    </w:p>
    <w:p>
      <w:r>
        <w:rPr>
          <w:i/>
        </w:rPr>
        <w:t>https://www.anil.org/jurisprudences-appel-garantie-syndic-sans-autorisation-ag/</w:t>
      </w:r>
    </w:p>
    <w:p>
      <w:r>
        <w:t>Cass. Civ III : 27.2.20 N° 19-10.887</w:t>
      </w:r>
    </w:p>
    <w:p>
      <w:r>
        <w:t>Le syndic n’a pas à être autorisé par l’assemblée générale des copropriétaires pour défendre à l’action introduite à l’encontre du syndicat et former une demande en garantie contre l’assureur de la copropriété. En l’espèce, un copropriétaire possédant plusieurs lots situés sous une toiture-terrasse ayant subi des infiltrations a assigné en responsabilité le syndicat des copropriétaires en paiement de dommages et intérêts. Le syndicat des copropriétaires a assigné en garantie son assureur, ainsi que la société ayant réalisé des travaux d’isolation de la toiture. Pour rejeter la demande du syndicat des copropriétaires à l’encontre de son assureur, la Cour d’appel a considéré que l’assemblée générale des copropriétaires n’avait pas habilité le syndic à agir contre l’assureur de la copropriété ni validé l’action. Toutefois, la Cour de cassation rappelle que le syndic pouvait, dans une instance dans laquelle il était défendeur, appeler en garantie un coresponsable pour dégager la responsabilité du syndicat des copropriétaires. La Cour a déjà eu l’occasion de se prononcer en ce sens (par exemple, Cass. Civ III : 30.11.4, n° 00.20453).</w:t>
      </w:r>
    </w:p>
    <w:p>
      <w:pPr>
        <w:pStyle w:val="Heading1"/>
      </w:pPr>
      <w:r>
        <w:t>Garantie décennale et enduit de façade</w:t>
      </w:r>
    </w:p>
    <w:p>
      <w:r>
        <w:rPr>
          <w:i/>
        </w:rPr>
        <w:t>https://www.anil.org/jurisprudences-garantie-decennale-enduit-facade/</w:t>
      </w:r>
    </w:p>
    <w:p>
      <w:r>
        <w:t>Cass. Civ III : 13.2.20 N° 19-10.249</w:t>
      </w:r>
    </w:p>
    <w:p>
      <w:r>
        <w:t>Tout constructeur d’un ouvrage est responsable de plein droit, envers le maître ou l’acquéreur de l’ouvrage, des dommages, même résultant d’un vice du sol, qui compromettent la solidité de l’ouvrage ou qui, l’affectant dans l’un de ses éléments constitutifs ou l’un de ses éléments d’équipement, le rendent impropre à sa destination. En l’espèce, le constructeur a été assigné en responsabilité décennale pour les travaux d’enduit de façade, lorsque des fissures sont apparues. La Cour d’appel a jugé que l’enduit de façade constitue un élément d’équipement et ouvre droit à la garantie décennale dès lors que sa composition lui confère un rôle d’imperméabilisation et non pas purement esthétique. Pour la Cour de cassation, un enduit de façade, qui constitue un ouvrage lorsqu’il a une fonction d’étanchéité, ne constitue pas un élément d’équipement, même s’il a une fonction d’imperméabilisation, dès lors qu’il n’est pas destiné à fonctionner.</w:t>
      </w:r>
    </w:p>
    <w:p>
      <w:pPr>
        <w:pStyle w:val="Heading1"/>
      </w:pPr>
      <w:r>
        <w:t>CCMI : prescription de l’action du constructeur</w:t>
      </w:r>
    </w:p>
    <w:p>
      <w:r>
        <w:rPr>
          <w:i/>
        </w:rPr>
        <w:t>https://www.anil.org/jurisprudences-ccmi-prescription-action-constructeur/</w:t>
      </w:r>
    </w:p>
    <w:p>
      <w:r>
        <w:t>Cass. Civ III : 13.2.20 N° 18-26.194</w:t>
      </w:r>
    </w:p>
    <w:p>
      <w:r>
        <w:t>Dans le cadre d’un CCMI avec fourniture de plan, si le maitre de l’ouvrage ne se fait pas assister par un professionnel pour la réception, le solde du prix est payable dans les huit jours qui suivent la remise des clés consécutive à la réception sans réserve. Toutefois, lorsque des réserves ont été formulées, il est payable à la levée de ces dernières. En l’espèce, la réception de l’ouvrage a donné lieu à des réserves. La reprise des désordres n’a pas été faite dans l’année de parfait achèvement. Or, le constructeur demande paiement du prix. Le maitre de l’ouvrage lui oppose la prescription de cette action. Pour les juges du fond, l’action du constructeur est prescrite. Ils considèrent que le délai de deux ans qui lui est accordé (Code conso : L.137-2) a commencé à courir à compter de la fin de la garantie de parfait achèvement. Cette décision est cassée par la Cour de cassation. Elle rappelle que le point de départ du délai de prescription prévu pour le paiement du solde du prix est la date de la levée des réserves formulées lors de la réception (CCH : R.231-7).</w:t>
      </w:r>
    </w:p>
    <w:p>
      <w:pPr>
        <w:pStyle w:val="Heading1"/>
      </w:pPr>
      <w:r>
        <w:t>Désordres survenus avant réception : prescription de l’action</w:t>
      </w:r>
    </w:p>
    <w:p>
      <w:r>
        <w:rPr>
          <w:i/>
        </w:rPr>
        <w:t>https://www.anil.org/jurisprudences-desordres-avant-reception-prescription-action/</w:t>
      </w:r>
    </w:p>
    <w:p>
      <w:r>
        <w:t>Cass. Civ III : 13.2.20 N° 19-12.281</w:t>
      </w:r>
    </w:p>
    <w:p>
      <w:r>
        <w:t>Toutes les actions dérivant d’un contrat d’assurance sont prescrites par deux ans à compter de l’événement qui y donne naissance (Code des assurances : L.114-1). L’ouverture d’une procédure de liquidation judiciaire d’un constructeur, emportant résiliation d’un contrat de louage d’ouvrage, constitue le point de départ du délai de prescription biennale. En l’espèce, le constructeur a été mis en liquidation judiciaire. La Cour d’appel en a déduit que cet évènement emportait résiliation du contrat de louage d’ouvrage, mais ne constituait pas le point de départ du délai de prescription biennale qui ne commence à courir qu’à partir de la mise en demeure par le maitre de l’ouvrage dès lors qu’il a eu connaissance de l’existence des désordres. La Cour de cassation censure cette décision. Elle rappelle que la formalité de la mise en demeure n’est pas requise quand elle s’avère impossible ou inutile, notamment en cas de cessation de l’activité de l’entreprise ou de liquidation judiciaire emportant résiliation du contrat de louage d’ouvrage. Au contraire, c’est cette circonstance qui constitue l’événement donnant naissance à l’action et marque le point de départ du délai de la prescription biennale.</w:t>
      </w:r>
    </w:p>
    <w:p>
      <w:pPr>
        <w:pStyle w:val="Heading1"/>
      </w:pPr>
      <w:r>
        <w:t>Contestation des droits du pétitionnaire et instruction de l’autorisation d’urbanisme</w:t>
      </w:r>
    </w:p>
    <w:p>
      <w:r>
        <w:rPr>
          <w:i/>
        </w:rPr>
        <w:t>https://www.anil.org/jurisprudences-contestation-droits-petitionnaire-instruction-autorisation-urbanisme/</w:t>
      </w:r>
    </w:p>
    <w:p>
      <w:r>
        <w:t>CE : 12.2.20 N° 424608</w:t>
      </w:r>
    </w:p>
    <w:p>
      <w:r>
        <w:t>Pour solliciter une autorisation d’urbanisme, le pétitionnaire doit justifier de droits sur le terrain concerné (être propriétaire, son mandataire...), en joignant une attestation à sa demande. En l’espèce, il se prévalait de la qualité de propriétaire en raison d’une promesse de vente du terrain que lui a consentie la commune. Un permis d’aménager tacite lui a été accordé. Or cette promesse a été rendue caduque par une délibération ultérieure de la commune. Cette dernière procède donc au retrait du permis, décision qui est attaquée par le pétitionnaire. Le Conseil d’État rappelle que le service instructeur n’a pas à vérifier la validité de l’attestation. En revanche, si des informations lui parviennent, sans qu’il les ait sollicitées, et établissant le caractère frauduleux de l’attestation ou faisant apparaître que le pétitionnaire ne dispose d’aucun droit à déposer sa demande, alors la commune doit refuser de délivrer l’autorisation. La haute juridiction administrative cite l’exemple de l’information reçue, selon laquelle le juge judiciaire a remis en cause le droit de propriété du pétitionnaire, qui pourrait justifier un refus de délivrance. Or, dans les faits, lorsque l’autorité administrative a statué, le droit de propriété n’avait pas été remis en cause par le juge judiciaire, ce dernier ayant seulement été saisi d'une action engagée pour contester la caducité de la promesse de vente. Par conséquent, le juge en conclut que, faute de manœuvres frauduleuses, le refus de délivrance du permis n’était pas justifié.</w:t>
      </w:r>
    </w:p>
    <w:p>
      <w:pPr>
        <w:pStyle w:val="Heading1"/>
      </w:pPr>
      <w:r>
        <w:t>Modification ou révision du PLU et prorogation d’un certificat d’urbanisme</w:t>
      </w:r>
    </w:p>
    <w:p>
      <w:r>
        <w:rPr>
          <w:i/>
        </w:rPr>
        <w:t>https://www.anil.org/jurisprudences-modification-revision-plu-prorogation-certificat-urbanisme/</w:t>
      </w:r>
    </w:p>
    <w:p>
      <w:r>
        <w:t>CE : 5.2.20 N° 426573</w:t>
      </w:r>
    </w:p>
    <w:p>
      <w:r>
        <w:t>L’approbation d’un Plan local d’urbanisme (PLU) peut justifier le refus de prolonger d’une année un certificat d’urbanisme délivré antérieurement à cette approbation. En effet, un certificat d’urbanisme peut être prorogé par périodes d’une année sur demande présentée deux mois au moins avant l’expiration du délai de validité si les prescriptions d’urbanisme, les servitudes administratives de tous ordres et le régime des taxes et participations d’urbanisme applicable au terrain n’ont pas changé depuis cette date. Le Conseil d’État considère que constitue en principe un tel changement l’adoption, la révision ou la modification du PLU couvrant le territoire dans lequel se situe le terrain, à moins, pour la révision ou la modification de ce plan, qu’elle ne porte que sur une partie du territoire couvert par ce document dans laquelle ne se situe pas le terrain.</w:t>
      </w:r>
    </w:p>
    <w:p>
      <w:pPr>
        <w:pStyle w:val="Heading1"/>
      </w:pPr>
      <w:r>
        <w:t>Sous-location illégale : remboursement des loyers perçus</w:t>
      </w:r>
    </w:p>
    <w:p>
      <w:r>
        <w:rPr>
          <w:i/>
        </w:rPr>
        <w:t>https://www.anil.org/jurisprudences-sous-location-illegale-remboursement-loyers-percus/</w:t>
      </w:r>
    </w:p>
    <w:p>
      <w:r>
        <w:t>Cass. Civ III : 12.9.19 N° 18-20.727</w:t>
      </w:r>
    </w:p>
    <w:p>
      <w:r>
        <w:t>Sauf autorisation du bailleur, les sous-loyers perçus par le preneur appartiennent au propriétaire et doivent lui être remboursés. En l’espèce, un bailleur avait délivré un congé pour reprise à ses locataires et avait saisi le juge afin qu’il valide le congé. Ayant découvert que les locataires avaient sous-loué le logement sans son autorisation, le bailleur a également demandé le remboursement des sous-loyers. Les juges du fonds ont condamné les locataires à restituer les loyers issus de la sous-location illégale. Dans leur pourvoi en cassation, les locataires ont soutenu que "les sous-loyers perçus par un locataire au titre d’une sous-location ne constituent pas des fruits civils appartenant au bailleur par accession mais l’équivalent économique du droit de jouissance conféré au preneur". Ils considéraient également qu’une sous-location irrégulièrement consentie est inopposable au propriétaire, mais qu’elle produit tous ses effets entre le locataire principal et le sous-locataire. Ce pourvoi est rejeté. Pour la Cour de Cassation, les sous-loyers perçus par le preneur constituent des fruits civils qui appartiennent par accession au propriétaire, sauf lorsque la sous-location a été autorisée par le bailleur.</w:t>
      </w:r>
    </w:p>
    <w:p>
      <w:pPr>
        <w:pStyle w:val="Heading1"/>
      </w:pPr>
      <w:r>
        <w:t>Taxe foncière et notion de terrain constructible</w:t>
      </w:r>
    </w:p>
    <w:p>
      <w:r>
        <w:rPr>
          <w:i/>
        </w:rPr>
        <w:t>https://www.anil.org/jurisprudences-taxe-fonciere-notion-terrain-constructible/</w:t>
      </w:r>
    </w:p>
    <w:p>
      <w:r>
        <w:t>CE : 1.7.19 N° 423609</w:t>
      </w:r>
    </w:p>
    <w:p>
      <w:r>
        <w:t>La taxe foncière est établie annuellement sur les propriétés non bâties de toute nature sises en France, à l'exception de celles qui en sont expressément exonérées par les dispositions du Code général des impôts (CGI : art. 1393). Elle est établie pour l'année entière d'après la situation du contribuable au 1 er janvier de l'année de l'imposition (CGI : art. 1415). Pour l’application de ces dispositions, le Conseil d’État précise que "un terrain qui est destiné, par la volonté de son propriétaire, à supporter des constructions, doit être classé dans la catégorie des terrains à bâtir, sauf si le propriétaire se trouvait, au premier janvier de l'année d'imposition et pour des raisons tirées des règles relatives au droit de construire, dans l'impossibilité d'y édifier des constructions ou de les vendre à cette fin". Par ailleurs, il considère qu’un terrain situé dans une Zone d’aménagement concerté (ZAC) ne peut être regardé comme étant dans l'impossibilité d'y édifier des constructions pour des raisons tirées des règles relatives au droit de construire. La ZAC relève d'une zone urbaine ou d'une zone désignée comme étant à urbaniser, quand bien même, dans ce dernier cas, la délivrance d'autorisations individuelles d'urbanisme resterait subordonnée à la réception de travaux de viabilisation et d'aménagement non encore achevés. En l’espèce, les parcelles acquises par l’aménageur dans le cadre d'une ZAC, lorsqu'elles se situent, au 1 er janvier de l'année d'imposition, dans une zone urbaine ou dans une zone désignée comme étant à urbaniser, doivent être classées dans la catégorie des terrains à bâtir, au sens et pour l'application de la taxe foncière, sauf pour leur propriétaire à établir qu'une partie d'entre elles a vocation à recevoir une autre affectation.</w:t>
      </w:r>
    </w:p>
    <w:p>
      <w:pPr>
        <w:pStyle w:val="Heading1"/>
      </w:pPr>
      <w:r>
        <w:t>Vente : démolition–reconstruction et vices cachés</w:t>
      </w:r>
    </w:p>
    <w:p>
      <w:r>
        <w:rPr>
          <w:i/>
        </w:rPr>
        <w:t>https://www.anil.org/jurisprudences-vente-demolition-reconstruction-vice-caches/</w:t>
      </w:r>
    </w:p>
    <w:p>
      <w:r>
        <w:t>Cass. Civ III : 30.1.20 N° 19-10.176</w:t>
      </w:r>
    </w:p>
    <w:p>
      <w:r>
        <w:t>Lorsque l’immeuble vendu est atteint de vices cachés nécessitant sa démolition, l’acquéreur qui a choisi de le conserver sans restitution de tout ou partie du prix de vente est fondé à obtenir du vendeur de mauvaise foi des dommages et intérêts équivalant au coût de sa démolition et de sa reconstruction. En l’espèce, à la suite de l’apparition de désordres et après expertise, les acquéreurs d’une maison ont assigné le vendeur en garantie des vices cachés, ainsi que le notaire sur le fondement de sa responsabilité délictuelle. Ces derniers ont appelé également en garantie l’agent immobilier, intermédiaire de la vente. La Cour d’appel a condamné le vendeur à restituer aux acquéreurs une partie du prix de vente et à leur régler le coût des travaux de démolition reconstruction de l’immeuble rendus nécessaires par les désordres. Elle a fixé à 10 % chacun la participation du notaire et de l’agent immobilier à cette condamnation, au titre de leur responsabilité délictuelle. Dans un premier arrêt, la Cour de cassation a retenu la responsabilité du vendeur, mais a rejeté sa condamnation à s’acquitter à la fois d’une restitution d’une partie du prix de vente et du coût des travaux de démolition reconstruction (Cass. Civ III : 14.12.17, n° 16-24170). Devant la Cour d’appel de renvoi, les acquéreurs ont renoncé à réclamer la restitution d’une partie du prix de vente du bien. Le vendeur fut alors condamné à rembourser aux acquéreurs le coût des travaux de démolition reconstruction, supérieur au prix de vente du bien et le notaire et l’agent immobilier à s’acquitter d’une participation à hauteur de 10 % de ce montant. Pour la Cour de cassation, l’acquéreur peut exercer une action en indemnisation à l’encontre du vendeur de mauvaise foi ayant connaissance des vices de la chose (CC : art. 1645) indépendamment de toute action en restitution du prix ou en diminution de prix (CC : art. 1644) (Cass. Com. : 19.6.12, n° 11-13176 / Cass. Civ I : 26.9.12, n° 11-22399 / Cass. Civ III : 24.6.15, n° 14-15205). Ainsi, le vendeur de mauvaise foi peut être condamné à des dommages-intérêts correspondant à l’intégralité du préjudice subi par l’acquéreur qui est en droit, sans enrichissement sans cause, de demander la démolition et la reconstruction du bâtiment, seules de nature à mettre fin aux vices constatés.</w:t>
      </w:r>
    </w:p>
    <w:p>
      <w:pPr>
        <w:pStyle w:val="Heading1"/>
      </w:pPr>
      <w:r>
        <w:t>Promesse de vente : nullité de la donation consentie postérieurement</w:t>
      </w:r>
    </w:p>
    <w:p>
      <w:r>
        <w:rPr>
          <w:i/>
        </w:rPr>
        <w:t>https://www.anil.org/jurisprudences-promesse-vente-nullite-donation-consentie-posterieurement/</w:t>
      </w:r>
    </w:p>
    <w:p>
      <w:r>
        <w:t>Cass. Civ III : 30.1.20 N° 18-25.381</w:t>
      </w:r>
    </w:p>
    <w:p>
      <w:r>
        <w:t>La donation d’une parcelle consentie en méconnaissance d’une promesse de vente conclue antérieurement pour le même bien est nulle. En l’espèce, un propriétaire a conclu une promesse synallagmatique de vente portant sur une parcelle reçue par donation avec clause d’inaliénabilité. Il a consenti par la suite une donation à des tiers, devant notaire, sur cette même parcelle. L’acquéreur signataire de la promesse a sollicité l’annulation de cette donation. Cette demande est accueillie bien qu’aucun obstacle ne s’opposait à la régularisation de la promesse par acte authentique. En effet, la clause d’inaliénabilité interdisant la vente de la parcelle avait cessé de produire ses effets au décès des donateurs. Par ailleurs, la promesse de vente n’était pas assortie de condition lui faisant encourir la caducité, et aucun délai n’avait été convenu pour la régularisation de l’acte authentique. En conséquence, les promettants, n’ayant pas entendu dénoncer la promesse, demeuraient tenus par leurs engagements au jour de la donation. La donation a été conclue en méconnaissance de la vente convenue et en fraude des droits de l’acquéreur, elle doit être annulée.</w:t>
      </w:r>
    </w:p>
    <w:p>
      <w:pPr>
        <w:pStyle w:val="Heading1"/>
      </w:pPr>
      <w:r>
        <w:t>Action en démolition et respect de la vie privée et familiale et du domicile</w:t>
      </w:r>
    </w:p>
    <w:p>
      <w:r>
        <w:rPr>
          <w:i/>
        </w:rPr>
        <w:t>https://www.anil.org/jurisprudences-action-demolition-respect-vie-privee-familiale-domicile/</w:t>
      </w:r>
    </w:p>
    <w:p>
      <w:r>
        <w:t>Cass. Civ III : 16.1.20 N° 19-10.375</w:t>
      </w:r>
    </w:p>
    <w:p>
      <w:r>
        <w:t>Une commune a assigné en référé les occupants d’une parcelle pour obtenir la démolition de divers aménagements et d’un chalet en bois qu’ils avaient réalisés sur un terrain classé en zone naturelle et dans lequel la famille résidait, ainsi que leur expulsion. La Cour d’appel a accueilli la demande en démolition de la commune, en retenant que le droit au respect de la vie privée et familiale et du domicile ne faisait pas obstacle à la protection de l’environnement par les dispositions d’urbanisme impératives, destinées à préserver l’intérêt public de la commune et de ses habitants. Pour les juges du fond, les droits fondamentaux ne sauraient ôter le caractère manifestement illicite au trouble que constitue la violation répétée et en toute connaissance de cause des règles d’urbanisme en vigueur. Ainsi, les mesures de démolition et d’expulsion paraissaient justifiées. Toutefois, la Cour de cassation casse cette décision : les juges auraient dû rechercher si les mesures ordonnées étaient proportionnées au regard du droit au respect de la vie privée et familiale et du domicile.</w:t>
      </w:r>
    </w:p>
    <w:p>
      <w:pPr>
        <w:pStyle w:val="Heading1"/>
      </w:pPr>
      <w:r>
        <w:t>Action en démolition en zone inondable</w:t>
      </w:r>
    </w:p>
    <w:p>
      <w:r>
        <w:rPr>
          <w:i/>
        </w:rPr>
        <w:t>https://www.anil.org/jurisprudences-action-demolition-zone-inondable/</w:t>
      </w:r>
    </w:p>
    <w:p>
      <w:r>
        <w:t>Cass. Civ III : 16.1.20 N° 19-13.645</w:t>
      </w:r>
    </w:p>
    <w:p>
      <w:r>
        <w:t>À la suite de la destruction de son pavillon par un incendie, le demandeur qui s’est vu refuser plusieurs permis de construire, a procédé à la reconstruction de celui-ci. Toutefois, la mairie en demande la démolition. La Cour de cassation relève que la démolition d’une construction peut se justifier par le "besoin social impérieux de préserver la sécurité des personnes exposées à un risque naturel d’inondation et d’éviter toute construction nouvelle ou reconstruction à l’intérieur des zones inondables soumises aux aléas les plus forts".</w:t>
      </w:r>
    </w:p>
    <w:p>
      <w:pPr>
        <w:pStyle w:val="Heading1"/>
      </w:pPr>
      <w:r>
        <w:t>Prescription civile : application de la loi dans le temps</w:t>
      </w:r>
    </w:p>
    <w:p>
      <w:r>
        <w:rPr>
          <w:i/>
        </w:rPr>
        <w:t>https://www.anil.org/jurisprudences-prescription-civile-sous-traitance/</w:t>
      </w:r>
    </w:p>
    <w:p>
      <w:r>
        <w:t>Cass. Civ III : 16.1.20 N° 18-21.895</w:t>
      </w:r>
    </w:p>
    <w:p>
      <w:r>
        <w:t>L’action dirigée contre le sous-traitant par un tiers à l’opération de construction est soumise aux règles de droit commun de la prescription et non à la prescription de dix ans (CC : art. 2270-2 devenu art. 1792-4-2). En l’espèce, une entreprise confie à un sous-traitant la rénovation de la couverture d’un bâtiment de stockage. Les matériaux sont fournis par une troisième entreprise. Les travaux sont réceptionnés en 2001. En 2007, une expertise judiciaire, à laquelle sont également appelés le locataire exploitant et la société chargée des opérations de manutention dans le bâtiment, est ordonnée après la constatation de fissures sur les travaux réalisés. En 2014, ces deux derniers assignent le sous-traitant et le fournisseur des matériaux en réparation de leurs préjudices. Pour la Cour de cassation, l’action en responsabilité spécifique, soumise au délai de prescription de dix ans n’est pas ouverte aux tiers à l’opération de construire. L’action de ces tiers en responsabilité est de nature extracontractuelle et se prescrit dans les conditions de droit commun : avant la réforme de la prescription (loi du 17.6.08), le délai de prescription était de dix ans à compter de la manifestation du dommage ou de son aggravation. Depuis, le délai est réduit à cinq ans. Ce nouveau délai s’applique depuis la réforme, sans que la durée totale de la prescription ne puisse excéder dix ans (CC : art. 2222).</w:t>
      </w:r>
    </w:p>
    <w:p>
      <w:pPr>
        <w:pStyle w:val="Heading1"/>
      </w:pPr>
      <w:r>
        <w:t>Point de départ de la prescription de l’action en garantie du constructeur</w:t>
      </w:r>
    </w:p>
    <w:p>
      <w:r>
        <w:rPr>
          <w:i/>
        </w:rPr>
        <w:t>https://www.anil.org/jurisprudences-prescription-action-garantie-constructeur/</w:t>
      </w:r>
    </w:p>
    <w:p>
      <w:r>
        <w:t>Cass. Civ III : 16.1.20 N° 18-25.915</w:t>
      </w:r>
    </w:p>
    <w:p>
      <w:r>
        <w:t>Le recours d’un constructeur contre un autre constructeur ou son sous-traitant se prescrit par cinq ans (CC : art. 2224). En l’espèce, un architecte et un carreleur ont participé à la construction d’un immeuble en 1999. Le syndicat des copropriétaires, maître de l’ouvrage a assigné l’architecte en référé-expertise en 2009, puis le carreleur et son assureur, du fait de l’absence de système d’évacuation des eaux pluviales et de l’existence de traces sur certaines façades de l’immeuble. Un expert a été désigné. Le syndicat a assigné alors l’architecte en indemnisation, lequel a appelé en garantie le carreleur et son assureur en 2014. Selon les juges du fonds, l’action en garantie de l’architecte contre le carreleur est prescrite. Ils ont jugé que la prescription de dix ans s’appliquait aux recours entre constructeurs, sur le fondement de la responsabilité délictuelle ou quasi-délictuelle (CC : art. 1792-4-3). La Cour de cassation rappelle que le recours d’un constructeur contre un autre constructeur a pour objet de déterminer la charge définitive de la dette que devra supporter chaque responsable. Elle juge qu’une telle action, qui ne peut être fondée sur la garantie décennale, est de nature contractuelle si les constructeurs sont contractuellement liés et de nature quasi-délictuelle s’ils ne le sont pas. Elle précise que le délai de la prescription de ce recours et son point de départ ne relèvent pas de l’article 1792-4-3 du Code civil, mais de l’article 2224. Le recours se prescrit donc par cinq ans à compter du jour où le constructeur a connu ou aurait dû connaître les faits lui permettant de l’exercer. Enfin, la Cour de cassation rappelle que l’assignation en référé-expertise délivrée par le maître de l’ouvrage à l’entrepreneur principal met en cause la responsabilité de ce dernier et constitue le point de départ du délai de son action récursoire à l’encontre des sous-traitants. Ainsi, l’action des requérants n’était pas prescrite.</w:t>
      </w:r>
    </w:p>
    <w:p>
      <w:pPr>
        <w:pStyle w:val="Heading1"/>
      </w:pPr>
      <w:r>
        <w:t>Réforme de la prescription et trouble de voisinage</w:t>
      </w:r>
    </w:p>
    <w:p>
      <w:r>
        <w:rPr>
          <w:i/>
        </w:rPr>
        <w:t>https://www.anil.org/jurisprudences-reforme-prescription-trouble-voisinage/</w:t>
      </w:r>
    </w:p>
    <w:p>
      <w:r>
        <w:t>Cass. Civ III : 16.1.20 N° 16-24.352</w:t>
      </w:r>
    </w:p>
    <w:p>
      <w:r>
        <w:t>L’action en responsabilité fondée sur un trouble anormal du voisinage est une action en responsabilité civile extracontractuelle. En l’espèce, une société a procédé à des travaux de construction de logements. À la suite de désordres occasionnés aux propriétés voisines par une décompression de terrain, des voisins ont assigné le maître d’œuvre, la société en charge de l’ensemble des travaux, le sous-traitant ainsi que leurs assureurs en indemnisation de leurs préjudices pour troubles anormaux de voisinage. Les juges du fond ont déclaré l’action prescrite. Pour la Cour de cassation, l’action en responsabilité fondée sur un trouble anormal du voisinage constitue, non une action réelle immobilière, mais une action en responsabilité civile extracontractuelle soumise à une prescription de dix ans, réduite à cinq depuis la loi sur la réforme de la prescription (loi du 17.6.08). Le point de départ du délai de prescription est la stabilisation des travaux de consolidation. Il est rappelé que la prescription décennale relative aux actions en responsabilité dirigées contre les constructeurs et leurs sous-traitant est réservée au maître de l’ouvrage. Elle n’est donc pas ouverte aux tiers à une opération de construction. Ainsi, l’action des requérants était prescrite.</w:t>
      </w:r>
    </w:p>
    <w:p>
      <w:pPr>
        <w:pStyle w:val="Heading1"/>
      </w:pPr>
      <w:r>
        <w:t>Surendettement : non-respect des mesures homologuées et mesures d’exécution</w:t>
      </w:r>
    </w:p>
    <w:p>
      <w:r>
        <w:rPr>
          <w:i/>
        </w:rPr>
        <w:t>https://www.anil.org/jurisprudences-surendettement-non-respect-mesures/</w:t>
      </w:r>
    </w:p>
    <w:p>
      <w:r>
        <w:t>Cass. Civ II : 9.1.20 N° 18-19.846</w:t>
      </w:r>
    </w:p>
    <w:p>
      <w:r>
        <w:t>Un créancier ne peut pratiquer aucune mesure d’exécution à l’encontre du débiteur tant que le plan de surendettement est en cours. En l’espèce, le plan de surendettement proposé par la commission de surendettement (comprenant, pour un prêt bancaire, un échéancier de paiement ainsi qu’un effacement partiel de la dette) a été homologué par le tribunal d’instance à la demande du débiteur. À la suite de l’impayé d’une échéance de ce plan, il a été dénoncé par le créancier qui adresse au débiteur un commandement à fin de saisie-vente pour la totalité de la créance. La Cour d’appel a retenu que l’ouverture d’une procédure de surendettement n’interdisait pas au créancier de se prévaloir de la déchéance du terme selon les dispositions contractuelles et a rejeté la demande d’annulation du commandement du débiteur. Toutefois, pour la Cour de cassation, en cas d’inexécution par le débiteur des mesures recommandées et homologuées, le créancier ne recouvre le droit de pratiquer des mesures d’exécution que dans le cas où il est mis fin au plan, soit par une décision du juge statuant en matière de surendettement, soit par l’effet d’une clause résolutoire prévue par ces mesures ou par l’ordonnance les homologuant.</w:t>
      </w:r>
    </w:p>
    <w:p>
      <w:pPr>
        <w:pStyle w:val="Heading1"/>
      </w:pPr>
      <w:r>
        <w:t>Expulsion des locaux d’une société</w:t>
      </w:r>
    </w:p>
    <w:p>
      <w:r>
        <w:rPr>
          <w:i/>
        </w:rPr>
        <w:t>https://www.anil.org/jurisprudences-expulsion-locaux-societe/</w:t>
      </w:r>
    </w:p>
    <w:p>
      <w:r>
        <w:t>Cass. Civ II : 9.1.20 N° 18-23.975</w:t>
      </w:r>
    </w:p>
    <w:p>
      <w:r>
        <w:t>Les dispositions particulières relatives à l’expulsion d’un lieu habité s’appliquent à celui qui a élu domicile dans les locaux d’une société. En l’espèce, une société a été autorisée à occuper des terrains pour une durée déterminée par un établissement public d’aménagement. La convention d’occupation précaire précisait que les locaux étaient exclusivement destinés à une activité de golf. L’expulsion de la société a été ordonnée par décision d’un tribunal de grande instance. À la suite de la délivrance d’un commandement d’avoir à quitter les lieux dans un délai d’un mois, la société a demandé au juge de l’exécution l’arrêt de la procédure d’expulsion. Sa demande a été rejetée. Les juges du fond ont prononcé l’annulation de la procédure d’expulsion, au motif que le délai de deux mois à compter du commandement d’avoir à quitter les lieux (CPCE : L.412-1) n’avait pas été respecté. Ils ont en outre décidé l’octroi de dommages et intérêts à la société et à son gérant, qui avait établi son domicile dans les locaux de la société. Un pourvoi fut formé, arguant que ce délai n’avait pas à s’appliquer pour la libération de ces locaux exclusivement destinés à une activité de practice de golf. Pour la Cour de cassation, même si l’usage des locaux en tant que logement est interdit, les dispositions relatives à l’expulsion s’appliquent dès lors que les lieux sont effectivement habités. L’expulsion ne pouvait avoir lieu qu’à l’expiration d’un délai de deux mois suivant le commandement de quitter les lieux (CPCE : L.412-1).</w:t>
      </w:r>
    </w:p>
    <w:p>
      <w:pPr>
        <w:pStyle w:val="Heading1"/>
      </w:pPr>
      <w:r>
        <w:t>Bail et rétroactivité des dispositions de la loi ALUR</w:t>
      </w:r>
    </w:p>
    <w:p>
      <w:r>
        <w:rPr>
          <w:i/>
        </w:rPr>
        <w:t>https://www.anil.org/jurisprudences-bail-retroactivite-dispositions-loi-alur/</w:t>
      </w:r>
    </w:p>
    <w:p>
      <w:r>
        <w:t>Cass. Civ III : 19.12.19 N° 18-20854</w:t>
      </w:r>
    </w:p>
    <w:p>
      <w:r>
        <w:t>La Cour de cassation rappelle que la loi ne dispose que pour l’avenir et n’a point d’effet rétroactif (CC : art. 2). Ainsi, l’article 15 de la loi du 6 juillet 1989, dans sa rédaction issue de la loi ALUR du 24 mars 2014, relatif aux congés, n’est pas applicable à un congé délivré avant son entrée en vigueur, même si celui-ci devait prendre effet après la date d’entrée en vigueur de cette loi.</w:t>
      </w:r>
    </w:p>
    <w:p>
      <w:pPr>
        <w:pStyle w:val="Heading1"/>
      </w:pPr>
      <w:r>
        <w:t>Rétractation de l’engagement du locataire</w:t>
      </w:r>
    </w:p>
    <w:p>
      <w:r>
        <w:rPr>
          <w:i/>
        </w:rPr>
        <w:t>https://www.anil.org/jurisprudences-retractation-engagement-locataire/</w:t>
      </w:r>
    </w:p>
    <w:p>
      <w:r>
        <w:t>Cass. Civ III : 19.12.19 N° 18-19063</w:t>
      </w:r>
    </w:p>
    <w:p>
      <w:r>
        <w:t>Le courrier du locataire faisant état de sa décision de se rétracter s’analyse en une décision unilatérale de mettre fin au contrat. En l’espèce, peu de temps après la signature de son contrat de bail, un locataire avait notifié au bailleur une lettre formalisant sa décision de rétractation et destinée à s’appliquer sans délai. Le bailleur a refusé la "rétractation" sans délai. Après avoir fait constater l’abandon du logement, il obtient une ordonnance constatant la résiliation du bail et condamnant le locataire au paiement de l’arriéré locatif. Pour la Cour de cassation, le courrier du locataire constitue une décision unilatérale de mettre fin au contrat, assimilable à un congé.</w:t>
      </w:r>
    </w:p>
    <w:p>
      <w:pPr>
        <w:pStyle w:val="Heading1"/>
      </w:pPr>
      <w:r>
        <w:t>Démolition d’une construction et droit au respect du domicile</w:t>
      </w:r>
    </w:p>
    <w:p>
      <w:r>
        <w:rPr>
          <w:i/>
        </w:rPr>
        <w:t>https://www.anil.org/jurisprudences-demolition-construction-droit-respect-domicile/</w:t>
      </w:r>
    </w:p>
    <w:p>
      <w:r>
        <w:t>Cass. Civ III : 19.12.19 N° 18-25113</w:t>
      </w:r>
    </w:p>
    <w:p>
      <w:r>
        <w:t>La démolition d’une maison d’habitation construite en empiétant sur l'assiette de la servitude de passage constitue une ingérence dans le droit au respect du domicile de l’occupant dont la proportionnalité doit être évaluée (CEDH : art. 8). En l’espèce, une servitude de passage a été consentie par acte notarié sur une propriété. À la suite de la construction d’une maison, les propriétaires qui profitent de la servitude (fonds dominant) ont assigné les propriétaires qui en supportent la charge (fonds servant) pour obtenir la démolition des constructions, plantations et équipements qui empiètent sur la servitude accordée. Les juges du fond ont ordonné la démolition de la construction, considérant qu’un déplacement de l’assiette de la servitude ne pouvait être imposé au propriétaire du fonds dominant (CC : art. 701). Pour la Cour de Cassation, avant d’ordonner la démolition d’une construction, il convient de rechercher si la mesure n’est pas disproportionnée au regard du droit au respect du domicile.</w:t>
      </w:r>
    </w:p>
    <w:p>
      <w:pPr>
        <w:pStyle w:val="Heading1"/>
      </w:pPr>
      <w:r>
        <w:t>Mur de clôture et autorisation d’urbanisme</w:t>
      </w:r>
    </w:p>
    <w:p>
      <w:r>
        <w:rPr>
          <w:i/>
        </w:rPr>
        <w:t>https://www.anil.org/jurisprudences-mur-cloture-autorisation-urbanisme/</w:t>
      </w:r>
    </w:p>
    <w:p>
      <w:r>
        <w:t>CE : 18.12.19 N° 421644</w:t>
      </w:r>
    </w:p>
    <w:p>
      <w:r>
        <w:t>Un mur intégré à une construction, ayant pour fonction de délimiter les limites du terrain, est instruit au regard des règles du règlement du Plan local d’urbanisme (PLU) applicables aux constructions. En l’espèce, un administré a demandé l’annulation d’un arrêté de refus d’un permis de construire pour une pergola en bois et un mur de clôture. Le tribunal administratif a annulé cet arrêté au motif qu’il portait sur le refus de délivrer un permis de construire pour un mur de clôture. Le Conseil d’État a considéré que les clôtures, dont celles qui prennent la forme d’un mur, se voient appliquer les dispositions du règlement d’un PLU spécifiquement établies pour régir leur situation. Il précise néanmoins qu’un mur qui est incorporé à une construction est soumis à l’ensemble des règles du règlement du PLU applicables aux constructions, alors même qu’il a la fonction de clore ou de limiter l’accès à son terrain d’assiette.</w:t>
      </w:r>
    </w:p>
    <w:p>
      <w:pPr>
        <w:pStyle w:val="Heading1"/>
      </w:pPr>
      <w:r>
        <w:t>Habitat indigne : note de jurisprudence en matière pénale</w:t>
      </w:r>
    </w:p>
    <w:p>
      <w:r>
        <w:rPr>
          <w:i/>
        </w:rPr>
        <w:t>https://www.anil.org/jurisprudences-habitat-indigne-en-matiere-penale/</w:t>
      </w:r>
    </w:p>
    <w:p>
      <w:r>
        <w:t>À jour au 12 décembre 2019</w:t>
      </w:r>
    </w:p>
    <w:p>
      <w:r>
        <w:t>Les infractions pénales relatives à des situations d’habitat indigne relèvent du code pénal, du code de la construction ou du code de la santé publique.</w:t>
      </w:r>
    </w:p>
    <w:p>
      <w:r>
        <w:t>La seule infraction du code pénal visant à réprimer directement les situations d’habitat indigne est la "soumission d'une personne, dont la vulnérabilité ou l'état de dépendance sont connus de l'auteur des faits, à des conditions d'hébergement incompatibles avec la dignité humaine" (CP : art. 225-14).</w:t>
      </w:r>
    </w:p>
    <w:p>
      <w:r>
        <w:t>D’autres infractions de ce code peuvent être rattachées à la question ainsi, par exemple, l’infraction pour mise en danger d’autrui (CP : art. 223-1).</w:t>
      </w:r>
    </w:p>
    <w:p>
      <w:r>
        <w:t>En parallèle, l’ordonnance du 15 décembre 2005, a redéfini les incriminations et sanctions pénales applicables aux propriétaires ou exploitants d'hôtels indélicats. Certains des différents comportements incriminés relèvent du code de la construction et du non-respect de la protection des occupants (CCH : L.521-4), d’autres concernent la non-exécution des prescriptions des arrêtés de péril (CCH : L.511-6), d’insalubrité (CSP : L.1337-4), ou relatif à la sécurité d’un établissement recevant du public (CCH : L.123-3 et 123-4).</w:t>
      </w:r>
    </w:p>
    <w:p>
      <w:r>
        <w:t>Cette note a pour objectifs d’analyser et de faire connaitre, les décisions de jurisprudence rendues en matière pénale et comportant un intérêt particulier dans le domaine de la lutte contre l'habitat indigne.</w:t>
      </w:r>
    </w:p>
    <w:p>
      <w:pPr>
        <w:pStyle w:val="Heading2"/>
      </w:pPr>
      <w:r>
        <w:t>Les éléments constitutifs de l’infraction pénale</w:t>
      </w:r>
    </w:p>
    <w:p>
      <w:r>
        <w:t>"Nul ne peut être puni d’une peine pour un crime ou un délit dont les éléments ne sont pas définis par la loi, ou pour une contravention dont les éléments ne sont pas définis par le règlement" (CP : 113-1).</w:t>
      </w:r>
    </w:p>
    <w:p>
      <w:r>
        <w:t>Pour qu’un acte constitue une infraction et entraîne la responsabilité pénale de son auteur, un texte doit au préalable, définir le contenu d’une infraction et la peine applicable.</w:t>
      </w:r>
    </w:p>
    <w:p>
      <w:r>
        <w:t>L’infraction pénale est caractérisée par la réunion d’un élément matériel, la commission d’un acte (ex : dégradations) ou une omission (non-assistance) et un élément moral (l’intention de commettre l’infraction). La culpabilité pénale suppose en effet, l’intention de son auteur de commettre l’infraction (CP : 121-3).</w:t>
      </w:r>
    </w:p>
    <w:p>
      <w:r>
        <w:t>Ce principe connaît cependant des dérogations notamment dans les cas suivants :</w:t>
      </w:r>
    </w:p>
    <w:p>
      <w:r>
        <w:t>pour le délit de mise en danger d’autrui, la répression de l’infraction peut intervenir en l’absence du dommage causé (absence de l’élément matériel);</w:t>
      </w:r>
    </w:p>
    <w:p>
      <w:r>
        <w:t>les actes d’imprudence, de négligence ou de manquement à une obligation de prudence ou de sécurité sans intention de causer un dommage à autrui sont également réprimés en l’absence de l’élément intentionnel (absence de l’élément moral). Cette hypothèse suppose que les obligations de sécurité soient prévues par la loi (CP : 121-3).</w:t>
      </w:r>
    </w:p>
    <w:p>
      <w:r>
        <w:t>La cour de cassation confirme que l’ignorance du prévenu de l’état des logements ou ses carences à vérifier l’état de son propre bien, son occupation réelle et les conditions dans lesquelles vivaient ses locataires ne peut l’exonérer ou atténuer sa responsabilité pénale. Tout bailleur d’un logement est astreint au respect de diverses obligations particulières de sécurité imposées par la loi et le règlement, et ne peut voir sa responsabilité atténuée au motif qu’il ignorait tout de l’état de dégradation de ses logements (Cass. Civ Ch. Crim : 27.5.14).</w:t>
      </w:r>
    </w:p>
    <w:p>
      <w:r>
        <w:t>Pour mémoire la cour d’appel de Douai (CA : 15.3.13) dans la même affaire avait souligné le fait que tout bailleur d’un logement est astreint au respect de diverses obligations particulières de sécurité imposées par la loi et le règlement (loi du 6.7.89 : art. 6 relatif à l’obligation faite au bailleur d’un logement décent ne laissant pas apparaître de risques manifestes pour la sécurité physique ou la santé / décret du 30.1.02 précisant que le logement doit répondre aux normes de sécurité).</w:t>
      </w:r>
    </w:p>
    <w:p>
      <w:pPr>
        <w:pStyle w:val="Heading2"/>
      </w:pPr>
      <w:r>
        <w:t>La répression des conditions d'hébergement contraires à la dignité humaine</w:t>
      </w:r>
    </w:p>
    <w:p>
      <w:r>
        <w:t>(CP : art. 225-14 à art. 225-15-1)</w:t>
      </w:r>
    </w:p>
    <w:p>
      <w:r>
        <w:t>L’infraction est constituée par le fait de soumettre une personne, dont la vulnérabilité ou l'état de dépendance sont apparents ou connus de l'auteur, à des conditions de travail ou d'hébergement incompatibles avec la dignité humaine.</w:t>
      </w:r>
    </w:p>
    <w:p>
      <w:r>
        <w:t>Les sanctions pénales sont les suivantes :</w:t>
      </w:r>
    </w:p>
    <w:p>
      <w:r>
        <w:t>Peine principale</w:t>
      </w:r>
    </w:p>
    <w:p>
      <w:r>
        <w:t>Motif d’aggravation de peine</w:t>
      </w:r>
    </w:p>
    <w:p>
      <w:r>
        <w:t>Infraction commise par une personne morale</w:t>
      </w:r>
    </w:p>
    <w:p>
      <w:r>
        <w:t>Peines complémentaires (personnes physiques et morales)</w:t>
      </w:r>
    </w:p>
    <w:p>
      <w:r>
        <w:t>CP : art. 225-15 Infraction commise à l’encontre d’un mineur ou de plusieurs personnes : 200 000 € et 7 ans de prison Infraction commise à l'égard de plusieurs personnes parmi lesquelles un ou plusieurs mineurs : 10 ans de prison et 300 000 €</w:t>
      </w:r>
    </w:p>
    <w:p>
      <w:r>
        <w:t>CP : art. 225-15</w:t>
      </w:r>
    </w:p>
    <w:p>
      <w:r>
        <w:t>Infraction commise à l’encontre d’un mineur ou de plusieurs personnes : 200 000 € et 7 ans de prison</w:t>
      </w:r>
    </w:p>
    <w:p>
      <w:r>
        <w:t>Infraction commise à l'égard de plusieurs personnes parmi lesquelles un ou plusieurs mineurs : 10 ans de prison et 300 000 €</w:t>
      </w:r>
    </w:p>
    <w:p>
      <w:r>
        <w:t>Peines aggravées (CP : 225-16) : amende quintuplée + peines visées au CP : 131-39.</w:t>
      </w:r>
    </w:p>
    <w:p>
      <w:r>
        <w:t>Confiscation de tout ou partie des biens ayant servi à commettre l’infraction (CP : 225-26,I, 1°) + si expropriation/confiscation de l’indemnité d’expro. Interdiction d’acheter un bien immobilier à usage d’habitation ou un fonds de commerce d’un ERP pendant dix ans (CP : 225-26,I, 2°) le prononcé de ces peines complémentaires est obligatoire. Toutefois, la juridiction peut, par une décision spécialement motivée, décider de ne pas les prononcer, en considération des circonstances de l'infraction et de la personnalité de son auteur (CP : 225-26,II)</w:t>
      </w:r>
    </w:p>
    <w:p>
      <w:r>
        <w:t>Confiscation de tout ou partie des biens ayant servi à commettre l’infraction (CP : 225-26,I, 1°) + si expropriation/confiscation de l’indemnité d’expro.</w:t>
      </w:r>
    </w:p>
    <w:p>
      <w:r>
        <w:t>Interdiction d’acheter un bien immobilier à usage d’habitation ou un fonds de commerce d’un ERP pendant dix ans (CP : 225-26,I, 2°)</w:t>
      </w:r>
    </w:p>
    <w:p>
      <w:r>
        <w:t>le prononcé de ces peines complémentaires est obligatoire. Toutefois, la juridiction peut, par une décision spécialement motivée, décider de ne pas les prononcer, en considération des circonstances de l'infraction et de la personnalité de son auteur (CP : 225-26,II)</w:t>
      </w:r>
    </w:p>
    <w:p>
      <w:r>
        <w:t>Valeur constitutionnelle de la protection de la dignité humaine</w:t>
      </w:r>
    </w:p>
    <w:p>
      <w:r>
        <w:t>La protection de la dignité humaine constitue une préoccupation centrale du droit. Le Conseil constitutionnel a consacré le principe de sauvegarde de la dignité humaine, fondé sur le préambule de la Constitution du 27 octobre 1946, destiné à protéger la personne humaine contre toute forme "d'asservissement et de dégradation" (Conseil const. : 27.10.94). Il a également affirmé que "la possibilité pour toute personne de disposer d'un logement décent est un objectif de valeur constitutionnelle" (Conseil const. : 19.1.95 et 29.7.98). Enfin, lors de l'examen de la loi relative à la solidarité et au renouvellement urbains, le Conseil constitutionnel n'a pas manqué de rappeler que "l'obligation de mise en conformité du logement loué répond à l'objectif de valeur constitutionnelle que constitue la possibilité pour toute personne de disposer d'un logement décent" (Conseil const. : 7.12.00). Le lien entre logement décent et les conditions d'hébergement contraires à la dignité humaine ne fait plus de doute " l'hébergement dans le foyer en cause - dans des conditions de complète dégradation et de totale insalubrité…- contrevient au principe, ayant désormais valeur constitutionnelle, du droit à un logement décent et il peut être tenu, pour les raisons pertinentes explicitées en première instance, pour contraire à la dignité humaine " (CA Paris : 19.1.98).</w:t>
      </w:r>
    </w:p>
    <w:p>
      <w:r>
        <w:t>Le juge recherche deux types d'éléments pour qualifier l'hébergement des personnes comme contraire à la dignité humaine : des éléments objectifs relatifs à l'état du logement, et des éléments subjectifs permettant d'apprécier les notions de dépendance ou de vulnérabilité des occupants.</w:t>
      </w:r>
    </w:p>
    <w:p>
      <w:r>
        <w:t>Appréciation de l’état du logement</w:t>
      </w:r>
    </w:p>
    <w:p>
      <w:r>
        <w:t>Le juge recherche des éléments objectifs relatifs à l'état du logement pour qualifier l'hébergement des personnes comme contraire à la dignité humaine. Il doit apprécier l'état des lieux afin de qualifier les logements ou locaux comme offrant des conditions d'hébergement contraires à la dignité humaine.</w:t>
      </w:r>
    </w:p>
    <w:p>
      <w:r>
        <w:t>Les critères d’appréciation sont très larges. Sont des éléments rendant l’hébergement incompatible avec la dignité humaine " (…) les gendarmes ont, à l'occasion d'une perquisition régulière, découvert plusieurs personnes de nationalité roumaine (…) logeant dans un studio dont ils ont noté l'état de saleté déplorable, la vétusté de l'installation électrique (fils arrachés, prise pendant) et le délabrement du mobilier". "Attendu que, pour déclarer le délit constitué, les juges d'appel constatent que le logement (…) contrevient aux dispositions du règlement sanitaire départemental relatives, notamment, à la surface minimale des pièces, à la hauteur sous plafond, à l'écoulement des eaux pluviales, à l'épaisseur et l'isolation des murs, ainsi qu'aux normes afférentes aux installations électriques (…) ce local, dont la superficie totale n'excédait pas 20 m 2, était occupé par trois personnes, dont un enfant et une femme enceinte; que les juges ajoutent que la santé des occupants était mise en péril par l'humidité et les conditions de chauffage qui ont été à l'origine d'une intoxication oxycarbonée" (Cass. Crim : 11.2.98).</w:t>
      </w:r>
    </w:p>
    <w:p>
      <w:r>
        <w:t>"Aux motifs que les constatations du contrôleur du travail, corroborées par les photographies annexes à la procédure ainsi que la description faite de la loge par les fonctionnaires de police établissent que des conditions de logement indécentes ont été imposées à Diva Z…; que Danielle Y…ne saurait invoquer que cet état des lieux résulterait d'un défaut d'entretien imputable à la gardienne alors qu'il est patent que l'humidité constante, résultant d'un défaut d'étanchéité est à l'origine de la dégradation et de l'insalubrité de la loge, et que la vétusté et le délabrement des équipements sanitaires et du chauffage ne peuvent provenir d'un manque de soin" (Cass. Crim : 23.4.03).</w:t>
      </w:r>
    </w:p>
    <w:p>
      <w:r>
        <w:t>Les six appartements d'un immeuble sommairement aménagés en trente-deux studios pour la plupart inférieurs à 9m², dont l'installation électrique est dangereuse, les escaliers branlants et les sanitaires succincts ont été jugés comme un hébergement incompatible avec la dignité humaine (Tribunal correct. Nice : 15.2.08).</w:t>
      </w:r>
    </w:p>
    <w:p>
      <w:r>
        <w:t>S'agissant d'un îlot insalubre, le juge a relevé tous les éléments physiques des logements loués. Ceux-ci ne respectaient aucune condition de surface, d'hygiène, de sécurité et d'équipement minimal. Loués en état de sur-occupation, ils avaient été par ailleurs déclarés insalubres. Les conditions d'habitat contraires à la dignité humaine ont été caractérisées (Tribunal correct. Marseille : 27.6.03).</w:t>
      </w:r>
    </w:p>
    <w:p>
      <w:r>
        <w:t>Des studios aménagés sans autorisation dans un ancien local commercial, dont l'éclairement est insuffisant, la hauteur sous plafond non conforme, humides ainsi que non ventilés, laissant apparaître des excréments de rat, infestés de cafards et loués 600 € par mois, constituent des conditions d'hébergement manifestement contraires à la dignité humaine (CA Paris : 2.7.07).</w:t>
      </w:r>
    </w:p>
    <w:p>
      <w:r>
        <w:t>Un pavillon sur deux étages abritant 23 personnes dans des locaux de moins de 10m², voire dans des réduits dépourvus de fenêtres ou non aménagés, sur-occupés, dont l'installation électrique est hors normes, humides, non ventilés, avec deux commodités, une salle de bains et une pièce affectée à la cuisine pour tous les locataires, offre des conditions d'habitat incompatibles avec la dignité humaine (Tribunal correct. Nanterre : 28.5.08).</w:t>
      </w:r>
    </w:p>
    <w:p>
      <w:r>
        <w:t>Des chambres, petites, ni chauffées, ni éclairées, dépourvues de toilettes, infestées de cafards, ainsi qu'un abri de tôle, édifié sans autorisation, transformé en logement sans fenêtres, loués dans un hôtel -restaurant et ce, en dépit d'une interdiction d'habiter prise en cours d'enquête, constituent des conditions d'hébergement contraires à la dignité humaine (CA Paris : 30.6.08).</w:t>
      </w:r>
    </w:p>
    <w:p>
      <w:r>
        <w:t>Un bailleur avait mis en location deux appartements, divisés chacun en quatre logements et occupés pour la plupart par des personnes en situation irrégulière.</w:t>
      </w:r>
    </w:p>
    <w:p>
      <w:r>
        <w:t>Dans le premier appartement, les conditions d'hébergement étaient réparties de la manière suivante :</w:t>
      </w:r>
    </w:p>
    <w:p>
      <w:r>
        <w:t>deux logements d'une pièce de 10 m2 logeant deux personnes;</w:t>
      </w:r>
    </w:p>
    <w:p>
      <w:r>
        <w:t>un logement d'une pièce de 10 m2 logeant cinq personnes dont deux enfants;</w:t>
      </w:r>
    </w:p>
    <w:p>
      <w:r>
        <w:t>un logement d'une pièce de 10 m2 comprenant trois personnes dont deux enfants.</w:t>
      </w:r>
    </w:p>
    <w:p>
      <w:r>
        <w:t>Le propriétaire percevait 410 € par mois pour chaque logement. Le second appartement était également divisé en quatre logements, mais seulement deux d'entre eux étaient mis en location pour un loyer de 490 € par mois. Suite aux constats effectués sur place, il est établi que ces locaux résultant d'opérations interdites (divisions abusives), étaient mis à disposition en situation de sur-occupation connue du logeur, qu'ils étaient insalubres (cafards, moisissures, défaut d'hygiène...) et présentaient des éléments de dangerosité en terme de sécurité (tuyau de gaz périmé, fils électriques apparents et dénudés, pose non conforme d'une prise électrique…). Le tribunal a qualifié d’indigne les conditions d'hébergements (Tribunal correct. Evry : 13.3.12 / Confirmé par CA de Paris 18.11.13).</w:t>
      </w:r>
    </w:p>
    <w:p>
      <w:r>
        <w:t>Dans le cadre de l'exploitation non déclarée d'un hôtel, dix chambres vétustes et sur-occupées sont données en location pour des loyers s de 500 € à 800 €. Un arrêté du préfet portant mise en demeure de mettre en sécurité l'installation électrique du bâtiment est pris en 2014. En 2015, le préfet demande au maire d’exécuter les travaux d’office. La CA a infirmé le jugement du tribunal correctionnel sur la condamnation au titre du délit de soumission de plusieurs personnes vulnérables ou dépendantes ou dont au moins un mineur à des conditions d’hébergement indignes, au titre que les constatations très sommaires versées en procédure ne permettent pas d’établir que les lieux auraient été à ce point dégradés que leur occupation aurait été incompatible avec la dignité humaine (CA Paris : 14.5.18).</w:t>
      </w:r>
    </w:p>
    <w:p>
      <w:r>
        <w:t>Constitue des conditions d'hébergement contraires à la dignité humaine le fait de loger trois travailleurs en situation irrégulière dans un espace exigu, confiné et bas de plafond, n'offrant ni confort ni intimité, et présentant une absence de ventilation ainsi qu'un défaut de protection des câbles électriques. La Cour précise que l'article 225-14 du code pénal ne subordonne pas la caractérisation de l'indignité de ces conditions d'hébergement à la preuve de la violation d'une norme d'hygiène ou de sécurité imposée par une disposition légale ou réglementaire spéciale (Cass. crim. : 22.6.16).</w:t>
      </w:r>
    </w:p>
    <w:p>
      <w:r>
        <w:t>Le juge s’appuie sur les constats réalisés par des professionnels pour la qualification des conditions d'hébergement "Considérant que le règlement sanitaire départemental (RSD) pose les normes d'habitation auxquelles doit être soumis un logement pour pouvoir être loué (…) que les critères d'habitation qu'il pose doivent être pris en considération pour déterminer si l'hébergement d'une personne est conforme à la dignité humaine" (CA Paris : 26.6.96). Ainsi, les infractions au RSD sont susceptibles de fonder la qualification de conditions d'hébergement contraires à la dignité humaine.</w:t>
      </w:r>
    </w:p>
    <w:p>
      <w:r>
        <w:t>Lors du recouvrement d'une créance, un commissaire de police assistant l'huissier constate les « conditions d'hébergement lamentables » de 23 personnes dans un bâtiment de deux étages. L'enquête révéla que « ces personnes résidaient dans des pièces inférieures à 15m², sans installations électriques aux normes ni ouverture sur l'extérieur pour la plupart. Les lieux ont été décrits comme humides, le système électrique, comme la juxtaposition des branchements sur une prise unique, et l'ameublement le plus souvent réduit à un couchage et à un empilage de meubles de première nécessité. Ainsi, les occupants étaient entassés dans des réduits exigus, le plus souvent privés de fenêtres, d'aération extérieure et sans accès à un point d'eau privé ». Toutes les observations ultérieures montrèrent la contravention aux règles du RSD (CA Versailles : 8.1.09).</w:t>
      </w:r>
    </w:p>
    <w:p>
      <w:r>
        <w:t>Il s’appuie également sur les constats d’un service d’hygiène : ainsi le constat du SCHS de Roubaix : "absence d’eau chaude, de chauffage, de local poubelles ce qui a entrainé le stockage des ordures ménagères et la prolifération de nuisibles, installation électrique défectueuses et hauteur sous plafond non respectées" (CA Douai : 12.3.13).</w:t>
      </w:r>
    </w:p>
    <w:p>
      <w:r>
        <w:t>"le logement (…) contrevient aux dispositions du règlement sanitaire départemental relatives, notamment, à la surface minimale des pièces, à la hauteur sous plafond, à l'écoulement des eaux pluviales, à l'épaisseur et l'isolation des murs, ainsi qu'aux normes afférentes aux installations électriques (…) ce local, dont la superficie totale n'excédait pas 20 m 2 " (Cass. Crim : 11.2.98).</w:t>
      </w:r>
    </w:p>
    <w:p>
      <w:r>
        <w:t>Location d’un cabanon de jardin pour un loyer de 550 euros présentant des signes d'insalubrité suivants : humidité et moisissures présentes dans l'ensemble des pièces, absence de système de ventilation, affaissement de la baignoire, absence de disjoncteur principal, risque de chute dû à la non planéité du sol, hauteur sous plafond compris entre 1,7 m et 2 m et ce malgré un arrêté d’insalubrité pris antérieurement. Peine d’emprisonnement avec sursis de huit mois et 10 000 euros d’amende (CA Paris : 25.9.18).</w:t>
      </w:r>
    </w:p>
    <w:p>
      <w:r>
        <w:t>Qualification d'abus de vulnérabilité ou de dépendance de la victime</w:t>
      </w:r>
    </w:p>
    <w:p>
      <w:r>
        <w:t>L'infraction suppose également, pour être constituée, qu'elle ait été commise à l'égard d'une personne vulnérable ou en situation de dépendance.</w:t>
      </w:r>
    </w:p>
    <w:p>
      <w:r>
        <w:t>Tout hébergement n'est pas contraire à la dignité de la personne du seul fait de son état, même très mauvais. Il faut que le logeur abuse de la situation de vulnérabilité ou de dépendance de la personne hébergée. La vulnérabilité exprime l'idée de faiblesse tandis que la dépendance renvoie à un rapport liant une personne à une autre. Dans les deux cas, ces situations conduisent les personnes à un état d'infériorité dont peut profiter un bailleur, un propriétaire, un "logeur".</w:t>
      </w:r>
    </w:p>
    <w:p>
      <w:r>
        <w:t>Les mineurs et les étrangers, lors de leur première arrivée en France, sont, de plein droit considérés comme des personnes vulnérables ou en situation de dépendance lorsqu'ils subissent des conditions d'hébergement indignes (CP : art. 225-15-1). Dans une affaire jugée à Marseille, le juge a noté que « lesdits logements étaient loués à des personnes manifestement vulnérables pour être le plus souvent de nationalité étrangère, pour certaines en situation irrégulière, sans emploi ni ressources autres que les prestations sociales, présentant de fait une situation de précarité et de dépendance, n'ayant dès lors d'autre choix que d'accepter les conditions de logement proposées dans la crainte de se trouver sans logement » (Tribunal correct. Marseille : 27.6.03).</w:t>
      </w:r>
    </w:p>
    <w:p>
      <w:r>
        <w:t>Sont considérées comme vulnérables :</w:t>
      </w:r>
    </w:p>
    <w:p>
      <w:r>
        <w:t>les personnes étrangères, sans ressources, les femmes célibataires avec enfants et percevant comme uniques ressources des prestations familiales, à qui ont été loués des logements insalubres (humidité, électricité dangereuse, absence de chauffage et de ventilation) (Tribunal correct. Lille : 30.4.03),</w:t>
      </w:r>
    </w:p>
    <w:p>
      <w:r>
        <w:t>les personnes pour la plupart par des personnes en situation irrégulière occupant deux appartements, divisés chacun en quatre logements de 10m2 (Tribunal Correct. d'Evry : 13.3.12 / Confirmé par CA de Paris 18.11.13),</w:t>
      </w:r>
    </w:p>
    <w:p>
      <w:r>
        <w:t>trois personnes, dont un enfant et une femme enceinte (Cass. Crim : 11.2.98),</w:t>
      </w:r>
    </w:p>
    <w:p>
      <w:r>
        <w:t>familles avec enfant mineurs (Cass.Ch. Crim : 2.5.18, T Correct. Bobibny : 5.7.18),</w:t>
      </w:r>
    </w:p>
    <w:p>
      <w:r>
        <w:t>couple avec enfant mineur (CA Paris : 25.9.18) connaissant la plaignante depuis plusieurs années et vivant à son immédiate proximité depuis plusieurs année, le prévenu ne peut être dit ignorant de la présence d'un enfant dans l'abri de jardin,</w:t>
      </w:r>
    </w:p>
    <w:p>
      <w:r>
        <w:t>travailleurs en situation irrégulière (Cass. Ch. Crim : 22.6.16)</w:t>
      </w:r>
    </w:p>
    <w:p>
      <w:r>
        <w:t>La vulnérabilité des personnes peut également résulter de la faiblesse de leurs ressources, de leur précarité (RMI, allocations handicapés…), de l'absence de bail… (Tribunal correct. Nice : 15.2.08).</w:t>
      </w:r>
    </w:p>
    <w:p>
      <w:r>
        <w:t>Un propriétaire qui donnait en location quatre chambres dépourvues d'ouverture sur l'extérieur, disposant d'une aération et d'un éclairement insuffisants ainsi que d'un espace cuisine aménagé dans un couloir, a été reconnu coupable d'avoir soumis des personnes en situation de dépendance à des conditions d'hébergement incompatibles avec la dignité humaine. Les locataires, démunis de toutes ressources, bénéficiaient de diverses aides sociales et ne pouvaient pas prendre le risque de quitter leur chambre dans la crainte de se retrouver sans abri (Tribunal correct. Lille : 13.3.09).</w:t>
      </w:r>
    </w:p>
    <w:p>
      <w:r>
        <w:t>Les juges retiennent également cette accusation étant donné la situation de forte précarité des locataires : Rmistes, ressortissants étrangers, personnes âgées avec peu de revenus… (Tribunal correct. Marseille : 14.3.12).</w:t>
      </w:r>
    </w:p>
    <w:p>
      <w:r>
        <w:t>L'état de vulnérabilité des personnes logées dans 8 studios insalubres a été caractérisé et ce, eu égard à la situation de détresse sociale, de dépendance économique et financière attestées par l'inspectrice de salubrité et l'enquête de police. Les faits étaient connus du bailleur qui se faisait payer les loyers en espèces sur place. La conjonction de l'état de vulnérabilité et des conditions d'hébergement manifestement contraires à la dignité humaine a mené la Cour d'appel à requalifier sur le fondement de conditions d'hébergement incompatibles avec la dignité humaine, dont les peines maximales sont plus importantes, l'infraction initialement poursuivie sur le chef de non-respect de l'interdiction d'habiter (CSP : L.1337-2 et L.1337-4) (CA Paris : 2.7.07). Sont contraires à la dignité humaine les conditions dans lesquelles D louait à un couple avec deux enfants mineurs, en contrepartie d'un loyer et sans bail établi par écrit, un appartement dont il n'était pas propriétaire et dans lequel étaient hébergées, en sus, des femmes se livrant à la prostitution, réduisant la famille à être entassée dans une seule pièce. Le bailleur a donc soumis ce ménage se trouvant dans une extrême précarité à une cohabitation ne répondant pas aux normes sociales admises et à une vie familiale normale (CA Paris : 21.2.07).</w:t>
      </w:r>
    </w:p>
    <w:p>
      <w:r>
        <w:t>Le seul fait qu’une personne ait été incarcérée précédemment ne suffit pas à caractériser une situation de vulnérabilité ou un état de dépendance (Tribunal correct. Nantes : 23.1.14).</w:t>
      </w:r>
    </w:p>
    <w:p>
      <w:r>
        <w:t>Cependant, a été hébergé dans des conditions incompatibles avec la dignité humaine un homme sorti de lieu de détention et sous curatelle de l' UDAF et dont la situation était connue du bailleur (Tribunal correct. Brest : 18.03.14).</w:t>
      </w:r>
    </w:p>
    <w:p>
      <w:r>
        <w:t>La situation de précarité est connue du bailleur : l’état de dépendance a été reconnu dans une situation où le propriétaire avait connaissance de la précarité économique et financière du locataire (preuve rapportée dans un courrier), en abusait en pratiquant un loyer excessif et en exerçant des pressions afin d’obtenir le versement des aides au logement alors même qu’il avait été alerté par les rapports du service d’hygiène sur le mauvais état du logement.</w:t>
      </w:r>
    </w:p>
    <w:p>
      <w:r>
        <w:t>Un syndic de copropriété abuse de la situation de dépendance d’une gardienne d’immeuble : l'abus de la situation de dépendance est caractérisé et le délit est constitué lorsque le syndic de copropriété, poursuivi sur le fondement de l'article 225-14 du Code pénal, a soumis la gardienne de l'immeuble à des conditions d'hébergement incompatibles avec la dignité humaine (Cass. Crim : 23.4.03).</w:t>
      </w:r>
    </w:p>
    <w:p>
      <w:r>
        <w:t>Le juge utilise des indices pour retenir l'abus de vulnérabilité ou de dépendance de la personne hébergée et apprécie concrètement la situation.</w:t>
      </w:r>
    </w:p>
    <w:p>
      <w:r>
        <w:t>Le séjour en foyer de travailleurs migrants ne relève pas d’une situation de dépendance : malgré un hébergement dans des conditions de complète dégradation et de totale insalubrité, la Cour d'appel a considéré que l'infraction n'était pas constituée, les éléments d'abus de vulnérabilité ou de situation de dépendance exigées par l'article 225-14 du Code pénal n'étant pas caractérisés : "en effet, si le législateur a voulu étendre la protection instituée par l'article 225-14 du Code pénal aux personnes socialement ou culturellement vulnérables, il n'a pas entendu inclure dans cette catégorie les personnes étrangères ou un ensemble de personnes étrangères à raison de leur seule extranéité". "Le foyer en cause était ouvert à tous les travailleurs migrants", étrangers en situation régulière, exerçant des activités professionnelles. "Le séjour dans ce foyer était libre", les résidents aux ressources insuffisantes bénéficiaient d'aides publiques mais "les éléments de l'espèce n'ont pas révélé de contrainte économique ou morale, à raison, par exemple, d'une situation irrégulière sur le territoire français" (CA Paris : 2.7.07).</w:t>
      </w:r>
    </w:p>
    <w:p>
      <w:r>
        <w:t>Le juge a pris en compte le fait qu'il s'agissait d'un foyer de travailleurs migrants, géré dans un cadre réglementaire même s'il était insalubre.</w:t>
      </w:r>
    </w:p>
    <w:p>
      <w:r>
        <w:t>Les conditions d'hébergement incompatibles avec la dignité humaine peuvent accompagner des conditions de travail également incompatibles avec la dignité humaine</w:t>
      </w:r>
    </w:p>
    <w:p>
      <w:r>
        <w:t>L'état de dépendance morale et économique de la victime caractérisant une situation de vulnérabilité incontestable a pu être retenu : solitude familiale et conflit avec son père, faibles revenus, les salaires étant versés à son père, et dépourvue de tout document relatif à son emploi tels qu'un contrat de travail ou bulletins de paie. Les photographies du rapport de l'inspection du travail faisaient apparaître l'état déplorable des deux logements successifs mis à sa disposition par ses employeurs (insalubrité, défectuosité de certains éléments d'habitation et dangerosité de l'installation électrique) (CA Bordeaux : 16.4.04).</w:t>
      </w:r>
    </w:p>
    <w:p>
      <w:r>
        <w:t>Se rend coupable d'exploitation du travail d'une personne et de soumission à des conditions d'hébergement incompatibles avec la dignité humaine de plusieurs personnes vulnérables, le prévenu hébergeant un couple en état de vulnérabilité psychologique et intellectuelle dans un mobile-home en mauvais état ainsi que sans eau, l'obligeant ainsi à utiliser la baignoire dévolue aux chiens du chenil. Le logement était dépourvu de toilettes et d'éclairage électrique. Les prévenus ont été condamnés à des amendes de 30 000 et 20 000 € ainsi qu'à verser 3 000 € de dommages - intérêts à chaque partie civile (CA Paris : 21.1.08).</w:t>
      </w:r>
    </w:p>
    <w:p>
      <w:r>
        <w:t>Un employeur ayant imposé à son salarié des conditions de travail et d'habitat contraires à la dignité humaine a été condamné à lui verser 4 500 € de dommages-intérêts. L'enquête des gendarmes montrait que l'employé avait été soumis à des horaires de travail de nature à nuire à sa santé, qu'était mis à sa disposition un logement précaire et inconfortable, composé de quatre pièces dans lesquelles pouvaient être hébergées jusqu'à quatorze personnes (CA Dijon : 12.2.08).</w:t>
      </w:r>
    </w:p>
    <w:p>
      <w:r>
        <w:t>Le législateur n'a pas défini d'autres facteurs de dépendance ou de vulnérabilité dans la loi et laisse au juge une marge d'appréciation pour statuer selon les différentes situations qu'il rencontre. Il apparaît que la condition de vulnérabilité est largement appréciée.</w:t>
      </w:r>
    </w:p>
    <w:p>
      <w:r>
        <w:t>L'auteur des faits peut être une personne autre que le bailleur de la victime</w:t>
      </w:r>
    </w:p>
    <w:p>
      <w:r>
        <w:t>Le Code pénal incrimine le comportement de toute personne qui abuse de la situation de vulnérabilité ou de dépendance d'une personne pour la soumettre à des conditions d'hébergement incompatibles avec la dignité humaine, peu importe que l’auteur des faits ne soit pas le bailleur de la victime. En l’espèce, des logements ont été mis en location par le mari de la propriétaire qui avait signé faussement des baux à son nom, alors que ceux-ci faisaient l’objet d’un arrêté d’insalubrité avec mise en demeure de reloger les locataires et d'effectuer des travaux. Le prévenu a été reconnu coupable de soumission de personnes vulnérables ou dépendantes à des conditions d'hébergement indignes et a été condamné à un an de prison avec sursis et 15 000 € d'amende (Cass. Crim : 5.9.12)</w:t>
      </w:r>
    </w:p>
    <w:p>
      <w:r>
        <w:t>L'élément intentionnel du délit étant sanctionné, le juge n'a pas à rechercher la préexistence d'un lien entre l'auteur de l'infraction et la victime : " attendu qu'en statuant ainsi, la Cour d'appel a justifié sa décision, dès lors que, contrairement à ce qui est allégué, l'article 225-14 du Code pénal, dans sa rédaction alors en vigueur, incrimine le comportement de toute personne qui abuse de la situation de dépendance ou de vulnérabilité d'autrui pour la soumettre à des conditions d'hébergement incompatibles avec la dignité humaine, sans exiger que l'auteur soit l'employeur ou le bailleur de la victime". L'élément de connaissance de la situation par le syndic de copropriété était caractérisé "Mlle Y …qui soutenait que la responsabilité pénale du syndic ne pouvait être retenue pour d'éventuelles fautes commises par le syndicat des copropriétaires, …celle-ci, depuis la mise en demeure, ne pouvait ignorer les conditions d'hébergement, ni la nécessité d'y remédier dans un bref délai " (Cass. Crim : 23.4.03). La vulnérabilité de la personne tenait au fait que, âgée de 60 ans, elle était employée depuis plus de 15 ans et ne disposait d'aucun autre logement que celui qui était lié à son emploi.</w:t>
      </w:r>
    </w:p>
    <w:p>
      <w:pPr>
        <w:pStyle w:val="Heading2"/>
      </w:pPr>
      <w:r>
        <w:t>La mise en danger d'autrui</w:t>
      </w:r>
    </w:p>
    <w:p>
      <w:r>
        <w:t>L’infraction est constituée par le fait d'exposer directement autrui à un risque immédiat de mort ou de blessures de nature à entraîner une mutilation ou une infirmité permanente par la violation manifestement délibérée d'une obligation particulière de sécurité ou de prudence imposée par la loi ou le règlement (CP : art. 223-1). L'infraction de mise en danger d’autrui se distingue des autres infractions dans la mesure où ce délit n'exige pas l'existence d'un dommage. Est ainsi incriminé un comportement indépendamment de son résultat. L'application de cette disposition implique comme condition préalable l'existence d'une obligation particulière de sécurité ou de prudence imposée par la loi ou le règlement. A défaut, aucune poursuite ne pourra être engagée. Son élément matériel est le risque d'une extrême gravité. Il doit s'agir d'un risque de mort, de blessures de nature à entraîner une mutilation ou une incapacité permanente. Ce risque doit être immédiat et direct. L'élément moral est constitué par le caractère manifestement délibéré de la violation de l'obligation particulière imposée par la loi ou le règlement. La jurisprudence impose, en matière de preuve, de distinguer entre la simple violation d'une règle générale ou réglementaire et l'existence d'une violation délibérée.</w:t>
      </w:r>
    </w:p>
    <w:p>
      <w:r>
        <w:t>Grâce à l'amélioration constatée des enquêtes pénales en matière d’habitat indigne, comprenant de plus en plus fréquemment des expertises démontrant la réalité de la gravité du danger, le juge tend de plus en plus à retenir ce chef d'inculpation. Il en est ainsi lorsque les faits sont suffisamment établis : risque d'incendie et d'électrocution présenté par l'installation électrique d'un logement frappé d'un arrêté d'insalubrité.</w:t>
      </w:r>
    </w:p>
    <w:p>
      <w:r>
        <w:t>Risque électrique</w:t>
      </w:r>
    </w:p>
    <w:p>
      <w:r>
        <w:t>Les juges déduisent de l'absence, constatée par l' ARS, d’un différentiel à 30 mA garantissant tout risque de court-circuit dans un logement présentant par ailleurs un taux d'humidité associée à une absence de branchements en électricité en bon état d'usage et de fonctionnement que les prévenus, bailleurs d'habitude, ont commis une violation manifestement délibérée d'une obligation de sécurité qui présentait un risque de mort immédiat. Pour avoir exposé, la locataire d'un logement, ainsi que ses quatre enfants à un risque de choc électrique et d'incendie en mettant à sa disposition un logement ne respectant pas la norme électrique NFC 15-100 référentiel technique en matière d'installation électrique, le bailleur a été déclaré coupable de mise en danger de la vie d'autrui (Cass. Crim. : 2.5.18)</w:t>
      </w:r>
    </w:p>
    <w:p>
      <w:r>
        <w:t>Délabrement d’un escalier</w:t>
      </w:r>
    </w:p>
    <w:p>
      <w:r>
        <w:t>La mise en danger de la vie d'autrui : ce délit est retenu étant donné le délabrement de l'escalier commun emprunté quotidiennement par les locataires (éclairage insuffisant, rampe branlante, garde-corps insuffisamment haut, marches cassées…). En revanche, le bailleur est relaxé pour le délit d'homicide involontaire. Malgré le mauvais état de l'escalier, un doute subsiste sur le lien de causalité entre le décès du locataire et l'état de l'immeuble, étant donné que la santé de la victime était fortement altérée (substances médicamenteuses et cannabis retrouvés dans le corps de la victime, mauvaise vue et mobilité réduite… (Tribunal correct. d'Évry : 13.3.12 / Confirmé par CA de Paris 18.11.13).</w:t>
      </w:r>
    </w:p>
    <w:p>
      <w:r>
        <w:t>Présence de plomb accessible</w:t>
      </w:r>
    </w:p>
    <w:p>
      <w:r>
        <w:t>Un diagnostic technique a révélé la présence de plomb dans un logement loué à une personne dont la fille âgée de six mois a ingéré du plomb et a été intoxiquée. Les travaux prescrits par l’arrêté n’ont pas été effectués (CSP : L.1334-2). Malgré les empêchements à réaliser les travaux du fait de l’administration puis du locataire, la responsabilité du propriétaire a été reconnue pour mise en danger de l’enfant à raison de la méconnaissance de son obligation de délivrer un logement en bon état dès la signature du bail (Cass. Crim : 20.11.12).</w:t>
      </w:r>
    </w:p>
    <w:p>
      <w:r>
        <w:t>Risques d’effondrement de planchers, d’électrocution et d’incendie</w:t>
      </w:r>
    </w:p>
    <w:p>
      <w:r>
        <w:t>Un bailleur ayant loué, en toute connaissance de cause, un logement, dont les planchers menacent de s'effondrer, l'installation électrique fait courir aux trois occupants un risque d'électrocution ou d'incendie et frappé d'un arrêté d'insalubrité a été reconnu coupable du délit de mise en danger d'autrui (Tribunal correct. Valenciennes : 3.4.08).</w:t>
      </w:r>
    </w:p>
    <w:p>
      <w:r>
        <w:t>Une commission communale de sécurité qui a inspecté un hôtel meublé a constaté des manquements graves aux obligations de sécurité (installation électrique défectueuse et dangereuse, fils dénudés, absence de détection incendie automatique, existence de bouteilles de gaz dans les chambres, état de propreté des sanitaires déplorable, état d'insalubrité de certaines chambres…) a émis un avis défavorable à la poursuite d'activité. Un arrêté de fermeture de l'établissement a été pris mais ne fut pas exécuté. Le gérant et le mandataire du propriétaire de l'hôtel ont été poursuivis du chef de mise en danger d'autrui par violation manifestement délibérée d'une obligation de sécurité ou de prudence et reconnus coupables. Chacun des locataires constitués parties civiles se sont vu allouer des dommages-intérêts (Tribunal correct. Créteil : 20.6.08). Après avoir rappelé que la loi du 8.7.89 oblige le bailleur à remettre à son locataire un logement décent ne laissant pas apparaître de risques manifestes pouvant porter atteinte à la sécurité physique ou à la santé, à délivrer au locataire un logement en bon état d'usage ainsi que de réparation, le juge mentionne que le décret du 6.3.87 imposait, notamment, que les installations électriques assurent la sécurité des utilisateurs. Or, en l'espèce, l'état du réseau électrique (absence de prises de terre, …) impliquait que le circuit électrique était dangereux. Le bailleur connaissait la situation pour être venu dans les locaux et pour avoir refusé l'intervention d'un homme de l'art pour remédier aux risques et ainsi respecter l'obligation de sécurité due (CA Versailles : 12.3.09).</w:t>
      </w:r>
    </w:p>
    <w:p>
      <w:pPr>
        <w:pStyle w:val="Heading2"/>
      </w:pPr>
      <w:r>
        <w:t>L'homicide ou blessures involontaires</w:t>
      </w:r>
    </w:p>
    <w:p>
      <w:r>
        <w:t>(CP : 221-6 et 222-19)</w:t>
      </w:r>
    </w:p>
    <w:p>
      <w:r>
        <w:t>L’infraction est constituée en cas d’atteinte involontaire à la vie ou à l’intégrité d’une personne lorsque l’auteur n’a pas eu l’intention de donner la mort ou de provoquer des blessures. Une faute doit pouvoir être imputée à son auteur, qu’elle résulte d’un comportement actif ou d’une omission.</w:t>
      </w:r>
    </w:p>
    <w:p>
      <w:r>
        <w:t>Responsabilité pénale d’un maire en matière de sécurité des ERP : en sa qualité d'autorité de droit commun de la police spéciale des ERP, le maire est chargé d'assurer l'exécution de la réglementation sur les risques d'incendie et de panique et a le pouvoir d'ordonner la fermeture des établissements exploités en violation des prescriptions réglementaires. Un maire avait été informé de l'irrégularité de la situation et le tribunal a considéré "qu'au regard de sa mission, de son expérience, de ses pouvoirs et des moyens qu'il tenait de la réglementation, il n'a pas accompli les diligences normales, son abstention ayant contribué à la mort de plusieurs victimes caractérisant ainsi le lien de causalité entre le manquement du prévenu et le sinistre" (Cass. crim : 29.6.99).</w:t>
      </w:r>
    </w:p>
    <w:p>
      <w:r>
        <w:t>Responsabilité pénale d'un exploitant d'hôtel : pour ne pas avoir répondu aux recommandations de la commission municipale de sécurité, la responsabilité d’un exploitant d’hôtel a été retenue à la suite de l'incendie survenu dans cet hôtel ayant causé la mort de quatre personnes (Cass. crim : 20.9.93).</w:t>
      </w:r>
    </w:p>
    <w:p>
      <w:r>
        <w:t>Responsabilité pénale d’un bailleur : le juge a considéré que le bailleur avait ainsi commis une faute caractérisée en donnant à bail un logement en mauvais état de réparation et ne répondant pas aux normes de la décence prévue par le décret du 30 janvier 2002. Il a été reconnu coupable d'homicide involontaire sur la personne des pompiers (Cass. crim : 7.9.10). Il s'agissait d'une question de non-respect des exigences de sécurité électrique : des pompiers avaient trouvé la mort dans l'incendie provoqué par le défaut de conformité de l'installation électrique de la chambre de bonne louée. Les expertises montraient, notamment, que le remplacement du fil de plomb du fusible par un fil de cuivre avait joué un rôle déterminant dans l'incendie du téléviseur qui s'était propagé à la pièce, créant ainsi les conditions de la boule de feu à l'origine du décès des pompiers.</w:t>
      </w:r>
    </w:p>
    <w:p>
      <w:r>
        <w:t>Or, on peut imaginer transposer la qualification d'homicide involontaire à des faits dans lesquels un occupant trouverait la mort dans un logement frappé d'arrêté d'insalubrité avec interdiction d'habiter pour lequel le bailleur n’aurait pas exécuté les prescriptions de travaux ni proposé un hébergement - relogement.</w:t>
      </w:r>
    </w:p>
    <w:p>
      <w:pPr>
        <w:pStyle w:val="Heading2"/>
      </w:pPr>
      <w:r>
        <w:t>Application des sanctions pénales spécifiques à l’habitat indigne</w:t>
      </w:r>
    </w:p>
    <w:p>
      <w:r>
        <w:t>La constatation de ces infractions suppose en amont une phase administrative ayant conduit à la prise d’un arrêté.</w:t>
      </w:r>
    </w:p>
    <w:p>
      <w:r>
        <w:t>Cependant il existe une exception prévue à l’article L 1337-4 du CSP : la dégradation, la détérioration ou la destruction des locaux ou le fait de les rendre impropres à l'habitation de quelque façon que ce soit dans le but d'en faire partir les occupants est prise en compte même avant la notification de l’arrêté :</w:t>
      </w:r>
    </w:p>
    <w:p>
      <w:r>
        <w:t>à compter de la notification de la réunion du CODERST (CSP : L.1331-27)</w:t>
      </w:r>
    </w:p>
    <w:p>
      <w:r>
        <w:t>ou de la notification de la mise en demeure lorsque ces locaux sont visés par des mesures relatives aux locaux impropres (L.1331-22), sur-occupés (L.1331-23), dangereux en raison de l’utilisation qui en est faite (L.1331-24), périmètres insalubres (L.1331-25) et travaux urgents en insalubrité (L.1331-26-1).</w:t>
      </w:r>
    </w:p>
    <w:p>
      <w:r>
        <w:t>En revanche ces mêmes agissements nécessitent la prise préalable d’un arrêté en matière de péril et de sécurité d’un ERP.</w:t>
      </w:r>
    </w:p>
    <w:p>
      <w:r>
        <w:t>L’arrêté ne doit pas avoir fait l’objet d’une annulation : le prévenu fait valoir que l'arrêté du préfet mettant en demeure la SCI de mettre fin à la location d’un logement en sous-sol impropre à l’habitation a été annulé par le tribunal administratif et produit cette décision à l'audience. Dans ces circonstances, la cour de cassation considère que la cour d'appel n'a pas justifié sa décision et la casse (Cass. Crim : 11.9.18).</w:t>
      </w:r>
    </w:p>
    <w:p>
      <w:r>
        <w:t>Les arrêtés doivent avoir été régulièrement notifiés ou affichés avant d’envisager des poursuites sur le fondement de ces infractions. En l’absence de preuve de la notification des arrêtés (par exemples : avis de réception d’une LRAR ou affichage en mairie et sur les lieux), le parquet ne peut poursuivre.</w:t>
      </w:r>
    </w:p>
    <w:p>
      <w:pPr>
        <w:pStyle w:val="Heading2"/>
      </w:pPr>
      <w:r>
        <w:t>Atteinte à la protection des occupants</w:t>
      </w:r>
    </w:p>
    <w:p>
      <w:r>
        <w:t>(CCH : L.521-4)</w:t>
      </w:r>
    </w:p>
    <w:p>
      <w:r>
        <w:t>Sont concernés les arrêtés suivants relatifs aux locaux (CCH : L.521-1) :</w:t>
      </w:r>
    </w:p>
    <w:p>
      <w:r>
        <w:t>impropres à l’habitation (CSP : L. 1331-22);</w:t>
      </w:r>
    </w:p>
    <w:p>
      <w:r>
        <w:t>mis à disposition dans des conditions manifestes de surpeuplement (CSP : L.1331-23);</w:t>
      </w:r>
    </w:p>
    <w:p>
      <w:r>
        <w:t>dangereux pour les occupants en raison de l’utilisation qui en est faite (CSP : L.1331-24);</w:t>
      </w:r>
    </w:p>
    <w:p>
      <w:r>
        <w:t>déclarés insalubres remédiables et irrémédiables (CSP : L.1331-26-1 et L.1331-28);</w:t>
      </w:r>
    </w:p>
    <w:p>
      <w:r>
        <w:t>visés par un périmètre insalubre (CSP : L.1331-25);</w:t>
      </w:r>
    </w:p>
    <w:p>
      <w:r>
        <w:t>frappés d’un péril ordinaire (CCH : L.511-2);</w:t>
      </w:r>
    </w:p>
    <w:p>
      <w:r>
        <w:t>frappés d’un péril imminent (CCH : L.511-3);</w:t>
      </w:r>
    </w:p>
    <w:p>
      <w:r>
        <w:t>faisant l’objet d’une mise en demeure visant à faire cesser une situation d’insécurité dans un établissement recevant du public et utilisé aux fins d'hébergement, notamment les hôtels meublés (CCH : L.123-3).</w:t>
      </w:r>
    </w:p>
    <w:p>
      <w:r>
        <w:t>Nature des infractions (CCH : L.521-4)</w:t>
      </w:r>
    </w:p>
    <w:p>
      <w:r>
        <w:t>Peines applicables</w:t>
      </w:r>
    </w:p>
    <w:p>
      <w:r>
        <w:t>menacer l’occupant de commettre à son égard tout acte d'intimidation ou de rendre impropres à l'habitation les lieux qu'il occupe en vue de le contraindre à renoncer aux droits qu'il détient en application des articles L.521-1 à L.521-3-1; percevoir un loyer ou toute autre somme en contrepartie de l'occupation du logement, y compris rétroactivement, en méconnaissance de la suspension du loyer (CCH : L.521-2 I); refuser de procéder à l'hébergement ou au relogement de l'occupant, bien qu'étant en mesure de le faire.</w:t>
      </w:r>
    </w:p>
    <w:p>
      <w:r>
        <w:t>menacer l’occupant de commettre à son égard tout acte d'intimidation ou de rendre impropres à l'habitation les lieux qu'il occupe en vue de le contraindre à renoncer aux droits qu'il détient en application des articles L.521-1 à L.521-3-1;</w:t>
      </w:r>
    </w:p>
    <w:p>
      <w:r>
        <w:t>percevoir un loyer ou toute autre somme en contrepartie de l'occupation du logement, y compris rétroactivement, en méconnaissance de la suspension du loyer (CCH : L.521-2 I);</w:t>
      </w:r>
    </w:p>
    <w:p>
      <w:r>
        <w:t>refuser de procéder à l'hébergement ou au relogement de l'occupant, bien qu'étant en mesure de le faire.</w:t>
      </w:r>
    </w:p>
    <w:p>
      <w:r>
        <w:t>Personnes physiques (PP) trois ans de prison et amende de 100 000 €. Personnes morales (PM) amende quintuplée. Peines complémentaires (prononcé obligatoire) pour les PP et PM confiscation du fonds de commerce ou des locaux mis à bail, interdiction d’acheter un bien immobilier à usage d’habitation ou un fonds de commerce d’un ERP (10 ans). Remarque : la violation de cette interdiction est en elle-même constitutif d’une infraction pénale (Code pénal : 434-41). Autres peines complémentaires Pour les PP : interdiction d’exercer une activité professionnelle ou sociale dès lors qu’elle facilite la préparation ou la commission de l’infraction. Pour les PM : art.131-39 (2°4°8°9°).</w:t>
      </w:r>
    </w:p>
    <w:p>
      <w:r>
        <w:t>trois ans de prison et amende de 100 000 €.</w:t>
      </w:r>
    </w:p>
    <w:p>
      <w:r>
        <w:t>Personnes morales (PM)</w:t>
      </w:r>
    </w:p>
    <w:p>
      <w:r>
        <w:t>amende quintuplée.</w:t>
      </w:r>
    </w:p>
    <w:p>
      <w:r>
        <w:t>Peines complémentaires (prononcé obligatoire) pour les PP et PM</w:t>
      </w:r>
    </w:p>
    <w:p>
      <w:r>
        <w:t>confiscation du fonds de commerce ou des locaux mis à bail,</w:t>
      </w:r>
    </w:p>
    <w:p>
      <w:r>
        <w:t>interdiction d’acheter un bien immobilier à usage d’habitation ou un fonds de commerce d’un ERP (10 ans).</w:t>
      </w:r>
    </w:p>
    <w:p>
      <w:r>
        <w:t>Remarque : la violation de cette interdiction est en elle-même constitutif d’une infraction pénale (Code pénal : 434-41).</w:t>
      </w:r>
    </w:p>
    <w:p>
      <w:r>
        <w:t>Autres peines complémentaires</w:t>
      </w:r>
    </w:p>
    <w:p>
      <w:r>
        <w:t>Pour les PP : interdiction d’exercer une activité professionnelle ou sociale dès lors qu’elle facilite la préparation ou la commission de l’infraction.</w:t>
      </w:r>
    </w:p>
    <w:p>
      <w:r>
        <w:t>Pour les PM : art.131-39 (2°4°8°9°).</w:t>
      </w:r>
    </w:p>
    <w:p>
      <w:r>
        <w:t>Menaces, intimidations et dégradations du lieu occupé</w:t>
      </w:r>
    </w:p>
    <w:p>
      <w:r>
        <w:t>Dans une affaire où la bailleresse avait notamment changé les serrures, opéré des coupures d'eau, supprimé l'eau chaude, bloqué l'accès aux poubelles, il a été jugé que le délit de menaces et actes d'intimidation en vue de contraindre l'occupant d'un local insalubre à renoncer à son droit au relogement ou à l'hébergement était constitué (Tribunal correct. Nanterre : 5.9.08).</w:t>
      </w:r>
    </w:p>
    <w:p>
      <w:r>
        <w:t>Perception indue des loyers</w:t>
      </w:r>
    </w:p>
    <w:p>
      <w:r>
        <w:t>Plus de deux ans après notification d'un arrêté d'insalubrité remédiable prescrivant des travaux de mise en conformité, un propriétaire loue une chambre sans y avoir réalisé les travaux. La Cour d'appel, considérant qu'à la prise de bail, l'arrêté d'insalubrité était applicable, juge que le loyer réglé par le preneur était indu et condamne, en conséquence, le propriétaire à son remboursement. De plus, constatant que le logement était non décent (surface de 7,35 m 2, volume de 17,27 m 3, absence de chauffage et d'eau chaude, installation électrique non conforme aux normes de sécurité), elle le condamne à verser au locataire 1 500 € de dommages intérêts (CA Paris : 16.12.08).</w:t>
      </w:r>
    </w:p>
    <w:p>
      <w:r>
        <w:t>Condamnation pour perception de sommes ou loyer pour l’occupation d’un local ayant fait l’objet d’une mise en demeure ou d’une injonction pour insalubrité, dangerosité ou suroccupation (Trib.correct. de Lille : 19.1.17)</w:t>
      </w:r>
    </w:p>
    <w:p>
      <w:r>
        <w:t>Refus de procéder à l'hébergement et au relogement de l'occupant bien qu’étant en mesure de le faire</w:t>
      </w:r>
    </w:p>
    <w:p>
      <w:r>
        <w:t>"Bien qu’étant en mesure de le faire » cette mention impliquait de caractériser et d’établir les moyens dont dispose le bailleur pour procéder à l’hébergement ou au relogement. Ainsi la jurisprudence considérait qu’il était nécessaire d’apporter la preuve que le bailleur disposait d’un autre immeuble ou appartement libre d’occupation et correspondant aux besoins de l’occupant. Une prévenue a été relaxée du chef d'abstention volontaire de reloger l'occupant d'un immeuble après déclaration d'insalubrité, le juge ayant considéré qu'elle ne s'était pas abstenue volontairement de reloger le preneur dans un délai de trois mois dès lors qu'elle n'était propriétaire d'aucun autre logement et ne pouvait que solliciter des tiers pour y pourvoir, ce qu'elle avait fait mais sans succès (CA Douai : 31.10.08). Les dernières décisions rendues paraissent plus sévères. Ainsi, la cour de cassation a sanctionné des bailleurs qui ne pouvaient rapporter la preuve d’aucune démarche pour procéder au relogement « nonobstant les difficultés qu'ils pouvaient eux-mêmes rencontrer à cette période », alors que l'article L.521-4 du code de la construction et de l'habitation incrimine le fait de refuser de procéder à l'hébergement ou au relogement de l'occupant, bien qu'étant en mesure de le faire" (Cass. crim : 2.5.18).</w:t>
      </w:r>
    </w:p>
    <w:p>
      <w:pPr>
        <w:pStyle w:val="Heading2"/>
      </w:pPr>
      <w:r>
        <w:t>Non-respect des prescriptions des arrêtés visés au CSP L.1337-4 et au CCH : L.511-6</w:t>
      </w:r>
    </w:p>
    <w:p>
      <w:r>
        <w:t>La constatation de ces infractions suppose en amont une phase administrative ayant conduit à la prise d’un arrêté sous réserve de l’exception mentionnée à l’article 1337-4 du CSP.</w:t>
      </w:r>
    </w:p>
    <w:p>
      <w:r>
        <w:t>Arrêtés concernés : Insalubrité et périmètre insalubre (CSP : L.1331-28 et L.1331-25), péril (CCH : L. 511-6), locaux impropres à l’habitation, en suroccupation ou présentant un danger du fait de l’utilisation qui en est faite (CSP : L.1331-22, L.1331-23, L.1331-24).</w:t>
      </w:r>
    </w:p>
    <w:p>
      <w:r>
        <w:t>Définition des infractions</w:t>
      </w:r>
    </w:p>
    <w:p>
      <w:r>
        <w:t>Peines principales</w:t>
      </w:r>
    </w:p>
    <w:p>
      <w:r>
        <w:t>Le fait de refuser, sans motif légitime et après une mise en demeure, d'exécuter les mesures prescrites par l’arrêté (CSP : L.1337-4 et CCH : L.511-6)</w:t>
      </w:r>
    </w:p>
    <w:p>
      <w:r>
        <w:t>1 an de prison et 50 000 € / CCH : L.511-6 2 ans de prison et 75 000 € / CSP : L.1337-4</w:t>
      </w:r>
    </w:p>
    <w:p>
      <w:r>
        <w:t>Le fait de ne pas déférer à une injonction de faire cesser : une suroccupation (CSP : L.1337-4 et CCH : L. 511-6)</w:t>
      </w:r>
    </w:p>
    <w:p>
      <w:r>
        <w:t>3 ans de prison et amende de 75 000 €</w:t>
      </w:r>
    </w:p>
    <w:p>
      <w:r>
        <w:t>Le fait de dégrader, détériorer, détruire des locaux ou de les rendre impropres à l'habitation de quelque façon que ce soit dans le but d'en faire partir les occupants (voir exceptions ci-dessus). Le fait, de mauvaise foi, de ne pas respecter une interdiction d'habiter et le cas échéant d'utiliser des locaux (CSP : L.1337-4 et CCH : L.511-6).</w:t>
      </w:r>
    </w:p>
    <w:p>
      <w:r>
        <w:t>Le fait de dégrader, détériorer, détruire des locaux ou de les rendre impropres à l'habitation de quelque façon que ce soit dans le but d'en faire partir les occupants (voir exceptions ci-dessus).</w:t>
      </w:r>
    </w:p>
    <w:p>
      <w:r>
        <w:t>Le fait, de mauvaise foi, de ne pas respecter une interdiction d'habiter et le cas échéant d'utiliser des locaux (CSP : L.1337-4 et CCH : L.511-6).</w:t>
      </w:r>
    </w:p>
    <w:p>
      <w:r>
        <w:t>3 ans de prison et amende de 100 000 €</w:t>
      </w:r>
    </w:p>
    <w:p>
      <w:pPr>
        <w:pStyle w:val="Heading2"/>
      </w:pPr>
      <w:r>
        <w:t>Non-respect d’une mise en demeure visant la sécurité d’un ERP</w:t>
      </w:r>
    </w:p>
    <w:p>
      <w:r>
        <w:t>Arrêtés concernés : Insalubrité et périmètre insalubre (CSP : L.1331-28 et L.1331-25), péril (CCH : L.511-6), locaux impropres à l’habitation, en suroccupation ou présentant un danger du fait de l’utilisation qui en est faite (CSP : L.1331-22, L.1331-23, L.1331-24).</w:t>
      </w:r>
    </w:p>
    <w:p>
      <w:r>
        <w:t>Le fait de refuser, sans motif légitime et après une mise en demeure, d'exécuter les mesures prescrites par l’arrêté (CSP : L.1337-4 et CCH : L. 511-6).</w:t>
      </w:r>
    </w:p>
    <w:p>
      <w:r>
        <w:t>1 an de prison et 50 000 € / CCH : L511-6 2 ans de prison et 75 000 € / CSP : L.1337-4</w:t>
      </w:r>
    </w:p>
    <w:p>
      <w:r>
        <w:t>Le fait de ne pas déférer à une injonction de faire cesser : une suroccupation (CSP : L.1337-4 et CCH : L.511-6).</w:t>
      </w:r>
    </w:p>
    <w:p>
      <w:r>
        <w:t>Le fait de dégrader, détériorer, détruire des locaux ou de les rendre impropres à l'habitation de quelque façon que ce soit dans le but d'en faire partir les occupants. Le fait, de mauvaise foi, de ne pas respecter une interdiction d'habiter et le cas échéant d'utiliser des locaux. (CSP : L.1337-4 et CCH : L.511-6).</w:t>
      </w:r>
    </w:p>
    <w:p>
      <w:r>
        <w:t>Le fait de dégrader, détériorer, détruire des locaux ou de les rendre impropres à l'habitation de quelque façon que ce soit dans le but d'en faire partir les occupants.</w:t>
      </w:r>
    </w:p>
    <w:p>
      <w:r>
        <w:t>Le fait, de mauvaise foi, de ne pas respecter une interdiction d'habiter et le cas échéant d'utiliser des locaux. (CSP : L.1337-4 et CCH : L.511-6).</w:t>
      </w:r>
    </w:p>
    <w:p>
      <w:pPr>
        <w:pStyle w:val="Heading2"/>
      </w:pPr>
      <w:r>
        <w:t>Non-respect des arrêtés aux articles suivants : L.1337-4 du CSP, L 511-6 et L.123-3 du CCH / Peines complémentaires</w:t>
      </w:r>
    </w:p>
    <w:p>
      <w:r>
        <w:t>Confiscation du fonds de commerce ou des locaux mis à bail.</w:t>
      </w:r>
    </w:p>
    <w:p>
      <w:r>
        <w:t>Et expropriation : confiscation du montant de l’indemnité d’expropriation.</w:t>
      </w:r>
    </w:p>
    <w:p>
      <w:r>
        <w:t>Refus délibéré et sans motif légitime d'exécuter les travaux</w:t>
      </w:r>
    </w:p>
    <w:p>
      <w:r>
        <w:t>Alors qu'il prétendait ne pas avoir eu les moyens financiers de faire face aux dépenses nécessaires pour exécuter les travaux, le juge a estimé qu'il aurait été tout à fait concevable qu'il utilise le rapport de l'immeuble pour payer les travaux exigés ou de vendre d'autres immeubles dont il était propriétaire. Les juges ont considéré que l'infraction était constituée car le bailleur n'avait pas réalisé les travaux dans les délais prescrits par l'arrêté, et qu'une expertise judiciaire démontrait que les quelques travaux accomplis n'avaient pas permis de « remédier à la dangerosité de l'immeuble (Tribunal correct. Marseille : 14.3.12).</w:t>
      </w:r>
    </w:p>
    <w:p>
      <w:r>
        <w:t>Les logements avaient été déclarés insalubres par arrêtés préfectoraux et les mesures prescrites n’avaient pas été réalisés. Les prévenus ont été condamnés pour les faits de refus, sans motif légitime, d’exécuter les mesures prescrites pour remédier à l’insalubrité d’un immeuble (Tribunal correct. de Bobigny : 5.7.18)</w:t>
      </w:r>
    </w:p>
    <w:p>
      <w:r>
        <w:t>Non-respect de l’interdiction d’habiter</w:t>
      </w:r>
    </w:p>
    <w:p>
      <w:r>
        <w:t>Le non-respect de mauvaise foi de l'interdiction d'habiter et le refus de reloger ou d'héberger les occupants de l'immeuble : le bailleur reconnait n'avoir entrepris aucune démarche de relogement des occupants et avoir continué à louer ses logements à de nouveaux locataires, ce malgré l'interdiction d'habiter prévue à l’arrêté (Tribunal correct. Marseille : 14.3.12).</w:t>
      </w:r>
    </w:p>
    <w:p>
      <w:r>
        <w:t>Le fait de dégrader, détériorer, détruire des locaux ou de les rendre impropres à l'habitation dans le but d'en faire partir les occupants lorsque ces locaux sont visés pas un arrêté de péril</w:t>
      </w:r>
    </w:p>
    <w:p>
      <w:r>
        <w:t>Non-respect de la prescription de travaux</w:t>
      </w:r>
    </w:p>
    <w:p>
      <w:r>
        <w:t>La Cour de cassation a confirmé un arrêt de la CA de Douai du 12.03.2013 ayant sanctionné un propriétaire qui n'avait exécuté que partiellement les travaux prescrits par un arrêté d'insalubrité : "c’est donc par une exacte appréciation des éléments du dossier que les premiers juges ont déclaré M. X.… coupable des délits d’inexécution d’une injonction de mise en conformité de local ou d’installation présentant un danger pour la santé ou la sécurité des occupants, et de refus, sans motif légitime et malgré mise en demeure, d’exécuter les mesures prescrites pour remédier à l’insalubrité d’un immeuble qui lui étaient reprochés" (Cass crim : 27.5.14).</w:t>
      </w:r>
    </w:p>
    <w:p>
      <w:r>
        <w:t>Dans une espèce où la mise en danger d'autrui a été retenue, le juge a considéré que l'infraction d'abstention volontaire de respecter les prescriptions d'un arrêté préfectoral d'insalubrité était constituée ainsi que l'obtention, par fraude ou suite à de fausses déclarations, de prestations familiales ou allocations de toute nature liquidées ou versées par des organismes de protection sociale (Code de la sécurité sociale : L.114-13). En conséquence, il a condamné le propriétaire à six mois d'emprisonnement avec sursis et à 3 000 euros d'amende. Il a, en outre, ordonné l'affichage en mairie du jugement (Tribunal correct. Valenciennes : 13.11.08). Cette affaire présente la particularité d'avoir déclaré recevable en tant que partie civile la CAF et d'avoir condamné le prévenu à lui verser 1 000 € de dommages intérêts.</w:t>
      </w:r>
    </w:p>
    <w:p>
      <w:r>
        <w:t>Un diagnostic technique a révélé la présence de plomb dans un logement loué à une personne dont la fille âgée de six mois a ingéré du plomb et a été intoxiquée. Les travaux n’ont pas été effectués du fait de l’administration, puis de la locataire. Le propriétaire a été poursuivi pour mise en danger de l’enfant à raison de la méconnaissance de l'obligation lui incombant, de réaliser les travaux nécessaires à la suppression du risque d'exposition au plomb (CSP : L.1334-2). Le bailleur est tenu de remettre au locataire un logement conforme aux critères de la décence, dès la signature du bail (Cass. Crim : 20.11.12).</w:t>
      </w:r>
    </w:p>
    <w:p>
      <w:r>
        <w:t>Le propriétaire d'un immeuble déclaré en état d'insalubrité remédiable (CSP : L.1331-28 II) est dans l'obligation de réaliser les mesures prescrites par l'arrêté pour remédier à cette insalubrité. Par conséquent, le refus de ce dernier, sans motif légitime et malgré mise en demeure, d'exécuter les mesures prescrites est pénalement sanctionné par une amende de 10 000 euros (CSP : L.1337-4) (Tribunal correct. de Nantes : 27.9.12).</w:t>
      </w:r>
    </w:p>
    <w:p>
      <w:r>
        <w:t>Une bailleresse est condamnée à 2000 euros avec sursis pour avoir remis en location un bien malgré la notification par lettre recommandée avec accusé de réception d’un arrêté la m ettant en demeure de ne plus mettre ce bien à disposition aux fins d’habitation, ayant été considéré comme impropre à l’habitation (Tribunal correct.de Montpellier : 3.4.19).</w:t>
      </w:r>
    </w:p>
    <w:p>
      <w:r>
        <w:t>Malgré une interdiction d'habiter notifiée plus de trois ans auparavant, une propriétaire logeait, à titre onéreux, dans quatre locaux (caves et sous-sols) de son pavillon quatre familles avec sept enfants. Les locaux avaient une surface comprise entre 10 m² et 29 m 2. Elle fut condamnée à trois mois d'emprisonnement avec sursis et à 3 000 euros d'amende pour ne pas avoir déférer, dans le délai fixé, à une mise en demeure prise sur le fondement de l'article L.1331-22 (CA Paris : 19.3.07). La moindre sévérité de ces sanctions s'explique par la modestie de la situation de la logeuse.</w:t>
      </w:r>
    </w:p>
    <w:p>
      <w:r>
        <w:t>Un propriétaire qui s'était abstenu de faire cesser la situation de sur-occupation de l'appartement qu'il louait alors qu'un arrêté préfectoral le mettait en demeure s'est vu condamné à une amende de 1 500 euros (Tribunal correct. Tours : 29.4.10).</w:t>
      </w:r>
    </w:p>
    <w:p>
      <w:r>
        <w:t>Non-respect de l’interdiction de remettre à disposition des locaux vacants</w:t>
      </w:r>
    </w:p>
    <w:p>
      <w:r>
        <w:t>La relocation de locaux vacants frappés d'un arrêté d'insalubrité a été sanctionnée, tout comme le refus délibéré d'exécuter les travaux prescrits, la perception indue des loyers, les menaces et actes d'intimidation en vue de contraindre les occupants à renoncer à leurs droits. Les peines prononcées ont été de dix mois d'emprisonnement avec sursis, 10 000 euros d'amende, un avertissement, 300 euros de dommages - intérêts au titre du préjudice matériel et 1 500 euros de dommages - intérêts au titre du préjudice moral (Tribunal correct. Lille : 13.03.09).</w:t>
      </w:r>
    </w:p>
    <w:p>
      <w:r>
        <w:t>Dans une autre affaire, un bailleur a été reconnu coupable de diverses infractions, en remettant en location un logement déclaré insalubre irrémédiable et frappé d’une interdiction définitive d’habiter par arrêté préfectoral. Il a été condamné à trois mois de prison ferme et une peine complémentaire de confiscation du logement. En l’espèce, le locataire a fait une demande d’ APL et a pu en bénéficier, le bailleur ayant établi une attestation de loyer déclarant le logement décent. Suite à un contrôle de la CAF, celle-ci a déposé plainte pour escroquerie, en raison de l’insalubrité du logement (CP : 313-1 et 313-7) (TGI Valenciennes : 19.9.12). Une peine de trois mois de prison ferme et une amende de 5 000 euros ont été prononcées à l’encontre d’un bailleur pour des faits de remise à disposition d’un local vacant insalubre ou dangereux malgré une interdiction administrative. Ce bailleur avait déjà été condamné pour des faits similaires (CA Nîmes : 11.7.13). Pour des faits de remise à disposition aux fins d’habitation de local par nature impropre à cette destination malgré mise en demeure, le bailleur a été condamné au paiement d’une amende de 1 000 euros et 500 euros de dommages-intérêts (Tribunal correct. Nantes : 23.1.14).</w:t>
      </w:r>
    </w:p>
    <w:p>
      <w:pPr>
        <w:pStyle w:val="Heading2"/>
      </w:pPr>
      <w:r>
        <w:t>Les peines</w:t>
      </w:r>
    </w:p>
    <w:p>
      <w:r>
        <w:t>Amendes et peines de prison</w:t>
      </w:r>
    </w:p>
    <w:p>
      <w:r>
        <w:t>Les tribunaux prononcent les peines et fixe leur régime en fonction des circonstances de l'infraction et de la personnalité de son auteur. Lorsque la juridiction prononce une peine d'amende, elle détermine son montant en tenant compte également des ressources et des charges de l'auteur de l'infraction. La nature, le quantum et le régime des peines prononcées sont fixés de manière à concilier la protection effective de la société, la sanction du condamné et les intérêts de la victime avec la nécessité de favoriser l'insertion ou la réinsertion du condamné et de prévenir la commission de nouvelles infractions (CP : 132-24).</w:t>
      </w:r>
    </w:p>
    <w:p>
      <w:r>
        <w:t>On note une tendance à une sévérité croissante des peines retenues et, très souvent, celles-ci sont aggravées en appel, mais les amendes comme les peines de prison restent très inférieures au montant autorisé.</w:t>
      </w:r>
    </w:p>
    <w:p>
      <w:r>
        <w:t>Peines complémentaires</w:t>
      </w:r>
    </w:p>
    <w:p>
      <w:r>
        <w:t>Des peines complémentaires (devenues obligatoires depuis la loi ELAN) sont souvent prononcées :</w:t>
      </w:r>
    </w:p>
    <w:p>
      <w:r>
        <w:t>confiscation de l'immeuble ayant servi à l'infraction (Tribunal correct. Nanterre : 28.5.08 et 26.3.09 / CA de Versailles : 8.1.09);</w:t>
      </w:r>
    </w:p>
    <w:p>
      <w:r>
        <w:t>confiscation des deux immeubles du bailleur, récidiviste déjà condamné par la cour d'appel de Douai pour mise en danger d'autrui (Tribunal correct. Valenciennes : 24.6.09);</w:t>
      </w:r>
    </w:p>
    <w:p>
      <w:r>
        <w:t>interdiction d'exercice de toute activité dans le domaine des transactions immobilières pour une durée de cinq ans (CA Versailles : 8.1.09).</w:t>
      </w:r>
    </w:p>
    <w:p>
      <w:r>
        <w:t>Autres</w:t>
      </w:r>
    </w:p>
    <w:p>
      <w:r>
        <w:t>publication des jugements dans la presse ou/et en mairie (Tribunal correct. Nanterre et Valenciennes);</w:t>
      </w:r>
    </w:p>
    <w:p>
      <w:r>
        <w:t>confiscation de la voiture, de l'ordinateur et des numéraires du prévenu (Tribunal correct. Nice :15.2.08).</w:t>
      </w:r>
    </w:p>
    <w:p>
      <w:r>
        <w:t>Coupables de plusieurs infractions (refus d'exécuter les travaux prescrits par l’arrêté refus de reloger les occupants, mise en danger d’autrui et soumission de personnes vulnérables à des conditions d’hébergement contraires à la dignité humaine) les juges ont condamné le propriétaire à une peine de dix mois d'emprisonnement avec une interdiction d'exercer une activité professionnelle en lien avec la gestion immobilière pendant cinq ans. La SCI est condamnée au paiement d'une amende de 50 000 € avec confiscation de son immeuble. Sur le plan civil, la SCI doit réparation du préjudice matériel et moral des locataires (parties civiles), estimé à 5 000 euros (Tribunal correct. Marseille : 14.3.12).</w:t>
      </w:r>
    </w:p>
    <w:p>
      <w:r>
        <w:t>La Cour d’appel de Douai, 6e chambre correctionnelle, en date du 12 mars 2013, a condamné le prévenu pour soumission de personnes vulnérables à des conditions d’hébergement incompatibles avec la dignité humaine, mise en danger d’autrui (en raison d’un risque d’incendie et d’électrocution) et infractions au code de la santé publique (refus d’exécuter les prescriptions de travaux prévues par l’arrêté préfectoraux). Les peines étaient de dix-huit mois d’emprisonnement, dont neuf mois avec sursis, 20 000 euros d’amende, et 1 500 euros à titre de dommages-intérêts au profit de la mairie de Roubaix (action civile) (CA Douai : 12.3.13 / Voir également ci-dessous).</w:t>
      </w:r>
    </w:p>
    <w:p>
      <w:r>
        <w:t>En matière correctionnelle, la condamnation à une peine de prison ferme, ne peut être prononcée qu’en dernier recours si la gravité de l’infraction et la personnalité de son auteur rendent cette peine nécessaire et si toute autre sanction est manifestement inadéquate (CP : 132-24). Pour condamner M. X.…à une peine d’emprisonnement, partiellement sans sursis, la cour d’appel s’est bornée à retenir, que le prévenu a dirigé de nombreuses sociétés civiles immobilières qui exploitaient des immeubles abritant des logements donnés en location, et que ce professionnel a fait l’objet de plusieurs signalements en raison de l’état de délabrement des immeubles qu’il possédait. Son comportement dicté par le seul appât du gain et l’exploitation de personnes vulnérables devant être sévèrement sanctionné. La cour de cassation a considéré qu’en se prononçant ainsi, la cour d’appel, ne s’était pas expliquée sur le caractère manifestement inadéquat de toute autre sanction et ne s’est pas prononcée sur l’aménagement de la peine d’emprisonnement sans sursis, a méconnu le texte susvisé. L’affaire est donc sur ce point renvoyée devant la cour d’appel de Douai (Cass. Crim. : 27.5.14).</w:t>
      </w:r>
    </w:p>
    <w:p>
      <w:r>
        <w:t>Il convient de souligner la demande de certaines collectivités locales visant à obtenir une indemnisation de leurs préjudices (matériel et moral). Ainsi le tribunal correctionnel de Brest a déclaré recevable l'action civile engagée d'une part par la métropole (Brest Métropole Océane) et d'autre part par la commune de Brest (Tribunal correct. Brest : 18.3.14) et a condamné le prévenu à la somme de 2 626 euros et 3 471 euros au profit de Brest Métropole Océane et de la commune de Brest au titre du préjudice matériel (travaux réalisés par les collectivités en substitution du propriétaire).</w:t>
      </w:r>
    </w:p>
    <w:p>
      <w:r>
        <w:t>Dans une nouvelle affaire, le tribunal correctionnel de Brest a condamné un prévenu à payer une somme de 2 500 euros à la commune de Brest (partie civile) en réparation de son préjudice moral (Tribunal correct. : 21.2.19).</w:t>
      </w:r>
    </w:p>
    <w:p>
      <w:r>
        <w:t>Remarque : Le principe de l'opportunité des poursuites, permet au Parquet d’emprunter la voie des alternatives aux poursuites plutôt que de poursuivre l'auteur présumé des faits devant le juge répressif, notamment dans des affaires simples ne présentant pas de situations de danger ou d'indignité pour les personnes logées. Ces mesures ont pour but d'assurer la réparation du dommage subi par la victime, de mettre fin au trouble causé par l'infraction ou de contribuer au reclassement de l'auteur des faits. En cas d'inexécution de la mesure, le Parquet peut poursuivre l'auteur présumé des faits. Elles ont pour but d'assurer la réparation du dommage subi par la victime, de mettre fin au trouble causé par l'infraction ou de contribuer au reclassement de l'auteur des faits. En cas d'inexécution de la mesure, le Parquet peut poursuivre l'auteur présumé des faits.</w:t>
      </w:r>
    </w:p>
    <w:p>
      <w:pPr>
        <w:pStyle w:val="Heading1"/>
      </w:pPr>
      <w:r>
        <w:t>Transfert de bail dans le parc HLM et handicap</w:t>
      </w:r>
    </w:p>
    <w:p>
      <w:r>
        <w:rPr>
          <w:i/>
        </w:rPr>
        <w:t>https://www.anil.org/jurisprudences-transfert-bail-parc-hlm-handicap/</w:t>
      </w:r>
    </w:p>
    <w:p>
      <w:r>
        <w:t>Cass. Civ III : 12.12.19 N° 18-13.476</w:t>
      </w:r>
    </w:p>
    <w:p>
      <w:r>
        <w:t>En cas de décès du locataire, le contrat de location est transféré au conjoint survivant, aux descendants qui vivaient avec lui depuis au moins un an à la date du décès, au partenaire de PACS, aux ascendants, au concubin notoire ou aux personnes à charge, qui vivaient avec lui depuis au moins un an à la date du décès (loi du 6.7.89 : art. 14). Dans le parc social, ce transfert est soumis à d’autres conditions (loi du 6.7.89 : art. 40) : le bénéficiaire du transfert doit remplir les conditions d'attribution des logements et le logement doit être adapté à la taille du ménage. Il est fait exception aux conditions de ressources et d'adaptation du logement à la taille du ménage pour certaines personnes : le conjoint, le partenaire PACS ou le concubin notoire et, lorsqu'ils vivaient effectivement avec le locataire depuis plus d'un an, les ascendants, les personnes présentant un handicap (Code de l’action sociale : L.114) et les personnes de plus de 65 ans. La Cour de cassation considère que le travailleur handicapé, au sens de l’article L.52132-1 du Code du travail, bénéficie de cette exception, au même titre que les personnes présentant un handicap.</w:t>
      </w:r>
    </w:p>
    <w:p>
      <w:pPr>
        <w:pStyle w:val="Heading1"/>
      </w:pPr>
      <w:r>
        <w:t>Solvabilité de l’acquéreur et devoir de conseil de l’agent immobilier</w:t>
      </w:r>
    </w:p>
    <w:p>
      <w:r>
        <w:rPr>
          <w:i/>
        </w:rPr>
        <w:t>https://www.anil.org/jurisprudences-solvabilite-acquereur-devoir-conseil-agent-immobilier/</w:t>
      </w:r>
    </w:p>
    <w:p>
      <w:r>
        <w:t>Cass. Civ I : 11.12.19 N° 18-24.381</w:t>
      </w:r>
    </w:p>
    <w:p>
      <w:r>
        <w:t>Dans le cadre de son devoir de conseil, l’agent immobilier doit alerter les vendeurs du risque d’insolvabilité de l’acquéreur qu’il présente. En l’espèce, un acquéreur, dont la promesse de vente ne comportait pas de condition suspensive relative au prêt, ne s’est pas présenté à la date prévue pour la réitération de la vente par acte authentique. La demande d’indemnisation formulée par les vendeurs à l’encontre de l’agent immobilier a été rejetée par la Cour d’appel, au motif que les éléments liés à la solvabilité de l’acquéreur (âge, profession, ressources) étaient connus des vendeurs. Ils étaient libres de ne pas contracter, s’ils estimaient les garanties insuffisantes. Enfin, un agent immobilier ne disposait pas de plus de moyens qu’un simple particulier pour vérifier la solvabilité réelle de l’acquéreur. Cette position est sanctionnée par la Cour de cassation : l’agent immobilier n’avait pas justifié du conseil apporté aux vendeurs de prendre des garanties ou de les avoir mis en garde contre le risque d’insolvabilité de l’acquéreur.</w:t>
      </w:r>
    </w:p>
    <w:p>
      <w:pPr>
        <w:pStyle w:val="Heading1"/>
      </w:pPr>
      <w:r>
        <w:t>Cautionnement d’un prêt immobilier et prescription</w:t>
      </w:r>
    </w:p>
    <w:p>
      <w:r>
        <w:rPr>
          <w:i/>
        </w:rPr>
        <w:t>https://www.anil.org/jurisprudences-cautionnement-pret-immobilier-prescription/</w:t>
      </w:r>
    </w:p>
    <w:p>
      <w:r>
        <w:t>Cass. Civ I : 11.12.19 N° 18-16.147</w:t>
      </w:r>
    </w:p>
    <w:p>
      <w:r>
        <w:t>La caution personne physique ne peut opposer au créancier la prescription biennale qui profite au débiteur en sa qualité de consommateur. En l’espèce, un particulier s’est porté caution solidaire d’un crédit immobilier et a consenti une hypothèque en garantie de cet engagement. Face aux impayés de l’emprunteur principal, la caution a reçu un commandement de payer valant saisie immobilière par l’établissement bancaire; elle a été assignée à l’audience d’orientation. En défense, la caution a soutenu qu’elle pouvait opposer au prêteur toutes les exceptions appartenant au débiteur principal et qui sont inhérentes à la dette (CC : art. 2313). Selon elle, la dette principale étant soumise à la prescription biennale s’agissant d’un prêt immobilier accordé à un consommateur (C. conso : L.218-2), elle ne pouvait être appelée au paiement de la dette. Toutefois, pour la Cour de cassation, la prescription biennale constitue une exception purement personnelle au débiteur principal, en tant que consommateur auquel un professionnel a fourni un service. Ainsi, la caution ne peut l’opposer au créancier.</w:t>
      </w:r>
    </w:p>
    <w:p>
      <w:pPr>
        <w:pStyle w:val="Heading1"/>
      </w:pPr>
      <w:r>
        <w:t>Faculté de rétractation de l’acquéreur professionnel</w:t>
      </w:r>
    </w:p>
    <w:p>
      <w:r>
        <w:rPr>
          <w:i/>
        </w:rPr>
        <w:t>https://www.anil.org/jurisprudences-faculte-retractation-acquereur-professionnel/</w:t>
      </w:r>
    </w:p>
    <w:p>
      <w:r>
        <w:t>Cass. Civ III : 5.12.19 N° 18-24.152</w:t>
      </w:r>
    </w:p>
    <w:p>
      <w:r>
        <w:t>Le droit de rétractation peut être étendu contractuellement et s’appliquer à un acquéreur professionnel. En l’espèce, des particuliers ont vendu une maison d’habitation à une société. La promesse de vente comportait une clause donnant mandat exprès au notaire de notifier le droit de rétractation à la société. Cette dernière a exercé la faculté de rétractation prévue au contrat. Les vendeurs ont assigné la société en paiement de la clause pénale, en soutenant qu’elle ne pouvait se rétracter en raison de sa qualité de professionnel. Ils soutenaient en effet que le droit de rétractation ne s’applique qu’à l’acquéreur non professionnel (CCH : L.271-1). Pour la Cour de cassation, les parties peuvent conférer contractuellement à un acquéreur professionnel la faculté de rétractation. Dès lors que les vendeurs avaient sciemment accepté la clause négociée et qu’ils ne démontraient pas que la clause prévoyant le droit de rétractation était une clause de style, ils ne pouvaient contester le droit de rétractation prévu au contrat.</w:t>
      </w:r>
    </w:p>
    <w:p>
      <w:pPr>
        <w:pStyle w:val="Heading1"/>
      </w:pPr>
      <w:r>
        <w:t>Infraction à autorisation d’urbanisme et absence de contestation de la déclaration d’achèvement</w:t>
      </w:r>
    </w:p>
    <w:p>
      <w:r>
        <w:rPr>
          <w:i/>
        </w:rPr>
        <w:t>https://www.anil.org/jurisprudences-infraction-autorisation-urbanisme/</w:t>
      </w:r>
    </w:p>
    <w:p>
      <w:r>
        <w:t>Cass. Crim : 3.12.19 N° 18-86.032</w:t>
      </w:r>
    </w:p>
    <w:p>
      <w:r>
        <w:t>L’absence de contestation de la déclaration d’achèvement et de l’attestation de conformité est sans effet sur la caractérisation de l'infraction à une autorisation d’urbanisme. En l’espèce, un permis de construire pour la réalisation d’un bâtiment d’habitation de deux logements a été délivré. Le pétitionnaire n’a pas respecté l’autorisation obtenue en créant trois logements au lieu de deux. À la suite du dépôt de la déclaration d’achèvement de chantier, la commune n’a pas contesté celle-ci dans le délai de trois mois. L’infraction n’est découverte qu’à l’occasion d’un projet de vente et de division des logements. La Cour de cassation considère que la déclaration d’achèvement de chantier et l’attestation de non-contestation de conformité sont des documents qui n’ont pas d’effet sur l’action publique. En conséquence, l’autorisation obtenue ne pouvait être considérée comme ayant épuisé ses effets et la construction d'un troisième logement non prévu au permis de construire ne pouvait être dispensée de permis de construire comme constitutif de travaux nouveaux sur existant. Elle reconnait par ailleurs que l’infraction de violation du Plan local d’urbanisme (PLU) est constituée dès lors que les éléments matériels de la violation du permis délivré et celle de la violation du plan étaient distincts. La construction irrégulière de trois logements impliquait, selon la Cour, la création de places de stationnement supplémentaires conformément au PLU.</w:t>
      </w:r>
    </w:p>
    <w:p>
      <w:pPr>
        <w:pStyle w:val="Heading1"/>
      </w:pPr>
      <w:r>
        <w:t>Droit de propriété et droit au respect du domicile</w:t>
      </w:r>
    </w:p>
    <w:p>
      <w:r>
        <w:rPr>
          <w:i/>
        </w:rPr>
        <w:t>https://www.anil.org/jurisprudences-droit-propriete-et-respect-domicile/</w:t>
      </w:r>
    </w:p>
    <w:p>
      <w:r>
        <w:t>(Cass. Civ III : 28.11.19) N° 17-22.810</w:t>
      </w:r>
    </w:p>
    <w:p>
      <w:r>
        <w:t>En l’espèce, une commune a assigné en référé expulsion des occupants sans droit ni titre présents sur sa parcelle. Le juge des référés a rejeté cette demande : si le trouble manifestement illicite est avéré du fait d’une occupation irrégulière des lieux, l’expulsion serait de nature à compromettre l’accès aux droits, notamment, en matière de prise en charge scolaire, d’emploi et d’insertion sociale, de familles ayant établi sur les terrains litigieux leur domicile. L’expulsion a été jugée disproportionnée au regard des droits au respect de la vie privée et familiale des personnes concernées, à la protection de leur domicile et à la préservation de l’intérêt de leurs enfants. Toutefois, la Cour de cassation rappelle que l’expulsion est la seule mesure de nature à permettre au propriétaire de recouvrer la plénitude de son droit sur le bien occupé illicitement. Dès lors, l’ingérence qui en résulte dans le droit au respect du domicile de l’occupant n’est pas disproportionnée eu égard à la gravité de l’atteinte portée au droit de propriété. L’expulsion ne peut être rejetée sur ce motif. Cette décision s’inscrit dans la lignée d’un précédent arrêt (cf. Habitat Actualité n° 170).</w:t>
      </w:r>
    </w:p>
    <w:p>
      <w:pPr>
        <w:pStyle w:val="Heading1"/>
      </w:pPr>
      <w:r>
        <w:t>Congé du locataire et justification du délai réduit de préavis</w:t>
      </w:r>
    </w:p>
    <w:p>
      <w:r>
        <w:rPr>
          <w:i/>
        </w:rPr>
        <w:t>https://www.anil.org/jurisprudences-conge-locataire-justificatif-delai-reduit-preavis/</w:t>
      </w:r>
    </w:p>
    <w:p>
      <w:r>
        <w:t>Cass. Civ III : 28.11.19 N° 18-16352</w:t>
      </w:r>
    </w:p>
    <w:p>
      <w:r>
        <w:t>Le bénéfice du délai réduit de préavis, pour motif de perte d’emploi, suppose que le locataire précise et justifie le motif invoqué au moment de l’envoi du congé (loi du 6.7.89 : art. 15). À défaut, le délai de préavis applicable est de trois mois. En l’espèce, le locataire a envoyé une lettre de congé sans justificatif de sa perte d’emploi. L’attestation de fin de mission d’intérim a été envoyée au bailleur ultérieurement. Le tribunal d’instance a pourtant décidé que le preneur pouvait bénéficier du délai réduit de préavis. Cette décision est cassée par la Cour de cassation au visa de l’article 15, I de la loi du 6 juillet 1989, dans sa rédaction issue de la loi ALUR du 24 mars 2014. La Cour rappelle que le motif de réduction du délai de préavis doit être justifié au moment de l’envoi de la lettre de congé.</w:t>
      </w:r>
    </w:p>
    <w:p>
      <w:pPr>
        <w:pStyle w:val="Heading1"/>
      </w:pPr>
      <w:r>
        <w:t>Valeur d’acquisition à titre gratuit d’un bien : calcul de la plus-value et valeur rectifiée</w:t>
      </w:r>
    </w:p>
    <w:p>
      <w:r>
        <w:rPr>
          <w:i/>
        </w:rPr>
        <w:t>https://www.anil.org/jurisprudences-valeur-acquisition-plus-value-valeur-rectifiee/</w:t>
      </w:r>
    </w:p>
    <w:p>
      <w:r>
        <w:t>CE : 27.11.19 N° 418379</w:t>
      </w:r>
    </w:p>
    <w:p>
      <w:r>
        <w:t>Lorsqu'un immeuble acquis par donation est cédé, le prix d'acquisition pour le calcul de la plus-value immobilière est égal à la valeur retenue pour le calcul des droits de mutation. Cette plus-value peut émaner d’une déclaration du contribuable au titre des droits d'enregistrement, mais également d'une rectification définitive de l'administration et cela même si cette rectification est postérieure au fait générateur de la plus-value. En l’espèce, après un examen contradictoire de la situation personnelle d’un contribuable, l’administration fiscale a remis en cause l’exonération de la plus-value immobilière pour vente de sa résidence principale qu’il avait reçue par donation-partage. Le Conseil d’État juge que la valeur retenue pour le calcul des droits de mutation doit être prise en compte pour la fixation du prix d’acquisition du bien, qu’elle procède d’une déclaration du contribuable au titre des droits d’enregistrement ou, le cas échéant, d’une rectification définitive de cette déclaration par l’administration fiscale au titre de l’article L.17 du livre des procédures fiscales, même si elle est intervenue après la cession de l’immeuble. En effet, le contribuable peut demander sa prise en compte, soit dans le cadre d’un litige en cours relatif à l’imposition de sa plus-value immobilière, soit par la voie d’une réclamation.</w:t>
      </w:r>
    </w:p>
    <w:p>
      <w:pPr>
        <w:pStyle w:val="Heading1"/>
      </w:pPr>
      <w:r>
        <w:t>Diagnostic de performance énergétique erroné et réparation du préjudice</w:t>
      </w:r>
    </w:p>
    <w:p>
      <w:r>
        <w:rPr>
          <w:i/>
        </w:rPr>
        <w:t>https://www.anil.org/jurisprudences-diagnostic-energetique-errone-reparation-prejudice/</w:t>
      </w:r>
    </w:p>
    <w:p>
      <w:r>
        <w:t>Cass. Civ III : 21.11.19 N° 18-23.251</w:t>
      </w:r>
    </w:p>
    <w:p>
      <w:r>
        <w:t>L’erreur commise dans un Diagnostic de performance énergétique (DPE) n’est indemnisée qu’au titre de la perte de chance de négocier une réduction du prix de vente. Le DPE, figurant au Dossier de diagnostic technique (DDT), est un document qui comprend la quantité d'énergie effectivement consommée ou estimée, exprimée en énergie primaire et finale, pour une utilisation standardisée du bâtiment ou de la partie de bâtiment. La loi précise que cette pièce, contrairement aux autres éléments du DDT, n’a qu’une valeur informative et que l'acquéreur ne peut se prévaloir à l'encontre du propriétaire des informations qui y sont contenues (CCH : L.271-4). En l’espèce, lors d’une vente d’une maison d’habitation pour laquelle le DPE s’est révélé être erroné, les vendeurs, le diagnostiqueur et son assureur ont été assignés en résolution de la vente sur le fondement de la garantie des vices cachés. La Cour de cassation reconnaît la seule responsabilité du diagnostiqueur en raison de sa faute, mais s’agissant d’un document informatif, le préjudice subi par les acquéreurs du fait de cette information erronée ne consiste pas dans le coût de l’isolation requise pour satisfaire à la performance énergétique annoncée. Seule la perte de chance de négocier une réduction du prix de vente peut être réparée.</w:t>
      </w:r>
    </w:p>
    <w:p>
      <w:pPr>
        <w:pStyle w:val="Heading1"/>
      </w:pPr>
      <w:r>
        <w:t>Application de la garantie décennale de l’architecte</w:t>
      </w:r>
    </w:p>
    <w:p>
      <w:r>
        <w:rPr>
          <w:i/>
        </w:rPr>
        <w:t>https://www.anil.org/jurisprudences-application-garantie-decennale-architecte/</w:t>
      </w:r>
    </w:p>
    <w:p>
      <w:r>
        <w:t>Cass. Civ III : 21.11.19 N° 16-23.509</w:t>
      </w:r>
    </w:p>
    <w:p>
      <w:r>
        <w:t>En l’espèce, une Société civile immobilière (SCI) a fait construire un garage sur un terrain, dont elle a elle-même réalisé le remblai avec des matériaux acquis auprès d’une entreprise tierce. À la suite d’un soulèvement du sol et de fissures sur le dallage, la SCI a assigné les intervenants en réparation des désordres. En défense, l’architecte a soutenu qu’il était seulement tenu d’établir le dossier de permis de construire et qu’il n’était pas tenu de réaliser des travaux de reconnaissance des sols. Toutefois, pour la Cour de cassation, l’architecte, auteur du projet architectural, devait proposer un projet réalisable, tenant compte des contraintes du sol. Ainsi, la mauvaise qualité des remblais, mis en œuvre avant son intervention, était la cause exclusive des désordres compromettant la solidité de l’ouvrage, par conséquent l’architecte engage sa responsabilité décennale.</w:t>
      </w:r>
    </w:p>
    <w:p>
      <w:pPr>
        <w:pStyle w:val="Heading1"/>
      </w:pPr>
      <w:r>
        <w:t>Réception judiciaire et CCMI</w:t>
      </w:r>
    </w:p>
    <w:p>
      <w:r>
        <w:rPr>
          <w:i/>
        </w:rPr>
        <w:t>https://www.anil.org/jurisprudences-reception-judiciaire-ccmi/</w:t>
      </w:r>
    </w:p>
    <w:p>
      <w:r>
        <w:t>Cass. Civ III : 21.11.19 N° 14-22.299</w:t>
      </w:r>
    </w:p>
    <w:p>
      <w:r>
        <w:t>Les dispositions applicables au CCMI n’imposent pas une réception constatée par écrit. En l’absence d’un formalisme imposé par la loi, la réception de l’ouvrage peut avoir lieu amiablement ou par voie judiciaire. En revanche, la réception amiable ne se présume pas et doit donc résulter d’un écrit. En l’absence d’un écrit, il est possible de procéder à la réception par voie judiciaire.</w:t>
      </w:r>
    </w:p>
    <w:p>
      <w:pPr>
        <w:pStyle w:val="Heading1"/>
      </w:pPr>
      <w:r>
        <w:t>Servitude de passage : qualité à agir du syndicat des copropriétaires</w:t>
      </w:r>
    </w:p>
    <w:p>
      <w:r>
        <w:rPr>
          <w:i/>
        </w:rPr>
        <w:t>https://www.anil.org/jurisprudences-servitude-passage-syndicat-coproprietaires/</w:t>
      </w:r>
    </w:p>
    <w:p>
      <w:r>
        <w:t>Cass. Civ III : 14.11.19 N° 18-21.136</w:t>
      </w:r>
    </w:p>
    <w:p>
      <w:r>
        <w:t>L’occupant d’une parcelle ne peut se prévaloir d’une servitude de passage. En l’espèce, une SCI avait consenti à un constructeur de résidences une servitude de passage sur une parcelle et un bail à construction à une société locataire (celle qui y avait édifié une construction). Le syndicat des copropriétaires de la résidence, devenu propriétaire de la parcelle et bénéficiant d’une convention d’occupation, avait assigné la SCI et la locataire en suspension des travaux et en remise en état des lieux. Selon le syndicat des copropriétaires, la servitude est instaurée au profit d’un fonds dominant, et non de son propriétaire. Dès lors, l’utilisateur du fonds dominant peut agir pour faire respecter la servitude par le propriétaire du fonds dominant si son intérêt est lésé. Pour la Cour de Cassation, le syndicat des copropriétaires, qui n’était que simple occupant de la parcelle, n’a pas la qualité pour se prévaloir de la servitude de passage.</w:t>
      </w:r>
    </w:p>
    <w:p>
      <w:pPr>
        <w:pStyle w:val="Heading1"/>
      </w:pPr>
      <w:r>
        <w:t>Contrat de maîtrise d’œuvre et clause abusive</w:t>
      </w:r>
    </w:p>
    <w:p>
      <w:r>
        <w:rPr>
          <w:i/>
        </w:rPr>
        <w:t>https://www.anil.org/jurisprudences-contrat-maitrise-oeuvre-clause-abusive/</w:t>
      </w:r>
    </w:p>
    <w:p>
      <w:r>
        <w:t>Cass. Civ II : 7.11.19 N° 18-23.259</w:t>
      </w:r>
    </w:p>
    <w:p>
      <w:r>
        <w:t>Une SCI, ayant conclu un contrat de maîtrise d’œuvre en qualité de maître de l’ouvrage non-professionnel, bénéficie des dispositions du Code de la consommation relatives aux clauses abusives. En l’espèce, une SCI avait confié à un architecte la maîtrise d’œuvre d’un bâtiment à usage professionnel. Le contrat prévoyait que, même en cas d’abandon du projet, les honoraires de l’architecte devaient être réglés en totalité. La SCI ayant abandonné le projet, l’architecte l’a assignée en paiement de l’intégralité de ses honoraires. Les juges du fond déclarent cette clause abusive et limitent ainsi le montant des honoraires dus à l’architecte. Pour la Cour de Cassation, la SCI, qui avait pour objet l’investissement et la gestion immobilière, est un professionnel de l’immobilier et non de la construction. Dès lors, elle doit être considérée comme un non-professionnel à l’égard de l’architecte et peut ainsi bénéficier des dispositions du droit de la consommation relatives aux clauses abusives (C. conso : L.132-1 [ancien] / L.212-1 [nouveau]). Elle retient également que la clause est abusive.</w:t>
      </w:r>
    </w:p>
    <w:p>
      <w:pPr>
        <w:pStyle w:val="Heading1"/>
      </w:pPr>
      <w:r>
        <w:t>Désenclavement de parcelle et servitude de passage</w:t>
      </w:r>
    </w:p>
    <w:p>
      <w:r>
        <w:rPr>
          <w:i/>
        </w:rPr>
        <w:t>https://www.anil.org/jurisprudences-desenclavement-parcelle-servitude-passage/</w:t>
      </w:r>
    </w:p>
    <w:p>
      <w:r>
        <w:t>Cass. Civ III : 24.10.19 N° 18-20.119</w:t>
      </w:r>
    </w:p>
    <w:p>
      <w:r>
        <w:t>L’acquéreur d’un bien immobilier ne peut se voir opposer la renonciation d’un précédent propriétaire au bénéfice d’une servitude légale de passage. En l’espèce, un terrain a été divisé en plusieurs parcelles qui ont fait l’objet de ventes successives. Le nouvel acquéreur a assigné un des autres propriétaires en désenclavement du fonds de sa parcelle en demandant un passage par son terrain. La demande a été rejetée par la Cour d’appel au motif que l’ancien propriétaire avait volontairement enclavé les parcelles en renonçant au bénéfice du passage qui lui avait été consenti. Toutefois, la Cour de Cassation considère ainsi que la renonciation à la servitude de passage émise par le précédent propriétaire ne peut être opposée au nouvel acquéreur.</w:t>
      </w:r>
    </w:p>
    <w:p>
      <w:pPr>
        <w:pStyle w:val="Heading1"/>
      </w:pPr>
      <w:r>
        <w:t>Propriété indivise et consentement des indivisaires</w:t>
      </w:r>
    </w:p>
    <w:p>
      <w:r>
        <w:rPr>
          <w:i/>
        </w:rPr>
        <w:t>https://www.anil.org/jurisprudences-propriete-indivise-consentement-indivisaires/</w:t>
      </w:r>
    </w:p>
    <w:p>
      <w:r>
        <w:t>Cass. Civ III : 24.10.19 N° 18-20.068</w:t>
      </w:r>
    </w:p>
    <w:p>
      <w:r>
        <w:t>L’action en revendication de la propriété indivise et en contestation d’actes conclus sans le consentement des indivisaires entre dans la catégorie des actes conservatoires. En l’espèce, plusieurs SCI ont fait construire un ensemble de logements et, notamment, un système de chauffage urbain comprenant des installations faisant l’objet d’un prêt à usage au concessionnaire chargé de la distribution. Plusieurs syndicats de copropriétaires et des copropriétaires à titre individuel ont assigné le concessionnaire en revendication de la propriété indivise des installations de chauffage et en annulation ou en déclaration d’inopposabilité des conventions conclues sans leur consentement. La Cour d’appel a rejeté ces demandes au motif qu’elles ne constituaient pas de simples actes conservatoires tendant seulement à faire valoir des droits. Elle a considéré que ces actes ne relevaient pas de l’exploitation normale d’un bien indivis, en raison de l’importance des installations litigieuses, des frais à venir occasionnés par ces prétentions et des procédures en cours. Elle les considère soumis à la règle de l’unanimité des indivisaires. Toutefois, la Cour de cassation estime que l’action en revendication de la propriété indivise et en contestation d’actes conclus sans le consentement des indivisaires a pour objet la conservation des droits de ceux-ci et entre dans la catégorie des actes conservatoires que chacun d’eux peut accomplir seul.</w:t>
      </w:r>
    </w:p>
    <w:p>
      <w:pPr>
        <w:pStyle w:val="Heading1"/>
      </w:pPr>
      <w:r>
        <w:t>Charge de la preuve du paiement des loyers</w:t>
      </w:r>
    </w:p>
    <w:p>
      <w:r>
        <w:rPr>
          <w:i/>
        </w:rPr>
        <w:t>https://www.anil.org/jurisprudences-charge-preuve-paiement-loyers/</w:t>
      </w:r>
    </w:p>
    <w:p>
      <w:r>
        <w:t>Cass. Civ III : 24.10.19 N° 18-15279</w:t>
      </w:r>
    </w:p>
    <w:p>
      <w:r>
        <w:t>Le locataire est tenu de justifier le paiement de ses loyers pour être libéré de toute obligation. En l’espèce, un bailleur a réclamé à son locataire un arriéré de loyers et de charges. Sa demande en paiement a été rejetée par la Cour d’appel, qui retient l’absence de justificatifs présentés par le bailleur pour appuyer l’existence d’une dette locative. Toutefois, la Cour de cassation rappelle qu’en imposant au bailleur de justifier le fondement de ses demandes, la Cour d’appel a inversé la charge de la preuve (Code civil : art. 1353). La Cour a déjà eu l’occasion de se prononcer en ce sens (par exemple, Cass. Civ III : 10.2.15, n° 13-26.852).</w:t>
      </w:r>
    </w:p>
    <w:p>
      <w:pPr>
        <w:pStyle w:val="Heading1"/>
      </w:pPr>
      <w:r>
        <w:t>Risque d’effondrement d’un mur de soutènement et troubles de voisinage</w:t>
      </w:r>
    </w:p>
    <w:p>
      <w:r>
        <w:rPr>
          <w:i/>
        </w:rPr>
        <w:t>https://www.anil.org/jurisprudences-risque-effondrement-mur-soutenement-troubles-voisinage/</w:t>
      </w:r>
    </w:p>
    <w:p>
      <w:r>
        <w:t>Cass. Civ II : 24.10.19 N° 18-20701</w:t>
      </w:r>
    </w:p>
    <w:p>
      <w:r>
        <w:t>Le propriétaire du mur peut être condamné à effectuer des travaux de réparation pour remédier à la menace d’effondrement. En l’espèce, un particulier avait réalisé des travaux de terrassement sur son terrain pentu. Son voisin l’assigne en invoquant un risque d’effondrement aux fins d’obtenir sa condamnation à effectuer les travaux nécessaires à faire cesser le trouble ainsi que des dommages et intérêts. Une expertise judiciaire confirme le risque et les manquements aux règles de construction. Les juges du fond accueillent favorablement la requête du voisin. Le pourvoi formé par le constructeur est rejeté. La Cour de cassation considère en effet que le risque d’effondrement et le défaut manifeste de mise en œuvre d’un ouvrage de gros œuvre répondant à la contrainte impérative de maîtrise des talus et des eaux excédaient les inconvénients normaux de voisinage.</w:t>
      </w:r>
    </w:p>
    <w:p>
      <w:pPr>
        <w:pStyle w:val="Heading1"/>
      </w:pPr>
      <w:r>
        <w:t>Prescription de l'action en annulation du CCMI</w:t>
      </w:r>
    </w:p>
    <w:p>
      <w:r>
        <w:rPr>
          <w:i/>
        </w:rPr>
        <w:t>https://www.anil.org/jurisprudences-prescription-action-annulation-ccmi/</w:t>
      </w:r>
    </w:p>
    <w:p>
      <w:r>
        <w:t>Cass. Civ III : 17.10.19 N° 18-19.611, 18-20.550</w:t>
      </w:r>
    </w:p>
    <w:p>
      <w:r>
        <w:t>La demande d’expertise judiciaire (en référé) sur les causes et conséquences des malfaçons ne suspend pas la prescription de l’action en annulation du Contrat de construction de maison individuelle (CCMI). En l’espèce, un particulier a conclu un CCMI en 2006. Après avoir constaté des malfaçons, ce dernier a obtenu du juge des référés la désignation d’un expert, lequel a remis son rapport en 2011. Le particulier a ensuite assigné le constructeur en annulation du contrat en 2012. Les juges du fond ont déclaré l’action recevable. Selon eux, la prescription avait été suspendue du fait de l’expertise sollicitée en référé (Code civil : art. 2239). Pour la Cour de Cassation, la demande d’expertise en référé sur les causes et conséquences des désordres et malfaçons n’avait pas le même but que la demande d’annulation du contrat de construction. Ainsi, la demande d’expertise n’avait pas eu pour effet de suspendre la prescription de l’action en annulation du contrat.</w:t>
      </w:r>
    </w:p>
    <w:p>
      <w:pPr>
        <w:pStyle w:val="Heading1"/>
      </w:pPr>
      <w:r>
        <w:t>Impayés de charges et mandataire successoral</w:t>
      </w:r>
    </w:p>
    <w:p>
      <w:r>
        <w:rPr>
          <w:i/>
        </w:rPr>
        <w:t>https://www.anil.org/jurisprudences-impayes-charges-mandataire-successoral/</w:t>
      </w:r>
    </w:p>
    <w:p>
      <w:r>
        <w:t>Cass. Civ III : 17.10.19 N° 18-23.409</w:t>
      </w:r>
    </w:p>
    <w:p>
      <w:r>
        <w:t>Un mandataire successoral est une personne désignée par le juge afin d’administrer provisoirement la succession, en raison de l'inertie, de la carence ou de la faute d'un ou de plusieurs héritiers dans cette administration, de leur mésentente, d'une opposition d'intérêts entre eux ou de la complexité de la situation successorale (CC : art. 813-1). Le syndic peut demander la désignation d'un mandataire successoral en cas de mésentente entre héritiers pour obtenir le recouvrement des charges impayées depuis le décès du copropriétaire. En l’espèce, un copropriétaire décède en laissant cinq enfants et en instituant l’un d’eux légataire universel. Ce dernier, qui a seul la qualité de copropriétaire, est en désaccord avec les autres héritiers. En effet, il conteste le paiement des charges de copropriété, qu’il refuse de payer depuis plusieurs années, entraînant une dégradation de l’immeuble. Le syndic agit alors en désignation d’un mandataire successoral. La Cour de cassation rappelle que la demande de désignation d’un mandataire successoral peut émaner d’un héritier ou de toute personne qui assurait l’administration du patrimoine du défunt et qu’elle n’est pas limitée aux successions indivises. Après avoir relevé l’inertie et la carence du légataire universel, traduisant sa mauvaise gestion, ainsi que la diminution du patrimoine successoral, compromettant l’intérêt commun des héritiers, la désignation d’un mandataire successoral était possible.</w:t>
      </w:r>
    </w:p>
    <w:p>
      <w:pPr>
        <w:pStyle w:val="Heading1"/>
      </w:pPr>
      <w:r>
        <w:t>Droit de la consommation : statut de non-professionnel</w:t>
      </w:r>
    </w:p>
    <w:p>
      <w:r>
        <w:rPr>
          <w:i/>
        </w:rPr>
        <w:t>https://www.anil.org/jurisprudences-droit-consommation-statut-non-professionnel/</w:t>
      </w:r>
    </w:p>
    <w:p>
      <w:r>
        <w:t>Cass. Civ III : 17.10.19 N° 18-18.469</w:t>
      </w:r>
    </w:p>
    <w:p>
      <w:r>
        <w:t>Le statut de non-professionnel d’une personne morale s’apprécie au regard de son activité. En l’espèce, une société qui avait fait construire un hangar avait obtenu la condamnation de l’entreprise au paiement des travaux de reprise à la suite de la constatation de désordres. La Cour d’appel avait limité la condamnation de l’entreprise au seul préjudice locatif, en appliquant la clause limitative de responsabilité figurant au contrat. Selon les juges du fond, la société maître d’ouvrage devait être considérée comme ayant le statut de "professionnel"; son gérant était à la tête d’une société de maçonnerie même si l’objet de la société demandeuse était la location de biens immobiliers. Dès lors, elle ne pouvait bénéficier des dispositions du Code de la consommation sur les clauses abusives, uniquement applicables aux rapports entre professionnels et non-professionnels ou consommateurs (C. conso : L.132-1 [ancien]). Pour la Cour de Cassation, la qualité de non-professionnel de la société s’apprécie en fonction de son activité et non de celle de son représentant légal.</w:t>
      </w:r>
    </w:p>
    <w:p>
      <w:pPr>
        <w:pStyle w:val="Heading1"/>
      </w:pPr>
      <w:r>
        <w:t>Stabilisation des droits à construire et opposabilité aux demandes de permis de construire</w:t>
      </w:r>
    </w:p>
    <w:p>
      <w:r>
        <w:rPr>
          <w:i/>
        </w:rPr>
        <w:t>https://www.anil.org/jurisprudences-stabilisation-droit-construire/</w:t>
      </w:r>
    </w:p>
    <w:p>
      <w:r>
        <w:t>CE : 30.9.19 N° 421889</w:t>
      </w:r>
    </w:p>
    <w:p>
      <w:r>
        <w:t>En l’espèce, un projet de lotissement avait été autorisé au regard d’un Plan local d’urbanisme (PLU) qui avait été ensuite annulé, remettant rétroactivement en vigueur le Plan d’occupation des sols (POS) antérieur. Ce dernier classait les parcelles en question comme inconstructibles. Le bénéficiaire de l’autorisation, qui ne pouvait donc plus réaliser son lotissement, a poursuivi la commune afin d’obtenir l’indemnisation du préjudice subi. Selon la législation alors applicable (CU : L.442-14), la commune ne pouvait refuser un permis de construire au sein d’un lotissement présenté dans le délai de cinq ans suivant l’achèvement du lotissement. Cependant, le Conseil d’État admet qu’elle puisse se fonder sur les dispositions d’urbanisme antérieures remises en vigueur (celles du POS) pour refuser. À noter : la portée de cet arrêt est limitée, car la loi ELAN (art. 80) est venue compléter l’article L.442-14 en prévoyant la cristallisation des règles d’urbanisme à la suite de la délivrance d’un permis d’aménager dans le cas où un document d’urbanisme serait annulé (cf. Habitat Actualité, spécial Loi ELAN).</w:t>
      </w:r>
    </w:p>
    <w:p>
      <w:pPr>
        <w:pStyle w:val="Heading1"/>
      </w:pPr>
      <w:r>
        <w:t>Taxe d’habitation et indivision successorale</w:t>
      </w:r>
    </w:p>
    <w:p>
      <w:r>
        <w:rPr>
          <w:i/>
        </w:rPr>
        <w:t>https://www.anil.org/jurisprudences-taxe-habitation-indivision-successorale/</w:t>
      </w:r>
    </w:p>
    <w:p>
      <w:r>
        <w:t>CE : 30.9.19 N° 419384</w:t>
      </w:r>
    </w:p>
    <w:p>
      <w:r>
        <w:t>Pour le paiement de la taxe d’habitation entre indivisaires, la solidarité ne se présume pas. En l’espèce, à la suite du décès du propriétaire, un bien immobilier est placé en indivision entre ses quatre enfants. Certains d’entre eux ont été destinataires de plusieurs commandements de payer au titre de cotisations de taxe d’habitation impayées. Ils les ont contestés, en estimant ne pas devoir s’acquitter de la quote-part de la taxe d’habitation de leurs co-indivisaires. Pour le Conseil d’État, "lorsque la taxe d’habitation a été établie (en raison de l’inoccupation des locaux au titre duquel elle est due) au nom d’une indivision successorale, l’obligation de payer incombant à chaque indivisaire ne saurait excéder ses droits dans l’indivision".</w:t>
      </w:r>
    </w:p>
    <w:p>
      <w:pPr>
        <w:pStyle w:val="Heading1"/>
      </w:pPr>
      <w:r>
        <w:t>Normes parasismiques et garantie décennale</w:t>
      </w:r>
    </w:p>
    <w:p>
      <w:r>
        <w:rPr>
          <w:i/>
        </w:rPr>
        <w:t>https://www.anil.org/jurisprudences-normes-parasismiques-garantie-decennale/</w:t>
      </w:r>
    </w:p>
    <w:p>
      <w:r>
        <w:t>Cass. Civ III : 19.9.19 N° 18-16.986</w:t>
      </w:r>
    </w:p>
    <w:p>
      <w:r>
        <w:t>Des travaux de nature parasismique apportant d’importantes modifications de structures des bâtiments existants sont de nature à engager la responsabilité décennale de leur auteur, du fait du non-respect des règles parasismiques en vigueur au moment du dépôt du permis de construire. En l’espèce, le maître d’ouvrage avait transformé une ferme en appartements locatifs en confiant le chantier à deux entreprises. Après avoir constaté la non-conformité de l’immeuble rénové aux normes parasismiques, il a assigné les entreprises et leurs assureurs respectifs. La Cour de cassation rappelle que le non-respect des règles parasismiques constitue un désordre décennal, dès lors qu’elles étaient applicables au moment du dépôt du permis de construire, confirmant sa jurisprudence en la matière (Cass. Civ. III : 1.12.10, n° 09-15-282).</w:t>
      </w:r>
    </w:p>
    <w:p>
      <w:pPr>
        <w:pStyle w:val="Heading1"/>
      </w:pPr>
      <w:r>
        <w:t>Défaut d’information de l'acquéreur sur les risques naturels prévisibles</w:t>
      </w:r>
    </w:p>
    <w:p>
      <w:r>
        <w:rPr>
          <w:i/>
        </w:rPr>
        <w:t>https://www.anil.org/jurisprudences-defaut-information-acquereur-risques-naturels-previsibles/</w:t>
      </w:r>
    </w:p>
    <w:p>
      <w:r>
        <w:t>Cass. Civ III : 19.9.19 N° 18-16.700, 18-16.935, 18-17.562</w:t>
      </w:r>
    </w:p>
    <w:p>
      <w:r>
        <w:t>Lorsqu’un arrêté préfectoral délimitant une zone de risques naturels est publié entre la promesse de vente et l’acte authentique, le dossier de diagnostic technique doit être complété (CCH : L.271-4). En l’espèce, une société civile immobilière a acquis un terrain de camping. En parallèle, une autre société a acquis le fonds de commerce du camping. À la suite du refus d’un permis de construire pour le local technique d’une piscine chauffée, les acquéreurs du terrain et du fonds de commerce ont assigné le vendeur en résolution des ventes et en indemnisation de leurs préjudices pour défaut d’information sur l’existence d’un plan de prévention des risques naturels prévisibles (Code de l’environnement : L. 125-5). Le terrain de camping était en effet situé en zone rouge du plan de prévention des risques d’inondation approuvé par arrêté publié entre la promesse de vente et la signature de l’acte authentique. Pour la Cour de Cassation, lorsque l’immeuble objet de la vente est inscrit dans une zone couverte par un plan de prévention des risques naturels prévisibles après la signature de la promesse de vente, le dossier de diagnostic technique doit être complété par un état des risques ou par une mise à jour de l’état des risques existants lors de la signature de l’acte authentique. À défaut, la résolution de la vente doit être prononcée.</w:t>
      </w:r>
    </w:p>
    <w:p>
      <w:pPr>
        <w:pStyle w:val="Heading1"/>
      </w:pPr>
      <w:r>
        <w:t>Conservation par le bailleur des transformations réalisées par le locataire</w:t>
      </w:r>
    </w:p>
    <w:p>
      <w:r>
        <w:rPr>
          <w:i/>
        </w:rPr>
        <w:t>https://www.anil.org/jurisprudences-conservation-bailleur-transformations-par-locataire/</w:t>
      </w:r>
    </w:p>
    <w:p>
      <w:r>
        <w:t>Cass. Civ III : 12.9.19 N° 18-17841</w:t>
      </w:r>
    </w:p>
    <w:p>
      <w:r>
        <w:t>Les constructions édifiées par le locataire sans autorisation du bailleur sur le terrain du logement loué (en l’espèce, un bungalow, une piscine et une terrasse) constituent une transformation du bien loué. Elles peuvent être conservées par le bailleur sans indemnité lors du départ du preneur. La Cour de cassation rappelle que l’article 555 du Code civil, encadrant le sort des constructions réalisées par une personne qui n’est pas propriétaire du terrain, n’est pas applicable lorsqu’une clause expresse du bail règle ce point (voir dans le même sens : Cass. Civ III : 6.11.70). En l’espèce, une clause prévoyait que le bailleur pouvait conserver les transformations sans indemnité lors du départ du preneur, lorsqu'elles étaient réalisées sans son autorisation. Le bailleur n’ayant pas autorisé les travaux, il pouvait donc les conserver sans avoir à verser d’indemnité pour les transformations réalisées par son locataire.</w:t>
      </w:r>
    </w:p>
    <w:p>
      <w:pPr>
        <w:pStyle w:val="Heading1"/>
      </w:pPr>
      <w:r>
        <w:t>DALO et évaluation du préjudice</w:t>
      </w:r>
    </w:p>
    <w:p>
      <w:r>
        <w:rPr>
          <w:i/>
        </w:rPr>
        <w:t>https://www.anil.org/jurisprudences-dalo-evaluation-prejudice/</w:t>
      </w:r>
    </w:p>
    <w:p>
      <w:r>
        <w:t>CE : 24.7.19 N° 421189</w:t>
      </w:r>
    </w:p>
    <w:p>
      <w:r>
        <w:t>L’évaluation du préjudice subi par un demandeur DALO du fait de l’absence de relogement doit notamment prendre en compte le nombre de personnes composant le foyer pendant la période de responsabilité de l’État. En l’espèce, un demandeur a été reconnu, par la commission de médiation, prioritaire et devant être relogé d’urgence au motif qu'il résidait avec ses cinq enfants et son compagnon dans un logement sur-occupé, avec au moins une personne mineure. En l'absence de proposition de relogement dans le délai de six mois imparti au préfet, il a saisi le tribunal administratif de Paris d'un recours indemnitaire. La responsabilité de l’État a été retenue. Toutefois, l’indemnisation obtenue n’as pas tenu compte de la présence de deux enfants nés après le passage de son dossier devant la commission de médiation. Le Conseil d’État rappelle, en application de sa jurisprudence constante (CE : 28.7.17, n° 397513; CE : 28.3.19, n° 414630), que les troubles dans les conditions d'existence subis par le demandeur du fait de l'absence de relogement doivent être appréciés en fonction des conditions de logement qui ont perduré du fait de la carence de l’État mais également du nombre de personnes composant le foyer pendant la période de responsabilité (qui court à compter de l’expiration du délai de trois ou six mois suivant la décision de la commission de médiation). Il y a ainsi lieu de tenir compte, pour les évaluer, de l'évolution de la composition du foyer et de la naissance de deux enfants au cours de cette période.</w:t>
      </w:r>
    </w:p>
    <w:p>
      <w:pPr>
        <w:pStyle w:val="Heading1"/>
      </w:pPr>
      <w:r>
        <w:t>Syndicat des copropriétaires et vice caché</w:t>
      </w:r>
    </w:p>
    <w:p>
      <w:r>
        <w:rPr>
          <w:i/>
        </w:rPr>
        <w:t>https://www.anil.org/jurisprudences-syndicat-coproprietaires-vice-cache/</w:t>
      </w:r>
    </w:p>
    <w:p>
      <w:r>
        <w:t>Cass. Civ III : 11.7.19 N° 18-10503</w:t>
      </w:r>
    </w:p>
    <w:p>
      <w:r>
        <w:t>Seul le vendeur peut répondre des conséquences dommageables liées à la résolution de la vente. En l’espèce, les acquéreurs d’un appartement avaient constaté l’affaissement des planchers, fragilisés par un incendie et rendant l’appartement impropre à sa destination. Ils ont assigné le vendeur en résolution de la vente pour vice caché et en indemnisation de leurs préjudices. Le vendeur a appelé en garantie le syndicat des copropriétaires. Les juges du fond ont prononcé la résolution de la vente et rejeté l’appel en garantie. Pour la Cour de Cassation, le vendeur connaissait l’existence du vice de l’appartement vendu. Il aurait dû, avant la vente, soit agir auprès du syndicat des copropriétaires pour faire réparer le vice, soit informer les acquéreurs de la situation. Dès lors, sa négligence envers les acquéreurs le rendait seul responsable du préjudice subi par ces derniers; il ne pouvait donc être garanti par le syndicat des conséquences de la résolution de la vente.</w:t>
      </w:r>
    </w:p>
    <w:p>
      <w:pPr>
        <w:pStyle w:val="Heading1"/>
      </w:pPr>
      <w:r>
        <w:t>Compteurs "Linky" et pouvoir de police du maire</w:t>
      </w:r>
    </w:p>
    <w:p>
      <w:r>
        <w:rPr>
          <w:i/>
        </w:rPr>
        <w:t>https://www.anil.org/jurisprudences-compteurs-linky-pouvoir-police-maire/</w:t>
      </w:r>
    </w:p>
    <w:p>
      <w:r>
        <w:t>CE : 11.7.19 N° 426060</w:t>
      </w:r>
    </w:p>
    <w:p>
      <w:r>
        <w:t>Un maire ne peut pas s’opposer à l’installation de compteurs "Linky" sur le territoire de sa commune. En l’espèce, un maire avait décidé de s’opposer à l’installation de compteurs communicants, invoquant les conséquences néfastes qu’ils étaient susceptibles d’avoir sur la santé des habitants. Le Conseil d’État juge que le maire d’une commune, au titre de ses pouvoirs de police générale, n’est pas compétent pour prendre une telle décision. C’est à l’État qu’il incombe de veiller au bon fonctionnement de ces compteurs et à la protection de la santé publique par la limitation de l’exposition du public aux ondes électromagnétiques. Il écarte également le principe de précaution, qui ne permet pas au maire d’excéder le champ de ses compétences.</w:t>
      </w:r>
    </w:p>
    <w:p>
      <w:pPr>
        <w:pStyle w:val="Heading1"/>
      </w:pPr>
      <w:r>
        <w:t>Assemblée générale : absence de la mention du nom d’un copropriétaire identifiable</w:t>
      </w:r>
    </w:p>
    <w:p>
      <w:r>
        <w:rPr>
          <w:i/>
        </w:rPr>
        <w:t>https://www.anil.org/jurisprudences-assemblee-generale-absence-nom-coproprietaire/</w:t>
      </w:r>
    </w:p>
    <w:p>
      <w:pPr>
        <w:pStyle w:val="Heading2"/>
      </w:pPr>
      <w:r>
        <w:t>commentaire</w:t>
      </w:r>
    </w:p>
    <w:p>
      <w:r>
        <w:t>Cass. Civ III : 11.7.19 N° 18-18615</w:t>
      </w:r>
    </w:p>
    <w:p>
      <w:r>
        <w:t>Une décision adoptée en assemblée générale n’est pas entachée de nullité si le nom du copropriétaire n’est pas mentionné dans le procès-verbal, à condition qu’il soit identifiable par les autres mentions de celui-ci. En l’espèce, il ressort du procès-verbal, dépourvu de la mention du nom du copropriétaire opposant, qu’il a voté avec 919 voix et la feuille de présence identifie un seul copropriétaire disposant de 919 voix. En rapprochant ces deux éléments, permettant l’identification certaine du copropriétaire, la Cour de cassation en déduit que la décision adoptée n’est pas entachée de nullité car le copropriétaire est identifiable. Pour rappel, la sanction en cas d’absence cumulée de la mention du nom du copropriétaire et du nombre de tantièmes entraîne la nullité de la décision concernée, voire même parfois de l’assemblée générale (Cass. Civ. III : 28.4.11, n° 10-15264).</w:t>
      </w:r>
    </w:p>
    <w:p>
      <w:pPr>
        <w:pStyle w:val="Heading1"/>
      </w:pPr>
      <w:r>
        <w:t>VEFA : forclusion de l’action en réparation des vices de non-conformité apparente</w:t>
      </w:r>
    </w:p>
    <w:p>
      <w:r>
        <w:rPr>
          <w:i/>
        </w:rPr>
        <w:t>https://www.anil.org/jurisprudences-vefa-reparation-vices-non-conformite-apparente/</w:t>
      </w:r>
    </w:p>
    <w:p>
      <w:r>
        <w:t>Cass. Civ III : 11.7.19 N° 18-17.856</w:t>
      </w:r>
    </w:p>
    <w:p>
      <w:r>
        <w:t>En présence de vices et non-conformités apparents, l’acquéreur d’un immeuble vendu en l’état futur d’achèvement dispose d’un nouveau délai d’un an à compter du prononcé de la dernière ordonnance de référé pour assigner le vendeur. En l’espèce, une maison, acquise en l’état futur d’achèvement, est livrée avec des réserves. Le vendeur est condamné par une première ordonnance à lever les réserves. Moins d’un an plus tard, une deuxième ordonnance ordonne une expertise. Les réserves n’étant toujours pas levées deux ans après, l’acquéreur assigne le vendeur au fond. Le vendeur considère qu‘il est forclos car l’action permettant d’obtenir la réparation des désordres doit être initiée dans l’année de la réception des travaux La Cour de cassation retient que la première ordonnance a bien interrompu le délai de forclusion depuis la livraison, ouvrant un nouveau délai d’un an à la suite à cette interruption. Ce nouveau délai a lui-même été également interrompu par la seconde ordonnance relative à la mesure d’expertise. Cette dernière ordonnance fait démarrer un nouveau délai d’un an. L’assignation au fond est donc irrecevable, car intervenue plus d’un an après la dernière ordonnance. Cette solution s’inscrit dans une jurisprudence constante de la Cour de cassation en matière d’interruption par une demande en justice, même en référé (Cass. Civ II : 18.9.03, n° 01-17854; Cass. Civ III : 21.6.00, n° 99-10313).</w:t>
      </w:r>
    </w:p>
    <w:p>
      <w:pPr>
        <w:pStyle w:val="Heading1"/>
      </w:pPr>
      <w:r>
        <w:t>Prescription de l’action en paiement de la redevance d’enlèvement des ordures ménagères</w:t>
      </w:r>
    </w:p>
    <w:p>
      <w:r>
        <w:rPr>
          <w:i/>
        </w:rPr>
        <w:t>https://www.anil.org/jurisprudences-prescription-redevance-enlevement-ordures-menageres/</w:t>
      </w:r>
    </w:p>
    <w:p>
      <w:r>
        <w:t>Cass. Civ I : 4.7.19 N° 19-13.494</w:t>
      </w:r>
    </w:p>
    <w:p>
      <w:r>
        <w:t>L’action en paiement de la redevance d’enlèvement des ordures ménagères n’est pas soumise au délai de prescription de deux ans prévu par le Code de la consommation. En l’espèce, une communauté de communes a institué une redevance d’enlèvement des ordures ménagères à compter de 2014. À la suite d’un contentieux administratif relatif à la validité de la délibération instituant cette redevance, elle a émis en 2018 une nouvelle facture correspondant à la redevance due pour l’exercice 2014, puis un titre exécutoire pour son recouvrement à l’encontre d’une administrée. Le juge du fond, pour accueillir la contestation de l’administrée, a retenu que la prestation d’enlèvement des ordures ménagères constitue une activité industrielle et commerciale fournie par un professionnel à des consommateurs. Il a ainsi considéré que l’action en paiement de cette prestation est soumise au délai de prescription biennale prévu par le droit de la consommation (Code conso : L.218-2). La Cour de cassation, confirmant son ancienne jurisprudence (Cass. Civ III : 9.6.17, n° 16-21247), rappelle toutefois que le délai de prescription issu du Code de la consommation n’est applicable qu’aux relations contractuelles entre un professionnel et un consommateur. L’usager bénéficiaire de l’enlèvement des ordures ménagères n’étant pas lié à la collectivité par un contrat, l’action en paiement qui en découle ne peut relever de la prescription du Code de la consommation. Il semble donc que l’action en recouvrement de cette redevance soit prescrite selon le délai de quatre ans applicable aux comptables publics en matière d’impôt (livre des procédures fiscales : L.274).</w:t>
      </w:r>
    </w:p>
    <w:p>
      <w:pPr>
        <w:pStyle w:val="Heading1"/>
      </w:pPr>
      <w:r>
        <w:t>Droit de propriété et droit au respect du domicile</w:t>
      </w:r>
    </w:p>
    <w:p>
      <w:r>
        <w:rPr>
          <w:i/>
        </w:rPr>
        <w:t>https://www.anil.org/jurisprudences-droit-propriete-et-droit-respect-domicile/</w:t>
      </w:r>
    </w:p>
    <w:p>
      <w:r>
        <w:t>Cass. Civ III : 4.7.19 N°1 8-17.119</w:t>
      </w:r>
    </w:p>
    <w:p>
      <w:r>
        <w:t>En l’espèce, les propriétaires d’un terrain ont assigné en référé expulsion les occupants sans droits ni titres présents sur leur parcelle. Le juge des référés accueille leur demande : le droit de propriété ayant un caractère absolu, toute occupation sans droit ni titre du bien d’autrui constitue un trouble manifestement illicite permettant aux propriétaires d’obtenir en référé l’expulsion des occupants. Au soutien de leur pourvoi en cassation, les occupants de la parcelle invoquent l’article 8 de la Convention européenne des droits de l’homme (CEDH) protégeant le droit au respect de la vie privée et familiale. Selon eux, la perte d’un logement est une atteinte au droit au respect du domicile et toute personne qui risque d’en être victime doit pouvoir en faire examiner la proportionnalité par un tribunal. Ainsi, les requérants considèrent que le juge des référés aurait dû mettre en balance le droit de propriété et le droit au respect de leur domicile et de leur vie privée avant d’ordonner leur expulsion. Pour la Cour de Cassation, l'expulsion est la seule mesure de nature à permettre au propriétaire de recouvrer la plénitude de son droit sur le bien occupé illicitement. Dès lors, l'ingérence qui en résulte dans le droit au respect du domicile de l'occupant n’est pas disproportionnée eu égard à la gravité de l'atteinte portée au droit de propriété.</w:t>
      </w:r>
    </w:p>
    <w:p>
      <w:pPr>
        <w:pStyle w:val="Heading1"/>
      </w:pPr>
      <w:r>
        <w:t>Délimitation des quartiers prioritaires de la politique de la ville</w:t>
      </w:r>
    </w:p>
    <w:p>
      <w:r>
        <w:rPr>
          <w:i/>
        </w:rPr>
        <w:t>https://www.anil.org/jurisprudences-delimination-quartiers-prioritaires-politique-ville/</w:t>
      </w:r>
    </w:p>
    <w:p>
      <w:r>
        <w:t>CE : 1.7.19 N° 424794</w:t>
      </w:r>
    </w:p>
    <w:p>
      <w:r>
        <w:t>Le Conseil d’État rappelle les modalités prévues pour délimiter les quartiers prioritaires de la politique de la ville (QPV). Cette délimitation doit être effectuée en tenant compte d'un "nombre minimal d'habitants" et d'un écart de développement économique et social apprécié "par un critère de revenu des habitants", conformément à la loi du 21 février 1994 de programmation pour la ville et la cohésion urbaine (art. 5). Ces éléments sont appréciés à partir des données produites par l' INSEE permettant de mesurer la répartition des revenus des habitants par unité de consommation sur des carreaux standardisés de 200 mètres de côté. Le Conseil d’État précise qu’il y a lieu de tenir compte du nombre et des revenus fiscaux des personnes résidant dans la commune. Par suite, la population non résidente qui fréquente un secteur de la commune, ne peut légalement être prise en considération.</w:t>
      </w:r>
    </w:p>
    <w:p>
      <w:pPr>
        <w:pStyle w:val="Heading1"/>
      </w:pPr>
      <w:r>
        <w:t>CCMI : garantie de livraison et prise en charge des travaux non prévus au contrat</w:t>
      </w:r>
    </w:p>
    <w:p>
      <w:r>
        <w:rPr>
          <w:i/>
        </w:rPr>
        <w:t>https://www.anil.org/jurisprudences-ccmi-garantie-livraison/</w:t>
      </w:r>
    </w:p>
    <w:p>
      <w:r>
        <w:t>Cass. Civ III : 27.6.19 N° 17-25.949</w:t>
      </w:r>
    </w:p>
    <w:p>
      <w:r>
        <w:t>Le garant de livraison, à la suite de la liquidation judiciaire du constructeur est tenu d’assurer l’achèvement de la maison et d’exécuter les travaux indispensables à l’accessibilité du bien, même s’ils ne sont pas mentionnés au contrat. En l’espèce, dans le cadre d’un Contrat de construction de maison individuelle (CCMI) avec fourniture de plan, les acquéreurs invoquaient des désordres affectant leur bien pour solliciter des dommages et intérêts à l’encontre du garant ayant poursuivi l’exécution des travaux. La Cour de cassation rappelle que les travaux qui ne sont mentionnés ni dans le contrat, ni dans la notice descriptive ne font pas partie du prix convenu avec le constructeur et ne peuvent donc pas être mis à la charge du garant de livraison. Elle précise toutefois que lorsque ces travaux sont indispensables à l’accessibilité de l’immeuble (en l’espèce, une rampe d’accès au garage), ils doivent être considérés comme nécessaires à l’achèvement de la construction et incombent donc au garant (CCH : L.231-6).</w:t>
      </w:r>
    </w:p>
    <w:p>
      <w:pPr>
        <w:pStyle w:val="Heading1"/>
      </w:pPr>
      <w:r>
        <w:t>Compromis de vente et compétence territoriale</w:t>
      </w:r>
    </w:p>
    <w:p>
      <w:r>
        <w:rPr>
          <w:i/>
        </w:rPr>
        <w:t>https://www.anil.org/jurisprudences-compromis-vente-et-competence-territoriale/</w:t>
      </w:r>
    </w:p>
    <w:p>
      <w:r>
        <w:t>Cass. Civ II : 27.6.19 N° 18-19466</w:t>
      </w:r>
    </w:p>
    <w:p>
      <w:r>
        <w:t>Pour mémoire, outre la juridiction du lieu où demeure le défendeur, le demandeur a le choix de porter l’affaire devant la juridiction du lieu de livraison effective de la chose ou le lieu d’exécution de la prestation de service en matière contractuelle (CPC : art. 46, al. 2). Le demandeur dispose ainsi d’une option de compétence territoriale. La Cour de Cassation souligne que cette option prévue en matière contractuelle ne concerne que les contrats impliquant la livraison d'une chose ou l'exécution d'une prestation de services. Elle en déduit qu’elle ne s’applique pas au compromis de vente.</w:t>
      </w:r>
    </w:p>
    <w:p>
      <w:pPr>
        <w:pStyle w:val="Heading1"/>
      </w:pPr>
      <w:r>
        <w:t>Modification du cahier des charges du lotissement</w:t>
      </w:r>
    </w:p>
    <w:p>
      <w:r>
        <w:rPr>
          <w:i/>
        </w:rPr>
        <w:t>https://www.anil.org/jurisprudences-modification-cahier-charges-lotissement/</w:t>
      </w:r>
    </w:p>
    <w:p>
      <w:r>
        <w:t>Cass. Civ III : 27.6.19 N° 18-14.003</w:t>
      </w:r>
    </w:p>
    <w:p>
      <w:r>
        <w:t>La modification du cahier des charges du lotissement (créant une réduction de la largeur de la voie privée desservant le lotissement) ne requiert pas l’unanimité des colotis, dès lors que les statuts de l’Association syndicale libre (ASL) prévoient que les décisions portant sur une modification des pièces du lotissement, doivent être prises à la majorité des deux tiers des propriétaires détenant ensemble les trois quarts au moins de la superficie du lotissement ou les trois quarts des propriétaires détenant au moins les deux tiers de ladite superficie (CU : L.315-3). Dans une décision du 12 juillet 2018, la Cour de cassation avait également considéré que les clauses non réglementaires (c’est-à-dire les clauses qui ne reprennent pas les dispositions impératives du Code de l’urbanisme) du cahier des charges d’un lotissement pouvaient être modifiées par les colotis à cette même majorité (Cass. Civ III : 12.7.18, n°17-21.081).</w:t>
      </w:r>
    </w:p>
    <w:p>
      <w:pPr>
        <w:pStyle w:val="Heading1"/>
      </w:pPr>
      <w:r>
        <w:t>Refus de permis et risque d’insalubrité publique</w:t>
      </w:r>
    </w:p>
    <w:p>
      <w:r>
        <w:rPr>
          <w:i/>
        </w:rPr>
        <w:t>https://www.anil.org/jurisprudences-refus-permis-et-risque-insalubrite-publique/</w:t>
      </w:r>
    </w:p>
    <w:p>
      <w:r>
        <w:t>CE : 26.6.19 N° 412429</w:t>
      </w:r>
    </w:p>
    <w:p>
      <w:r>
        <w:t>Un projet de construction peut être refusé ou n'être accepté que sous réserve de l'observation de prescriptions spéciales, s'il est de nature à porter atteinte à la salubrité ou à la sécurité publique du fait de sa situation, de ses caractéristiques, de son importance ou de son implantation à proximité d'autres installations (CU : R.111-2). En l’espèce, une demande de permis de construire a été déposée pour une maison d’habitation et une piscine. Celle-ci a été rejetée par le maire en raison d’un risque élevé d'incendie de forêt dans le secteur concerné. Pour le Conseil d’État, ce refus n’est pas contestable : ni l'existence d'une bouche d'incendie à 80 mètres du projet, ni la réalisation de l'aire de manœuvre prévue dans le dossier de demande, ni même la réalisation complémentaire d'autres équipements envisagés pour renforcer la défense contre l'incendie ne sont suffisants pour limiter le risque.</w:t>
      </w:r>
    </w:p>
    <w:p>
      <w:pPr>
        <w:pStyle w:val="Heading1"/>
      </w:pPr>
      <w:r>
        <w:t>HLM / Opposabilité de la convention signée entre le bailleur et l’État au locataire</w:t>
      </w:r>
    </w:p>
    <w:p>
      <w:r>
        <w:rPr>
          <w:i/>
        </w:rPr>
        <w:t>https://www.anil.org/jurisprudences-hlm-opposabilite-etat-bailleur-locataire/</w:t>
      </w:r>
    </w:p>
    <w:p>
      <w:r>
        <w:t>Cass. Civ III : 20.6.19 N° 18-17028</w:t>
      </w:r>
    </w:p>
    <w:p>
      <w:r>
        <w:t>La mise à disposition d’un locataire de la copie de la convention signée entre un bailleur social et l’État ne constitue pas une condition préalable à son exécution, ni une condition de son opposabilité. Les conventions concernant ces logements prennent effet à leur date de signature (CCH : L.353-14). Le bailleur est en droit de demander au locataire, dès la signature de la convention, le montant de ses ressources en vue de l’application éventuelle du Supplément de loyer de solidarité (SLS), alors même que la convention n’a pas encore été portée à sa connaissance.</w:t>
      </w:r>
    </w:p>
    <w:p>
      <w:pPr>
        <w:pStyle w:val="Heading1"/>
      </w:pPr>
      <w:r>
        <w:t>Inutilité de la transmission d’une QPC sur la suppression du délai pour expulser un occupant entré par voie de fait</w:t>
      </w:r>
    </w:p>
    <w:p>
      <w:r>
        <w:rPr>
          <w:i/>
        </w:rPr>
        <w:t>https://www.anil.org/jurisprudences-suppression-delai-expulsion-occupant-voie-fait/</w:t>
      </w:r>
    </w:p>
    <w:p>
      <w:r>
        <w:t>Cass. Civ III : 20.6.19 N° 19-40010</w:t>
      </w:r>
    </w:p>
    <w:p>
      <w:r>
        <w:t>La loi ELAN (art. 201) a supprimé le délai de deux mois entre le commandement d'avoir à libérer les lieux et l’expulsion d’un occupant entré dans les lieux par voie de fait (auparavant, le juge pouvait réduire ou supprimer ce délai). La Cour de cassation a été saisie d’une Question Prioritaire de Constitutionnalité (QPC) sur cette mesure, au motif que cette suppression méconnaitrait le principe de sauvegarde de la dignité de la personne, le droit de mener une vie familiale normale et au droit au logement; elle serait en conséquence inconstitutionnelle. La Cour conclut qu’il n’y a pas lieu à transmettre la QPC au Conseil constitutionnel car la question n’apparait pas sérieuse au motif que la disposition contestée (Code des procédures civiles d'exécution : L.412-1, dans sa rédaction issue de la loi du 23.11.18) s’inscrit dans un dispositif global destiné à protéger les locaux servant à l’habitation et à faciliter le relogement des occupants. Ces dispositions "tendent à assurer la nécessaire conciliation entre le droit de propriété, droit constitutionnel découlant des articles 2 et 17 de la Déclaration des droits de l'homme et du citoyen de 1789, et la possibilité pour toute personne, découlant des exigences constitutionnelles de dignité humaine et de droit à une vie familiale normale, de disposer d'un logement décent, objectif à valeur constitutionnelle, qu'il appartient au législateur de mettre en œuvre".</w:t>
      </w:r>
    </w:p>
    <w:p>
      <w:pPr>
        <w:pStyle w:val="Heading1"/>
      </w:pPr>
      <w:r>
        <w:t>Trouble de voisinage : deux fonds séparés par une voie publique</w:t>
      </w:r>
    </w:p>
    <w:p>
      <w:r>
        <w:rPr>
          <w:i/>
        </w:rPr>
        <w:t>https://www.anil.org/jurisprudences-trouble-voisinage-fond-separe-voie-publique/</w:t>
      </w:r>
    </w:p>
    <w:p>
      <w:r>
        <w:t>Cass. Civ III : 20.6.19 N° 18-12.278</w:t>
      </w:r>
    </w:p>
    <w:p>
      <w:r>
        <w:t>Un propriétaire est en droit de contraindre son voisin à couper les branches d’un arbre qui s’étendent sur son terrain (Code civil : art. 673). Toutefois, selon la Cour de cassation, ce droit ne s’applique qu’aux fonds contigus, c’est à dire attenants. La Cour juge ici qu’il ne s’applique pas à des parcelles séparées par une voie publique au-dessus de laquelle débordent quelques branches jusqu’à la propriété voisine. Pour mémoire, à de nombreuses reprises, la jurisprudence a retenu le caractère imprescriptible de ce droit, même lorsque l’élagage demande à être exercé dans un espace boisé classé protégé (Cass. Civ III : 27.4.17, n° 16-13953) ou que l’arbre litigieux a acquis, par une application de la prescription trentenaire (Code civil : art. 2272), le droit d’être maintenu en place et en vie (Cass. Civ. III : 16.1.91, n° 89-13698). Dans un arrêt 30 juin 2010, la Cour de cassation a également rappelé que le demandeur n’a pas besoin de démontrer un intérêt légitime à élaguer.</w:t>
      </w:r>
    </w:p>
    <w:p>
      <w:pPr>
        <w:pStyle w:val="Heading1"/>
      </w:pPr>
      <w:r>
        <w:t>Permis de construire valant division et taxe d’aménagement</w:t>
      </w:r>
    </w:p>
    <w:p>
      <w:r>
        <w:rPr>
          <w:i/>
        </w:rPr>
        <w:t>https://www.anil.org/jurisprudences-permis-construire-et-taxe-amenagement/</w:t>
      </w:r>
    </w:p>
    <w:p>
      <w:r>
        <w:t>CE : 19.6.19 N° 413967</w:t>
      </w:r>
    </w:p>
    <w:p>
      <w:r>
        <w:t>L’administration est en mesure de demander le titre de perception de la taxe d’aménagement à un seul des deux titulaires d'un permis de construire valant division. En l’espèce, deux propriétaires ont obtenu à la même date, un permis de construire pour deux maisons individuelles sur un terrain devant être divisé avant l'achèvement des travaux. L’administration a émis deux titres de perception de la taxe d’aménagement à l’encontre d’un des deux propriétaires. Le tribunal administratif a annulé ce recouvrement au motif qu'il mettait à la charge d’un seul la totalité de la taxe d’aménagement. Le Conseil d'État considère que la taxe peut être demandée à l’un des titulaires du permis ou à chacun des bénéficiaires, à condition que le montant cumulé correspondant aux différents titres de perception émis n'excède pas celui de la taxe due à raison de la délivrance du permis.</w:t>
      </w:r>
    </w:p>
    <w:p>
      <w:pPr>
        <w:pStyle w:val="Heading1"/>
      </w:pPr>
      <w:r>
        <w:t>Action de groupe et rapports locatifs</w:t>
      </w:r>
    </w:p>
    <w:p>
      <w:r>
        <w:rPr>
          <w:i/>
        </w:rPr>
        <w:t>https://www.anil.org/jurisprudences-action-groupe-rapports-locatifs/</w:t>
      </w:r>
    </w:p>
    <w:p>
      <w:r>
        <w:t>Cass. Civ I : 19.6.19 N° 18-10.424</w:t>
      </w:r>
    </w:p>
    <w:p>
      <w:r>
        <w:t>Le contrat de location d’un logement ne constitue pas un contrat de fourniture de services, au sens du droit de la consommation. En l’espèce, un bailleur social avait inséré une clause dont la licéité était remise en cause via une action de groupe. La clause imposait une pénalité de 2 % en cas de retard de paiement du loyer. La recevabilité de l’action de groupe fut discutée au motif que les baux d’habitation n’étaient pas dans le champ d’application de l’action de groupe, telle que prévue par l’article L.623-1 du Code de la consommation, dans sa rédaction issue de l’ordonnance du 14 mars 2016. En effet, cette disposition ne vise que la vente de biens ou la fourniture de services et les pratiques anticoncurrentielles. Pour la Cour de Cassation, le contrat de location d’un logement, en ce qu’il oblige le bailleur à mettre un immeuble à la disposition du locataire sans lui imposer à titre principal, l’exécution d’une prestation, ne constitue pas un contrat de fourniture de services. Il n’entre donc pas dans le champ d’application de l’action de groupe. La loi ELAN (art. 138) a depuis ouvert l’action de groupe à la location d’un bien immobilier.</w:t>
      </w:r>
    </w:p>
    <w:p>
      <w:pPr>
        <w:pStyle w:val="Heading1"/>
      </w:pPr>
      <w:r>
        <w:t>Procédure d’expropriation et document d’arpentage</w:t>
      </w:r>
    </w:p>
    <w:p>
      <w:r>
        <w:rPr>
          <w:i/>
        </w:rPr>
        <w:t>https://www.anil.org/jurisprudences-procedure-expropriation-document-arpentage/</w:t>
      </w:r>
    </w:p>
    <w:p>
      <w:r>
        <w:t>Cass. Civ III : 13.6.19 N° 18-14.225</w:t>
      </w:r>
    </w:p>
    <w:p>
      <w:r>
        <w:t>L’absence de document d’arpentage dans l’état parcellaire entraine la nullité de l’ordonnance d’expropriation. Pour mémoire, en vertu de l'article R.132-2 du Code de l’expropriation pour cause d’utilité publique et de son renvoi à l’article 7 du décret du 4 janvier 1955, un document d’arpentage est nécessaire préalablement à la prise d’un arrêté de cessibilité en cas d’expropriation partielle. Dans cette affaire, la Cour de cassation applique de manière stricte ces dispositions en cassant et annulant pour vice de forme une ordonnance d’expropriation. En effet, celle-ci renvoyait à un état parcellaire non-conforme en l’absence de document d’arpentage déterminant les parcelles résultant de la division réalisée par l’expropriation.</w:t>
      </w:r>
    </w:p>
    <w:p>
      <w:pPr>
        <w:pStyle w:val="Heading1"/>
      </w:pPr>
      <w:r>
        <w:t>HLM / Communication du diagnostic amiante au locataire d’une SA HLM</w:t>
      </w:r>
    </w:p>
    <w:p>
      <w:r>
        <w:rPr>
          <w:i/>
        </w:rPr>
        <w:t>https://www.anil.org/jurisprudences-hlm-diagnostic-amiante/</w:t>
      </w:r>
    </w:p>
    <w:p>
      <w:r>
        <w:t>CE : 7.6.19 N° 422569</w:t>
      </w:r>
    </w:p>
    <w:p>
      <w:r>
        <w:t>Une société anonyme d' HLM est un organisme de droit privé qui remplit une mission de service public. À ce titre, est-elle tenue de communiquer un diagnostic amiante à toute personne en faisant la demande ? Dès lors que les documents administratifs présentent un lien suffisamment direct avec la mission de service public pour constituer des documents administratifs communicables selon le Code des relations entre le public et l'administration (CRPA : L.311-1), l'organisme d' HLM doit les transmettre, sous réserve de respecter la vie privée des tiers (CRPA : L.311-6). Le Conseil d’État précise que la protection de la vie privée des personnes occupant des logements dans le bâtiment peut être assurée en masquant simplement les mentions nominatives du diagnostic amiante.</w:t>
      </w:r>
    </w:p>
    <w:p>
      <w:pPr>
        <w:pStyle w:val="Heading1"/>
      </w:pPr>
      <w:r>
        <w:t>Instauration d’une servitude et contrat de vente</w:t>
      </w:r>
    </w:p>
    <w:p>
      <w:r>
        <w:rPr>
          <w:i/>
        </w:rPr>
        <w:t>https://www.anil.org/jurisprudences-servitude-et-contrat-vente/</w:t>
      </w:r>
    </w:p>
    <w:p>
      <w:r>
        <w:t>Cass. Civ III : 6.6.19 N° 18-14.547 / 18-15.386</w:t>
      </w:r>
    </w:p>
    <w:p>
      <w:r>
        <w:t>Les propriétaires d’un immeuble peuvent établir sur ou en faveur de leur bien des servitudes, sous certaines conditions (Code civil : art. 686). Toutefois, lors d’une vente, les parties ne peuvent pas créer conventionnellement une servitude de nature à priver l’acquéreur de sa jouissance d’une partie de sa propriété. En l’espèce, le vendeur d’un immeuble a inséré la clause suivante : "il existe au premier étage (…) une pièce dont la plus grande partie se prolonge au-dessus du sol restant à appartenir au vendeur. Cette situation demeurera tant que le vendeur ou ses ayants droit ne jugera pas opportun d'y mettre fin (…)". En effet, le premier étage de son immeuble avait une surface supérieure à celle du rez-de-chaussée, de sorte qu’une partie d’un lot du premier étage se situait sur une parcelle dont le vendeur n’apparaissait pas être propriétaire selon son titre. La Cour de cassation retient la nullité de cette clause, en dépit de son caractère exprès et non équivoque car elle a pour effet d’interdire, compte tenu de la configuration des lieux, toute jouissance de la pièce visée par la clause par l’acquéreur.</w:t>
      </w:r>
    </w:p>
    <w:p>
      <w:pPr>
        <w:pStyle w:val="Heading1"/>
      </w:pPr>
      <w:r>
        <w:t>Surendettement : recours contre la décision de la commission</w:t>
      </w:r>
    </w:p>
    <w:p>
      <w:r>
        <w:rPr>
          <w:i/>
        </w:rPr>
        <w:t>https://www.anil.org/documentation-experte/analyses-juridiques-jurisprudence/jurisprudence/jurisprudence-2019/jurisprudences-surendettement-recours-decision-commission/</w:t>
      </w:r>
    </w:p>
    <w:p>
      <w:r>
        <w:t>Cass. Civ II : 6.6.19 N° 18-12.755</w:t>
      </w:r>
    </w:p>
    <w:p>
      <w:r>
        <w:t>La contestation d’une décision de la commission de surendettement ne peut être jugée qu’en première instance (c’est-à-dire sans possibilité d’interjeter appel) sauf dispositions contraires (C. conso : R.331-9-2, devenu R.713-5). La Cour de cassation rappelle cette règle à propos de la contestation d’une décision d’orientation d’un dossier vers une Procédure de rétablissement personnel (PRP) avec liquidation judiciaire. Cette décision d’orientation est rendue en dernier ressort.</w:t>
      </w:r>
    </w:p>
    <w:p>
      <w:pPr>
        <w:pStyle w:val="Heading1"/>
      </w:pPr>
      <w:r>
        <w:t>HLM / Déménagement des locataires et transfert du bail à un ascendant</w:t>
      </w:r>
    </w:p>
    <w:p>
      <w:r>
        <w:rPr>
          <w:i/>
        </w:rPr>
        <w:t>https://www.anil.org/jurisprudences-demenagement-transfert-bail/</w:t>
      </w:r>
    </w:p>
    <w:p>
      <w:r>
        <w:t>Cass. Civ III : 6.6.19 N° 18-15978</w:t>
      </w:r>
    </w:p>
    <w:p>
      <w:r>
        <w:t>L’occupation d’un logement et le paiement de sommes en contrepartie de cette occupation sont insuffisants à établir la preuve d’un bail d’habitation. En l’espèce, un bailleur HLM a donné à bail un logement à un couple. Celui-ci a déménagé, en laissant un parent dans les lieux. Le bailleur social a assigné les locataires en résiliation du bail pour défaut d’occupation personnelle et expulsion. Les juges ont prononcé la résiliation du bail, sans que le parent resté dans le logement ne puisse invoquer à son profit l’existence d’un bail. En effet, les juges relèvent que le bailleur a expressément refusé de lui consentir un bail malgré la demande formulée par les locataires en titre. L’occupation des lieux et le paiement de sommes en contrepartie de cette occupation sont insuffisants à établir la preuve d’un bail en l’absence d’intention du bailleur de donner le bien en location. Par ailleurs, ce parent n’est pas en situation d’invoquer un transfert de bail, puisque le départ des locataires ne constitue pas un abandon de domicile, au sens de l’article 14 de la loi du 6 juillet 1989, mais un déménagement prévu et concerté.</w:t>
      </w:r>
    </w:p>
    <w:p>
      <w:pPr>
        <w:pStyle w:val="Heading1"/>
      </w:pPr>
      <w:r>
        <w:t>Exigibilité de l’indemnité d’occupation</w:t>
      </w:r>
    </w:p>
    <w:p>
      <w:r>
        <w:rPr>
          <w:i/>
        </w:rPr>
        <w:t>https://www.anil.org/jurisprudences-exigibilite-indemnite-occupation/</w:t>
      </w:r>
    </w:p>
    <w:p>
      <w:r>
        <w:t>Cass. Civ II : 6.6.19 N° 18-12.353</w:t>
      </w:r>
    </w:p>
    <w:p>
      <w:r>
        <w:t>Dans le cadre d’une saisie immobilière, l’adjudication emporte vente forcée (Code des procédures civiles d’exécution : L.322-10) et opère un transfert de propriété à l’adjudicataire. Dès lors, le saisi est tenu à l’égard de celui-ci de la délivrance du bien. La Cour de cassation rappelle que, sauf disposition contraire du cahier des conditions de vente, le saisi perd tout droit d’occupation dès le prononcé du jugement d’adjudication. En conséquence, le saisi devenu occupant sans droit ni titre, est redevable d’une indemnité d’occupation. Cette indemnité est destinée à compenser la jouissance du bien occupé et à réparer le préjudice du propriétaire lié à la privation de son local. La notification ultérieure de l’adjudication (en l’espèce, plusieurs mois après le prononcé) à l’occupant sans droit ni titre, est sans effet quant à l’exigibilité immédiate de l’indemnité.</w:t>
      </w:r>
    </w:p>
    <w:p>
      <w:pPr>
        <w:pStyle w:val="Heading1"/>
      </w:pPr>
      <w:r>
        <w:t>Application du droit de la consommation au prêt accordé par une société à son salarié</w:t>
      </w:r>
    </w:p>
    <w:p>
      <w:r>
        <w:rPr>
          <w:i/>
        </w:rPr>
        <w:t>https://www.anil.org/jurisprudences-droit-consommation-pret-societe-salarie/</w:t>
      </w:r>
    </w:p>
    <w:p>
      <w:r>
        <w:t>Cass. Civ I : 5.6.19 N° 16-12.519</w:t>
      </w:r>
    </w:p>
    <w:p>
      <w:r>
        <w:t>Les dispositions du Code de la consommation s’appliquent au prêt immobilier consenti par une entreprise à son salarié et son épouse. En l’espèce, une entreprise a octroyé un crédit à l’un de ses salariés. Le prêt prévoyait la résiliation de plein droit du contrat en cas de départ du salarié de l’entreprise. Les emprunteurs considéraient cette clause abusive au sens du droit de la consommation en invoquant un déséquilibre significatif entre les droits et obligations des parties (C. conso : L.212-1, anciennement L.132-1). S’interrogeant sur l’application du Code de la consommation à un tel emprunt, la Cour de cassation a saisi la Cour de justice de l’Union européenne (CJUE) d’une question préjudicielle (Cass. Civ I : 4.10.17, n° 1612.519). Cette dernière a confirmé que, dans ce cadre, le salarié emprunteur est considéré comme un consommateur et l’entreprise comme un professionnel et ce même si l’octroi de prêt ne constitue pas l’activité principale de l’employeur (CJUE : 19.3.19, n° C-590/17). Cette solution est reprise par la Cour de cassation qui, faisant application d’une jurisprudence constante (Cass. Civ I : 27.11.08 n° 07-15226; Cass. Civ I : 1.2.05, n° 01-16733) rappelle qu’une clause prévoyant la déchéance du prêt pour une cause extérieure au contrat (en l’espèce afférente à l’exécution d’une convention distincte) peut être considérée comme abusive.</w:t>
      </w:r>
    </w:p>
    <w:p>
      <w:pPr>
        <w:pStyle w:val="Heading1"/>
      </w:pPr>
      <w:r>
        <w:t>Champ d’application du principe de constructibilité limitée</w:t>
      </w:r>
    </w:p>
    <w:p>
      <w:r>
        <w:rPr>
          <w:i/>
        </w:rPr>
        <w:t>https://www.anil.org/jurisprudences-champ-application-principe-constructibilite-limitee/</w:t>
      </w:r>
    </w:p>
    <w:p>
      <w:r>
        <w:t>CE : 29.5.19 N° 419921</w:t>
      </w:r>
    </w:p>
    <w:p>
      <w:r>
        <w:t>Pour les communes dépourvues de Plan local d’urbanisme (PLU) ou de document d’urbanisme en tenant lieu, les autorisations relatives aux constructions nouvelles ne peuvent être accordées que dans les parties urbanisées de la commune (CU : L.111-1-2). Néanmoins, peuvent être autorisées en dehors des parties urbanisées :</w:t>
      </w:r>
    </w:p>
    <w:p>
      <w:r>
        <w:t>l'adaptation, le changement de destination, la réfection, l'extension des constructions existantes; le Conseil d’État rappelle ici qu’aucune disposition n'impose que l'extension d’une construction doive respecter un caractère "mesuré";</w:t>
      </w:r>
    </w:p>
    <w:p>
      <w:r>
        <w:t>ou la construction de bâtiments nouveaux à usage d'habitation à l'intérieur du périmètre regroupant les bâtiments d'une ancienne exploitation agricole, dans le respect des traditions architecturales locales. La haute juridiction retient que le bénéfice de cette exception n'est pas réservé aux terrains dans lesquels le périmètre constitué par les bâtiments d'une ancienne exploitation agricole est clos.</w:t>
      </w:r>
    </w:p>
    <w:p>
      <w:pPr>
        <w:pStyle w:val="Heading1"/>
      </w:pPr>
      <w:r>
        <w:t>Distinction fiscale entre travaux d’amélioration et travaux de reconstruction</w:t>
      </w:r>
    </w:p>
    <w:p>
      <w:r>
        <w:rPr>
          <w:i/>
        </w:rPr>
        <w:t>https://www.anil.org/jurisprudences-distinction-travaux-amelioration-reconstruction/</w:t>
      </w:r>
    </w:p>
    <w:p>
      <w:r>
        <w:t>CE : 29.5.19 N° 421237</w:t>
      </w:r>
    </w:p>
    <w:p>
      <w:r>
        <w:t>Un propriétaire a effectué des travaux de démolition de cloisons, de réfection des planchers et des sols, de modification des ouvertures extérieures, de redistribution des surfaces et de construction d’une mezzanine. Il a déduit ces travaux de ses revenus fonciers au titre des travaux d’amélioration, sur le fondement du Code général des impôts (CGI : art. 31, I, 1°, et b bis), qui autorise une déduction des travaux de réparation, d’entretien ou d’amélioration sur un immeuble générant des revenus fonciers. Toutefois, pour le Conseil d’État, par leur importance, les travaux réalisés équivalaient à une reconstruction de l’immeuble, dont le montant ne peut pas être pris en compte pour la détermination des revenus fonciers. Le Conseil opère ici une distinction nette entre les travaux d’amélioration et ceux de reconstruction : doivent être regardés comme des travaux de reconstruction, ceux qui comportent la création de nouveaux locaux d'habitation ou qui ont pour effet d'apporter une modification importante au gros œuvre, ainsi que les travaux d'aménagement interne qui, par leur importance, équivalent à des travaux de reconstruction. Les travaux qui, comme un agrandissement, ont pour effet d'accroître le volume ou la surface habitable des locaux existants entrent également dans cette catégorie. En revanche, des travaux d'aménagement interne, quelle que soit leur importance, ne peuvent être regardés comme des travaux de reconstruction que s'ils affectent le gros œuvre ou s'il en résulte une augmentation du volume ou de la surface habitable.</w:t>
      </w:r>
    </w:p>
    <w:p>
      <w:pPr>
        <w:pStyle w:val="Heading1"/>
      </w:pPr>
      <w:r>
        <w:t>BIC : non-imposition des sommes auto facturées</w:t>
      </w:r>
    </w:p>
    <w:p>
      <w:r>
        <w:rPr>
          <w:i/>
        </w:rPr>
        <w:t>https://www.anil.org/jurisprudences-bic-imposition-sommes-auto-facture/</w:t>
      </w:r>
    </w:p>
    <w:p>
      <w:r>
        <w:t>CE : 29.5.19 N° 418293</w:t>
      </w:r>
    </w:p>
    <w:p>
      <w:r>
        <w:t>Les sommes facturées à soi-même à l’occasion de travaux d’amélioration d’un immeuble ne peuvent intégrer la catégorie des Bénéfices industriels et commerciaux (BIC). En l’espèce, un auto-entrepreneur a réalisé des travaux dans des immeubles dont il était propriétaire et a facturé, à son compte, les prestations effectuées. Il a ainsi considéré ces sommes comme non imposables au titre du régime micro- BIC et les a déduites de ses revenus fonciers. L’administration a rejeté cette déduction des revenus fonciers, en considérant ces sommes imposables au titre des BIC. La cour administrative d’appel a confirmé cette décision de l’administration. Le Conseil d’État annule néanmoins l’arrêt de la cour en décidant que les sommes facturées ne peuvent être considérées comme émanant d’une activité lucrative et donc comme d’un BIC, au sens de l’article 34 du CGI. Pour le Conseil d’état, l’imposition en BIC n’existe pas sans prestations réalisées au profit des tiers.</w:t>
      </w:r>
    </w:p>
    <w:p>
      <w:pPr>
        <w:pStyle w:val="Heading1"/>
      </w:pPr>
      <w:r>
        <w:t>Succession : résidence habituelle du défunt</w:t>
      </w:r>
    </w:p>
    <w:p>
      <w:r>
        <w:rPr>
          <w:i/>
        </w:rPr>
        <w:t>https://www.anil.org/jurisprudences-succession-residence-habituelle-defunt/</w:t>
      </w:r>
    </w:p>
    <w:p>
      <w:r>
        <w:t>Cass. Civ I : 29.5.19 N° 18-13.383</w:t>
      </w:r>
    </w:p>
    <w:p>
      <w:r>
        <w:t>Pour déterminer la résidence habituelle du défunt, l’ensemble des circonstances de fait de la vie du défunt sont évaluées. En l’espèce, un homme qui partageait son temps entre la France et les États-Unis était décédé à New-York. Il avait déshérité un de ses enfants. Ce dernier assigne ses frères et sœurs devant une juridiction française en partage judiciaire de la succession. Les juges du fond écartent la compétence des juridictions françaises, en retenant notamment qu’aucun bien immobilier du défunt ne se situe sur le territoire français. La Cour de Cassation rappelle que les juridictions de l’État membre dans lequel le défunt avait sa résidence habituelle au moment de son décès sont compétentes pour statuer sur l’ensemble de la succession (règlement UE n° 650/2012 du 4.7.12 : art. 4). Pour déterminer cette résidence, l’autorité chargée de la succession doit procéder à une évaluation d’ensemble des circonstances de la vie du défunt, avant et au moment de son décès. La Cour précise que, dans les cas où il s’avère complexe de déterminer la résidence habituelle du défunt, par exemple lorsque celui-ci vivait de façon alternée dans plusieurs États ou voyageait d’un État à un autre sans s’être installé de façon permanente dans un État, sa nationalité ou le lieu de situation de ses principaux biens pourrait constituer un critère particulier pour l’appréciation globale de toutes les circonstances de fait.</w:t>
      </w:r>
    </w:p>
    <w:p>
      <w:pPr>
        <w:pStyle w:val="Heading1"/>
      </w:pPr>
      <w:r>
        <w:t>VEFA : suspension du délai de livraison prévue au contrat</w:t>
      </w:r>
    </w:p>
    <w:p>
      <w:r>
        <w:rPr>
          <w:i/>
        </w:rPr>
        <w:t>https://www.anil.org/jurisprudences-vefa-suspension-delai-livraison-prevue-contrat/</w:t>
      </w:r>
    </w:p>
    <w:p>
      <w:r>
        <w:t>Cass. Civ III : 23.5.19 N° 18-14.212</w:t>
      </w:r>
    </w:p>
    <w:p>
      <w:r>
        <w:t>Un contrat de VEFA peut prévoir qu’une cause légitime justifie une suspension du délai de livraison. En l’espèce, une clause d’un contrat de VEFA conclu avec un particulier précisait qu’en cas de cause légitime de suspension du délai de livraison du bien vendu, justifiée par le vendeur à l’acquéreur par une lettre du maître d’œuvre, la livraison du bien vendu serait retardée d’un temps égal au double de celui effectivement enregistré en raison de leur répercussion sur l’organisation générale du chantier. La Cour d’appel a considéré que cette clause permettait un doublement des jours de retard non indemnisés par le professionnel et devait par conséquent être réputée non écrite. Toutefois, pour la Cour de cassation, une telle clause prévoyant une prolongation du délai de livraison n’a ni pour objet, ni pour effet de créer, au détriment du non-professionnel, un déséquilibre significatif entre les droits et obligations des parties au contrat et n’est donc pas abusive (C. conso : L.212-1, anciennement L.132-1).</w:t>
      </w:r>
    </w:p>
    <w:p>
      <w:pPr>
        <w:pStyle w:val="Heading1"/>
      </w:pPr>
      <w:r>
        <w:t>Preuve du préjudice subi et action en démolition</w:t>
      </w:r>
    </w:p>
    <w:p>
      <w:r>
        <w:rPr>
          <w:i/>
        </w:rPr>
        <w:t>https://www.anil.org/jurisprudences-preuve-prejudice-subi-action-demolition/</w:t>
      </w:r>
    </w:p>
    <w:p>
      <w:r>
        <w:t>Cass. Civ III : 16.5.19 N° 17-31757</w:t>
      </w:r>
    </w:p>
    <w:p>
      <w:r>
        <w:t>Une commune peut saisir le tribunal de grande instance en vue de faire ordonner la démolition ou la mise en conformité d'un ouvrage édifié sans l'autorisation nécessaire ou dans un secteur protégé (CU : L.480-14). Cette action de la commune est soumise à un régime distinct de celui applicable à l’action de droit commun ouverte à tout tiers victime de la violation de règles d'urbanisme. En l’espèce, une commune a assigné en démolition une SCI propriétaire, sur le fondement de l’article L.480-14 du Code de l’urbanisme, pour la réalisation d’une construction sans autorisation dans une zone protégée. Dans cet arrêt, la Cour de cassation affirme que la volonté du législateur était d'attribuer une action spécifique au profit de la commune; elle en déduit que cette volonté serait compromise si cette action obéissait à la même condition de preuve d'un préjudice que l'action de droit commun. En conséquence, dès lors que l'irrégularité d’un ouvrages construit sans autorisation dans une zone protégée est constatée, la demande de la commune doit être accueillie; elle n’a pas à démontrer l’existence d'un préjudice personnel et direct causé par les constructions irrégulières.</w:t>
      </w:r>
    </w:p>
    <w:p>
      <w:pPr>
        <w:pStyle w:val="Heading1"/>
      </w:pPr>
      <w:r>
        <w:t>Erreur de l’agence immobilière et responsabilité du vendeur</w:t>
      </w:r>
    </w:p>
    <w:p>
      <w:r>
        <w:rPr>
          <w:i/>
        </w:rPr>
        <w:t>https://www.anil.org/jurisprudences-erreur-agence-immobiliere-responsabilite-vendeur/</w:t>
      </w:r>
    </w:p>
    <w:p>
      <w:r>
        <w:t>Cass Civ III : 16.5.19 N° 18-14282</w:t>
      </w:r>
    </w:p>
    <w:p>
      <w:r>
        <w:t>Le vendeur qui a induit en erreur l’agence immobilière voit sa responsabilité engagée. Il doit intégralement indemniser l'agence immobilière condamnée pour faute à la suite de son erreur dans la rédaction de l‘annonce immobilière. En l’espèce, une agence immobilière avait vendu un bien situé en copropriété, en indiquant, sur les déclarations du vendeur, que le coût du ravalement de façade avait été voté et serait pris en charge par le vendeur. Pourtant, si des travaux de ravalement avaient été envisagés, ils n'avaient pas été votés. Le coût du ravalement, voté après la vente, était donc à la charge de l’acquéreur. L’acquéreur, s’estimant victime d’une réticence dolosive du vendeur et d’un manquement de l’agent immobilier et du notaire à leur devoir d’information et de conseil, les a assignés en paiement de dommages et intérêts. Les juges n’ont toutefois retenu que la garantie du vendeur et rejeté la responsabilité de l’agence immobilière, qui n’avait agi qu’aux dires de ce dernier.</w:t>
      </w:r>
    </w:p>
    <w:p>
      <w:pPr>
        <w:pStyle w:val="Heading1"/>
      </w:pPr>
      <w:r>
        <w:t>Changement d’usage illégal et prérogatives du maire</w:t>
      </w:r>
    </w:p>
    <w:p>
      <w:r>
        <w:rPr>
          <w:i/>
        </w:rPr>
        <w:t>https://www.anil.org/jurisprudences-changement-usage-illegal-prerogatives-maire/</w:t>
      </w:r>
    </w:p>
    <w:p>
      <w:r>
        <w:t>Cass. Civ III : 16.5.19 N° 17-24.474</w:t>
      </w:r>
    </w:p>
    <w:p>
      <w:r>
        <w:t>La loi ALUR a mis en place un dispositif de régulation de la mise en location des meublés touristiques (cf. Habitat Actualité spécial ALUR). Dans les communes concernées (communes de plus de 200 000 habitants, des départements des Hauts-de-Seine, de la Seine-Saint-Denis et du Val-de-Marne notamment), la mise en location d’un local meublé de manière répétée pour de courtes durées à une clientèle de passage qui n’y élit pas domicile, doit faire l’objet d’une autorisation, sauf exception (CCH : L.631-7). La loi du 18 novembre 2016 (cf. Analyse juridique relavive à la loi de modernisation de la justice du XXIème siècle) a modifié les dispositions relatives à la sanction d’une mise en location irrégulière d’un local, notamment en donnant compétence aux maires et à l'Anah pour engager les procédures, en qualité de partie principale (auparavant, ce rôle incombait au ministère public). La Cour de cassation juge que ces nouvelles prérogatives du maire et de l’Anah revêtent le caractère d’une loi de procédure et, à ce titre, sont d’application immédiate aux instances en cours.</w:t>
      </w:r>
    </w:p>
    <w:p>
      <w:pPr>
        <w:pStyle w:val="Heading1"/>
      </w:pPr>
      <w:r>
        <w:t>Copropriété : répartition des charges d’ascenseur et critère de l’utilité</w:t>
      </w:r>
    </w:p>
    <w:p>
      <w:r>
        <w:rPr>
          <w:i/>
        </w:rPr>
        <w:t>https://www.anil.org/jurisprudences-copropriete-repartition-charges-ascenseur/</w:t>
      </w:r>
    </w:p>
    <w:p>
      <w:r>
        <w:t>Cass. Civ III : 9.5.19 N° 18-17.334</w:t>
      </w:r>
    </w:p>
    <w:p>
      <w:r>
        <w:t>La répartition par parts égales des charges d’ascenseur entre des lots de copropriété situés à des étages différents est contraire au critère de l’utilité. En l’espèce, un copropriétaire sollicitait l’annulation d’une clause d’un règlement de copropriété qui prévoyait une répartition des charges d’ascenseur à parts égales entre tous les lots de l’immeuble. Pour rejeter sa demande, la Cour d’appel a considéré que cette répartition était valable, les motifs justifiant ce mode de répartition étant précisés dans le règlement de copropriété. Pour la Cour de cassation, cette clause est contraire au principe de répartition des charges liées aux services et éléments d’équipements communs, en fonction de l’utilité qu’ils présentent pour le lot (loi n° 65-557 du 10.7.65 : art. 10).</w:t>
      </w:r>
    </w:p>
    <w:p>
      <w:pPr>
        <w:pStyle w:val="Heading1"/>
      </w:pPr>
      <w:r>
        <w:t>Opposabilité du bail à l’acquéreur : le décès du bailleur et date certaine</w:t>
      </w:r>
    </w:p>
    <w:p>
      <w:r>
        <w:rPr>
          <w:i/>
        </w:rPr>
        <w:t>https://www.anil.org/jurisprudences-opposabilite-bail-acquereur/</w:t>
      </w:r>
    </w:p>
    <w:p>
      <w:r>
        <w:t>Cass. Civ III : 9.5.19 N° 18-16051</w:t>
      </w:r>
    </w:p>
    <w:p>
      <w:r>
        <w:t>En cas de transfert de propriété, le bail est opposable à l’acquéreur à compter du jour où il a date certaine. Lorsqu’il est signé sous seing privé, un bail acquiert date certaine à l’égard des tiers dans les conditions de droit commun (Code civil : art. 1328 devenu art. 1377), c’est-à-dire à compter du jour où l’acte est enregistré, constaté par acte authentique ou à la mort du signataire de l’acte, comme en l’espèce, le bailleur.</w:t>
      </w:r>
    </w:p>
    <w:p>
      <w:pPr>
        <w:pStyle w:val="Heading1"/>
      </w:pPr>
      <w:r>
        <w:t>Faute de l’agent immobilier et réparation du préjudice</w:t>
      </w:r>
    </w:p>
    <w:p>
      <w:r>
        <w:rPr>
          <w:i/>
        </w:rPr>
        <w:t>https://www.anil.org/jurisprudences-faute-agent-immobilier-reparation-prejudice/</w:t>
      </w:r>
    </w:p>
    <w:p>
      <w:r>
        <w:t>Cass. Civ I : 9.5.19 N° 18-17944</w:t>
      </w:r>
    </w:p>
    <w:p>
      <w:r>
        <w:t>La négligence d’un agent immobilier ne peut être sanctionnée deux fois, par une réduction de sa commission et par la condamnation à des dommages et intérêts. En l’espèce, un agent immobilier avait omis de vérifier si le terrain vendu était grevé d’une servitude, empêchant ainsi l’acquéreur de lui donner la destination prévue. Les juges du fonds ont retenu sa responsabilité et ont décidé de réduire sa commission et d’octroyer des dommages et intérêts à l’acquéreur pour réparer sa perte de chance de contracter dans de meilleures conditions. Cette décision est cassée par la Cour de cassation car jugée contraire au principe de la réparation intégrale. Selon ce principe, le responsable d’un préjudice doit réparer l’entier dommage et uniquement le dommage, sans qu'il en résulte ni appauvrissement ni enrichissement de la victime; la réparation doit replacer la victime dans l’état où elle se trouvait avant la survenance du sinistre.</w:t>
      </w:r>
    </w:p>
    <w:p>
      <w:pPr>
        <w:pStyle w:val="Heading1"/>
      </w:pPr>
      <w:r>
        <w:t>Élargissement de la limitation de la cristallisation des moyens au contentieux des autorisations d’urbanisme</w:t>
      </w:r>
    </w:p>
    <w:p>
      <w:r>
        <w:rPr>
          <w:i/>
        </w:rPr>
        <w:t>https://www.anil.org/jurisprudences-limitation-cristallisation-moyens-contentieux-autorisations-urbanisme/</w:t>
      </w:r>
    </w:p>
    <w:p>
      <w:r>
        <w:t>CE : 24.4.19 N° 417175</w:t>
      </w:r>
    </w:p>
    <w:p>
      <w:r>
        <w:t>Le juge administratif peut en première instance, lorsque l’affaire est en état d’être jugée, fixer par ordonnance une date à partir de laquelle aucun moyen nouveau ne peut plus être invoqué (Code de justice administrative : R.611-7-1). Par un avis du 13 février 2019, le Conseil d’État a néanmoins limité la portée de l’ordonnance de cristallisation des moyens dans le cadre du contentieux administratif général (CE : 13.2.19). L’arrêt du 24 avril 2019 apporte deux précisions supplémentaires. Il élargit tout d’abord le champ d’application du principe de restriction de la cristallisation des moyens au contentieux des autorisations d’urbanisme. Ensuite, il décide une suspension de la cristallisation des moyens déterminée avant cassation, ce qui permet aux parties de développer des moyens après cassation et renvoi, devant le juge du fond.</w:t>
      </w:r>
    </w:p>
    <w:p>
      <w:pPr>
        <w:pStyle w:val="Heading1"/>
      </w:pPr>
      <w:r>
        <w:t>Modification des règles d’urbanisme en vue de la revente d’un terrain devenu constructible</w:t>
      </w:r>
    </w:p>
    <w:p>
      <w:r>
        <w:rPr>
          <w:i/>
        </w:rPr>
        <w:t>https://www.anil.org/jurisprudences-delaissement-affection-bien-acquis/</w:t>
      </w:r>
    </w:p>
    <w:p>
      <w:r>
        <w:t>Cass. Civ III : 18.4.19 N° 18-11414</w:t>
      </w:r>
    </w:p>
    <w:p>
      <w:r>
        <w:t>L’affectation d’un bien ayant fait l’objet du droit de délaissement par le propriétaire doit répondre au caractère d’intérêt général tel qu’il a été prévu lors de la mise en place de l’emplacement réservé. En l’espèce, les propriétaires d’une parcelle de terre située dans un emplacement réservé par le Plan d’occupation des sols (POS) mettent en demeure la commune de l’acquérir par application de la procédure de délaissement (CU : L.230-1). La commune rachète le bien en vue de constituer une réserve destinée à l’implantation d’espaces verts. Le projet ne voit pas le jour. À la suite d’une modification des règles d’urbanisme rendant le terrain constructible, la commune revend le terrain 25 ans plus tard à une personne privée pour un montant 43 fois supérieur au prix d’acquisition initiale. Les propriétaires assignent alors la commune en paiement de dommages et intérêts. Pour mémoire, l’exproprié peut demander la rétrocession du bien si celui-ci n’a pas reçu dans les cinq ans la destination prévue par l’acte déclaratif d’utilité publique (Code de l’expropriation pour cause d’utilité publique : L.12-6). Selon les juges du fond, il n’a pas été établi qu’un arrêté d’utilité publique a été pris par la commune. Les requérants ne pouvaient par conséquent ni prétendre à la rétrocession du terrain ni à une indemnité compensatrice sur le fondement de l’article précité. La Cour de cassation rappelle qu’elle a déjà jugé que le droit de délaissement ne permet pas au cédant de solliciter la rétrocession du bien sur le fondement de l’article L.12-6. En revanche, la Cour rappelle que toute personne physique ou morale a droit au respect de ses biens (article 1 er du 1 er Protocole additionnel à la CESDH). Le refus de toute indemnisation consécutive à l’absence de droit de rétrocession constitue une ingérence dans l’exercice de ce droit, qui peut être justifiée par un but légitime : la disposition dans l’intérêt général du bien acquis. Cette ingérence doit impérativement être proportionnée au but poursuivi. La Cour retient que la commune, qui a modifié les règles d’urbanisme avant de revendre le terrain rendu constructible, a porté une atteinte excessive au droit au respect des biens des requérants au regard du but poursuivi.</w:t>
      </w:r>
    </w:p>
    <w:p>
      <w:pPr>
        <w:pStyle w:val="Heading1"/>
      </w:pPr>
      <w:r>
        <w:t>Assurances dommages et obligation d’affectation des indemnités</w:t>
      </w:r>
    </w:p>
    <w:p>
      <w:r>
        <w:rPr>
          <w:i/>
        </w:rPr>
        <w:t>https://www.anil.org/jurisprudences-indemnites-assurance-apres-sinistre/</w:t>
      </w:r>
    </w:p>
    <w:p>
      <w:r>
        <w:t>Cass. Civ II : 18.4.19 N° 18-13371</w:t>
      </w:r>
    </w:p>
    <w:p>
      <w:r>
        <w:t>La loi du 2 février 1995 relative au renforcement de la protection de l’environnement a précisé les modalités de versement des indemnités de réparation d’un dommage causé à un immeuble bâti : elles doivent être utilisées pour la remise en état effective de cet immeuble ou pour la remise en état de son terrain d’assiette, d’une manière compatible avec l’environnement de cet immeuble (Code des assurances : L.121-17). En ce cas, un arrêté du maire prescrit les mesures de remise en état, dans un délai de deux mois suivant la notification du sinistre au maire par l'assureur ou l'assuré. Dans cet arrêt du 18 avril 2019, la Cour de cassation clarifie le champ de ces dispositions : selon elle, il ressort des travaux préparatoires que le législateur a entendu les rendre applicables à l’ensemble des assurances dommages. Elle retient également que l’étendue de l’obligation d’affectation des indemnités d’assurance est limitée au montant des indemnités nécessaires à la réalisation des mesures de remise en état prescrites par un arrêté du maire. En conséquence, l’assureur qui souhaiterait la restitution d’une indemnité versée, devrait établir que l’assuré n’a pas affecté celle-ci à la réalisation des mesures de remise en état définies par l’arrêté du maire.</w:t>
      </w:r>
    </w:p>
    <w:p>
      <w:pPr>
        <w:pStyle w:val="Heading1"/>
      </w:pPr>
      <w:r>
        <w:t>Prise de possession et réception tacite</w:t>
      </w:r>
    </w:p>
    <w:p>
      <w:r>
        <w:rPr>
          <w:i/>
        </w:rPr>
        <w:t>https://www.anil.org/jurisprudences-prise-possession-reception-tacite/</w:t>
      </w:r>
    </w:p>
    <w:p>
      <w:r>
        <w:t>Cass. Civ III : 4.4.19 et 18.4.19 N° 18-12410 et 18-13734</w:t>
      </w:r>
    </w:p>
    <w:p>
      <w:r>
        <w:t>Il est de jurisprudence constante que la prise de possession de l’ouvrage et le paiement des travaux font présumer la volonté non équivoque du maître de l’ouvrage de le recevoir avec ou sans réserves (Cass. Civ III n° 15-17208 : 13.7.16 / Cass. Civ III n° 15-20143 : 15.9.16 / Cass. Civ III n° 18-10.197 et n° 18-10.699 : 30.1.19). En l’espèce, les maitres de l’ouvrage avaient confié l’installation d’un chauffage par géothermie à une entreprise spécialisée et s’étaient plaints par la suite d’un dysfonctionnement du système. Pour rejeter leur demande en garantie, les juges du fond ont considéré que la réception tacite supposait la preuve d'une volonté non équivoque du maître de l'ouvrage de l'accepter et ce sans réserves. Selon eux, le fait que les requérants aient manifesté leurs doléances après la mise en route du chauffage (ce qui leur avait permis de relever son dysfonctionnement) suffisait à apporter la preuve d’une volonté non équivoque d’accepter l’ouvrage sans réserves. Cette solution est censurée par la Cour de cassation : les réserves exprimées font obstacle à la preuve d’une volonté de recevoir l’ouvrage. La réception tacite peut également être prévue par contrat. Dans ce cas, elle doit être suffisamment claire et précise pour lever toute ambigüité. Dans un arrêt du 4 avril 2019, la Cour de cassation a relevé que le contrat de construction d’une maison précisait que la réception pouvait être tacite "par l’absence de réclamation sur une période significative". En l’espèce, l’affaire portait sur le dysfonctionnement d’une pompe à chaleur. Le rapport d’expertise indiquait que les désordres étaient survenus dès l’installation dans les lieux et que les maitres de l’ouvrage avaient appelé à plusieurs reprises le plombier chauffagiste pour réparer le dysfonctionnement. La Cour en a déduit que la réception tacite, telle qu’elle était définie dans le contrat, ne pouvait pas être admise. Par suite, la société d’assurance couvrant la responsabilité décennale du plombier chauffagiste ne pouvait pas être condamnée, faute de réception.</w:t>
      </w:r>
    </w:p>
    <w:p>
      <w:pPr>
        <w:pStyle w:val="Heading1"/>
      </w:pPr>
      <w:r>
        <w:t>Expulsion d’un logement appartenant à un Crous</w:t>
      </w:r>
    </w:p>
    <w:p>
      <w:r>
        <w:rPr>
          <w:i/>
        </w:rPr>
        <w:t>https://www.anil.org/jurisprudences-expulsion-occupant-logement-crous/</w:t>
      </w:r>
    </w:p>
    <w:p>
      <w:r>
        <w:t>CE : 16.4.19 N° 426074</w:t>
      </w:r>
    </w:p>
    <w:p>
      <w:r>
        <w:t>L'expulsion d'un occupant d'un logement situé dans une résidence pour étudiants gérée par un Centre régional des œuvres universitaires et scolaires (Crous) relève du juge administratif. Les dispositions du Code des procédures civiles d'exécution (CPCE), qui définissent les modalités selon lesquelles sont prises et exécutées les décisions d'expulsion relevant de la compétence de la juridiction judiciaire, ne trouvent pas à s'y appliquer, rappelle le Conseil d’État. Lorsqu’il est saisi d’un tel litige, le juge administratif doit prendre en compte, d'une part, la nécessité d'assurer le fonctionnement normal et la continuité du service public dont cet établissement public a la charge et, d'autre part, la situation de l'occupant en cause ainsi que les exigences qui s'attachent au respect de sa dignité et de sa vie privée et familiale. Pour mémoire, le Tribunal des conflits s’était déjà prononcé sur cette question dans une décision du 12 février 2018. Il avait précisé que "même dans le cas où une résidence universitaire ne peut pas être regardée comme une dépendance du domaine public, toute demande d'expulsion du Crous vise à assurer le fonctionnement normal et la continuité du service public dont il a la charge. Un litige relatif à l'expulsion d'une personne d'un logement universitaire situé dans une résidence gérée par un Crous relève par suite de la compétence de la juridiction administrative".</w:t>
      </w:r>
    </w:p>
    <w:p>
      <w:pPr>
        <w:pStyle w:val="Heading1"/>
      </w:pPr>
      <w:r>
        <w:t>Congé : justification de la réduction du délai de préavis réduit</w:t>
      </w:r>
    </w:p>
    <w:p>
      <w:r>
        <w:rPr>
          <w:i/>
        </w:rPr>
        <w:t>https://www.anil.org/jurisprudences-conge-reduction-delai-preavis-reduit/</w:t>
      </w:r>
    </w:p>
    <w:p>
      <w:r>
        <w:t>Cass. Civ III : 11.4.19 N° 18-14256</w:t>
      </w:r>
    </w:p>
    <w:p>
      <w:r>
        <w:t>Le locataire qui souhaite bénéficier d’un délai réduit de préavis pour son congé doit préciser le motif de cette réduction et le justifier au moment de l’envoi de la lettre de congé (loi du 6.7.89 : art. 15, I issu de la loi ALUR du 24.3.14). La loi prévoit qu’à défaut, le délai de préavis applicable est de trois mois. En l’espèce, le locataire avait remis tardivement au bailleur le justificatif de réduction du délai (ici, le locataire invoquait l’attribution d’un logement HLM). Pour la Cour de cassation, cette justification tardive d’un cas de réduction de préavis ne peut avoir d’effet sur la durée du congé. Elle relève ainsi que "faute pour le locataire qui souhaite bénéficier d’un délai de préavis réduit de préciser le motif invoqué et d’en justifier au moment de l’envoi de la lettre de congé, le délai de préavis applicable à ce congé est de trois mois".</w:t>
      </w:r>
    </w:p>
    <w:p>
      <w:pPr>
        <w:pStyle w:val="Heading1"/>
      </w:pPr>
      <w:r>
        <w:t>Fin du bail à construction et libération des lieux</w:t>
      </w:r>
    </w:p>
    <w:p>
      <w:r>
        <w:rPr>
          <w:i/>
        </w:rPr>
        <w:t>https://www.anil.org/jurisprudences-fin-bail-construction-liberer-lieux/</w:t>
      </w:r>
    </w:p>
    <w:p>
      <w:r>
        <w:t>Cass. Civ III : 4.4.19 N° 18-14049</w:t>
      </w:r>
    </w:p>
    <w:p>
      <w:r>
        <w:t>Le bail à construction permet au propriétaire d’un terrain de conclure un contrat avec un tiers (souvent un organisme HLM) qui s’engage à y édifier, entretenir et louer des logements pendant une certaine période. À la fin du bail à construction, se pose la question du statut des baux d’habitation en cours. En l’espèce, dans le cadre d’un bail à construction, conclu avant la loi ALUR du 24 mars 2014, les dispositions de Code de la construction et de l’habitation (CCH : L.251-6), dans leur version antérieure à ladite loi, prévoyaient que les locaux devaient être libres de toute occupation à l’échéance du bail. La Cour de cassation rappelle que le preneur d’un bail à construction ne satisfait pas à son obligation de restitution lorsque les locataires n’ont pas quitté le logement à son terme et ce, même si la durée de leur contrat n’excédait pas celle du bail à construction et si cette échéance leur a été rappelée en temps utiles. À noter : cette décision ne peut s’appliquer en revanche aux baux à construction conclus postérieurement à la loi ALUR. En effet, l’article L.251-6, dans sa nouvelle rédaction, prévoit que le terme du bail à construction n’emporte plus l’extinction des baux d’habitation.</w:t>
      </w:r>
    </w:p>
    <w:p>
      <w:pPr>
        <w:pStyle w:val="Heading1"/>
      </w:pPr>
      <w:r>
        <w:t>Responsabilité de l’agent immobilier et purge du délai de rétractation</w:t>
      </w:r>
    </w:p>
    <w:p>
      <w:r>
        <w:rPr>
          <w:i/>
        </w:rPr>
        <w:t>https://www.anil.org/jurisprudences-responsabilite-agent-immobilier-delai-retractation/</w:t>
      </w:r>
    </w:p>
    <w:p>
      <w:r>
        <w:t>Cass. Civ III : 21.3.19 N° 18-10772</w:t>
      </w:r>
    </w:p>
    <w:p>
      <w:r>
        <w:t>Dans le cadre d’une vente immobilière, l’agent immobilier est chargé d’une mission de vérification des signatures sur les avis de réception, afin de purger le délai de rétractation des acquéreurs. En l’espèce, des propriétaires avaient consenti une promesse de vente à un couple, par l’intermédiaire d’une agence immobilière. La promesse avait été notifiée le même jour, par le biais de deux courriers recommandés distincts adressés à chacun des époux. Un seul des époux avait signé les deux accusés de réception. Plusieurs mois plus tard, les acquéreurs, qui avaient rencontré des difficultés à financer l’acquisition du bien, exercent leur droit de rétractation. Les vendeurs les assignent, ainsi que l’agent immobilier, en paiement de la clause pénale et en indemnisation de leurs préjudices. La promesse est annulée au motif que l’époux n’avait pas signé l’avis de réception en qualité de mandataire de son épouse. Dès lors qu’il n’était pas certain que la promesse lui avait été notifiée, sa rétractation tardive devait être accueillie. En revanche, la Cour de cassation retient qu’il incombe à l’agent immobilier de vérifier la sincérité, au moins apparente, de la signature figurant sur l’avis de réception de la lettre recommandée adressée aux acquéreurs dans le cadre de la notification de la promesse de vente. À défaut, sa responsabilité peut être engagée.</w:t>
      </w:r>
    </w:p>
    <w:p>
      <w:pPr>
        <w:pStyle w:val="Heading1"/>
      </w:pPr>
      <w:r>
        <w:t>Création d’un syndicat secondaire</w:t>
      </w:r>
    </w:p>
    <w:p>
      <w:r>
        <w:rPr>
          <w:i/>
        </w:rPr>
        <w:t>https://www.anil.org/jurisprudences-creation-syndicat-secondaire-1/</w:t>
      </w:r>
    </w:p>
    <w:p>
      <w:r>
        <w:t>Cass. Civ III : 14.3.19 N° 18-10214</w:t>
      </w:r>
    </w:p>
    <w:p>
      <w:r>
        <w:t>Les copropriétaires d'un lot dans un ensemble immobilier composé de deux bâtiments A et B ont assigné le syndicat des copropriétaires en annulation de l'assemblée générale qui avait réuni seulement les copropriétaires du bâtiment B, et d’une résolution à titre subsidiaire. La Cour d’appel déclare irrecevable cette demande au motif que l'article 5 du règlement de copropriété indique que les charges communes de chaque immeuble collectif comprendront toutes les dépenses nécessitées par la jouissance commune de cet immeuble. Il en résultait que ce règlement avait prévu une gestion autonome du bâtiment B avec spécialisation des charges, laquelle a abouti à l'existence d'un syndicat secondaire, peu important que le terme n'ait pas été employé dans le règlement. La Cour de cassation censure cette solution. La circonstance que le règlement de copropriété prévoit des parties communes spéciales et que soient appelées des charges spéciales sur lesquelles seuls les copropriétaires concernés sont appelés à délibérer ne suffit pas à caractériser la création d'un syndicat secondaire des copropriétaires.</w:t>
      </w:r>
    </w:p>
    <w:p>
      <w:pPr>
        <w:pStyle w:val="Heading1"/>
      </w:pPr>
      <w:r>
        <w:t>Taux d’intérêt et clause abusive</w:t>
      </w:r>
    </w:p>
    <w:p>
      <w:r>
        <w:rPr>
          <w:i/>
        </w:rPr>
        <w:t>https://www.anil.org/jurisprudences-taux-interet-clause-abusive/</w:t>
      </w:r>
    </w:p>
    <w:p>
      <w:r>
        <w:t>Cass. Civ I : 13.3.19 N° 17-23.169</w:t>
      </w:r>
    </w:p>
    <w:p>
      <w:r>
        <w:t>Lorsque le juge constate que la clause qui fixe l’intérêt conventionnel est abusive, il peut y substituer le taux de l’intérêt légal. En l’espèce, une banque avait consenti trois prêts à un couple. Le montant de chacun des prêts était libellé en euros et les échéances trimestrielles de remboursement en francs suisses. En raison de la dépréciation de l’euro par rapport au franc suisse, les emprunteurs avaient assigné la banque en nullité des prêts, en déchéance du droit aux intérêts et en paiement de dommages et intérêts. Les juges du fond n’ont pas retenu le caractère abusif de la clause de remboursement en devise étrangère du prêt. La Cour de Cassation relève que la clause qui définit l’objet du contrat a été rédigée de façon claire et compréhensible et que les particuliers ont été informés du risque particulier lié à ce type de financement. Ils avaient accepté de supporter le risque de change. Elle considère néanmoins comme abusive la clause qui permet au professionnel d’appliquer unilatéralement un taux fixe ou variable et, dans ce cas, de l’indice de référence et de ses modalités de mise en œuvre, en ce qu’elle provoque un déséquilibre significatif au détriment des emprunteurs. L’annulation du contrat de prêt, qui aurait pour effet d’imposer au consommateur la restitution immédiate du capital emprunté, n’a pas été retenue. La Cour de Cassation préconise une autre sanction : la substitution du taux de l’intérêt légal à celui de l’intérêt conventionnel.</w:t>
      </w:r>
    </w:p>
    <w:p>
      <w:pPr>
        <w:pStyle w:val="Heading1"/>
      </w:pPr>
      <w:r>
        <w:t>Refus de l’administration en cas de démolition d’un ouvrage ordonnée par le juge</w:t>
      </w:r>
    </w:p>
    <w:p>
      <w:r>
        <w:rPr>
          <w:i/>
        </w:rPr>
        <w:t>https://www.anil.org/jurisprudences-refus-administration-demolition-ouvrage-ordonnee-juge/</w:t>
      </w:r>
    </w:p>
    <w:p>
      <w:r>
        <w:t>CE : 13.3.19 N° 408123</w:t>
      </w:r>
    </w:p>
    <w:p>
      <w:r>
        <w:t>Un tiers peut invoquer la responsabilité de l’État qui n’exécute pas un jugement ordonnant la démolition de la construction édifiée irrégulièrement. Toutefois, si le refus de l’administration est légal, le tiers doit prouver l’existence d’un préjudice grave et spécial. En l’espèce, un propriétaire a édifié une terrasse sans permis de construire. Le tribunal correctionnel le condamne à une amende et à la démolition de l’extension irrégulièrement construite. Le propriétaire ne s’exécute pas. Un voisin saisit le maire et demande à l'administration de procéder à la démolition de l'extension irrégulière. Sa demande n’ayant pas été honorée, il demande au Tribunal administratif, puis à la Cour administrative d’appel de condamner l’État du fait de sa carence à faire exécuter le jugement du tribunal correctionnel, à la fois sur le terrain de la responsabilité pour faute et sans faute. Sa demande est rejetée en première instance et en appel. Le Conseil d’État retient que si l’administration refuse de faire procéder d’office aux travaux nécessaires à l’exécution de la décision du juge pénal ordonnant la démolition d’un ouvrage sans motif légal, sa responsabilité pour faute peut être engagée. En cas de refus légal, et donc en l'absence de toute faute de l'administration, la responsabilité sans faute de l'État peut être recherchée sur le fondement du principe d'égalité devant les charges publiques, par un tiers qui se prévaut d'un préjudice revêtant un caractère grave et spécial. Dans le cas d’espèce, en l’absence de préjudice grave et spécial et malgré la carence de l’État à faire exécuter le jugement ordonnant la démolition, le pourvoi du requérant est rejeté. De plus, cet arrêt rappelle que l’autorité administrative peut apprécier une demande d’autorisation d’urbanisme visant à régulariser les travaux dont la démolition, la mise en conformité ou la remise en état ont été ordonnées par le juge pénal. Elle n’a pas l’obligation de la rejeter et peut délivrer cette autorisation compte tenu de la nature et de la gravité de l’infraction relevée par le juge pénal, les caractéristiques du projet soumis à son examen et les règles d’urbanisme applicables.</w:t>
      </w:r>
    </w:p>
    <w:p>
      <w:pPr>
        <w:pStyle w:val="Heading1"/>
      </w:pPr>
      <w:r>
        <w:t>Sinistre survenu entre la promesse et la vente</w:t>
      </w:r>
    </w:p>
    <w:p>
      <w:r>
        <w:rPr>
          <w:i/>
        </w:rPr>
        <w:t>https://www.anil.org/jurisprudences-sinistre-promesse-et-vente/</w:t>
      </w:r>
    </w:p>
    <w:p>
      <w:r>
        <w:t>Cass. Civ III : 7.3.19 N° 18-10973</w:t>
      </w:r>
    </w:p>
    <w:p>
      <w:r>
        <w:t>L’acquéreur de l’immeuble peut agir envers l’assureur de son vendeur pour obtenir une indemnité en cas de dommages survenus entre la promesse et l’acte authentique. En l’espèce, un immeuble avait subi des dégradations entre la signature de la promesse de vente et la signature de l’acte authentique. Les vendeurs refusaient de réitérer la vente par acte authentique et avaient assigné l’acquéreur en caducité de la promesse de vente. L’acquéreur soutient que la vente est parfaite et qu’il doit être subrogé dans les droits du vendeur à l’égard de la compagnie d’assurance. Si la Cour d’appel juge la vente parfaite, elle écarte en revanche la demande de subrogation de l’acquéreur. Selon les juges du fond, c’est au jour du sinistre que doit être appréciée la qualité de propriétaire, qui seule permet le bénéfice de l’assurance. Au jour du sinistre, le transfert de propriété n’avait pas eu lieu. Pour la Cour de cassation, l’ensemble des droits nés du contrat d’assurance souscrit par le vendeur sont transmis à l’acquéreur dès la signature de la promesse de vente, sauf clause contraire. Dès lors, l’acquéreur est fondé à réclamer le versement de l’indemnité même si le sinistre est antérieur au transfert de propriété.</w:t>
      </w:r>
    </w:p>
    <w:p>
      <w:pPr>
        <w:pStyle w:val="Heading1"/>
      </w:pPr>
      <w:r>
        <w:t>Réparation de la hauteur inadaptée des fenêtres</w:t>
      </w:r>
    </w:p>
    <w:p>
      <w:r>
        <w:rPr>
          <w:i/>
        </w:rPr>
        <w:t>https://www.anil.org/jurisprudences-hauteur-inadaptee-fenetres/</w:t>
      </w:r>
    </w:p>
    <w:p>
      <w:r>
        <w:t>Cass. Civ III : 7.3.19 N° 18-16182</w:t>
      </w:r>
    </w:p>
    <w:p>
      <w:r>
        <w:t>En cas de vices de constructions et/ou de défauts de conformité, si le vendeur s'oblige à réparer, il n'y a pas lieu à résolution du contrat ou à diminution du prix (Code civil : art. 1642-1). Néanmoins, il se pose la question de savoir si la réparation peut prendre la forme d’une autre offre. En l’espèce, concernant une maison en l’état futur d’achèvement, des vices de construction et des défauts de conformité avaient été listés, notamment en raison de la hauteur excessive des fenêtres des chambres. Pour s’opposer à l’action en diminution du prix intentée par l’acquéreur, le vendeur avait proposé en réparation le pavillon mitoyen. Les juges ont considéré que cette proposition ne constituait pas une offre suffisante pour s’opposer à la diminution du prix, au regard du caractère particulièrement manifeste du vice affectant les fenêtres (qui résultait du choix architectural de privilégier l'esthétisme des façades plutôt que le confort de vie intérieur).</w:t>
      </w:r>
    </w:p>
    <w:p>
      <w:pPr>
        <w:pStyle w:val="Heading1"/>
      </w:pPr>
      <w:r>
        <w:t>Panneau d’affichage du permis de construire et précision sur la hauteur du bâtiment</w:t>
      </w:r>
    </w:p>
    <w:p>
      <w:r>
        <w:rPr>
          <w:i/>
        </w:rPr>
        <w:t>https://www.anil.org/jurisprudences-panneau-affichage-permis-construire-et-hauteur-batiment/</w:t>
      </w:r>
    </w:p>
    <w:p>
      <w:r>
        <w:t>CE : 25.2.19 N° 416610</w:t>
      </w:r>
    </w:p>
    <w:p>
      <w:r>
        <w:t>À l’occasion d’un projet de construction, les tiers, voisins au projet, doivent être informés des caractéristiques essentielles du futur bâtiment. À ce titre, la hauteur du bâtiment par rapport au sol naturel doit être indiquée sur le panneau d’affichage du lieu de construction (conformément à l’article A 424-16 du CU). Ce renseignement permet aux tiers d’apprécier une éventuelle perte de jouissance liée notamment à la perte d’ensoleillement ou à la vue. Si le porteur de projet n’indique pas ces renseignements ou les indique de manière erronée, l’affichage sera considéré comme irrégulier et le délai de recours des tiers ne courra pas. Cet arrêt vient préciser que pour apprécier s’il s’agit d’une erreur substantielle, il convient de se référer à la hauteur maximale de la construction par rapport au sol naturel telle qu’elle ressort de la demande de permis de construire.</w:t>
      </w:r>
    </w:p>
    <w:p>
      <w:pPr>
        <w:pStyle w:val="Heading1"/>
      </w:pPr>
      <w:r>
        <w:t>Transmission à l'acquéreur de l’obligation de délivrance conforme</w:t>
      </w:r>
    </w:p>
    <w:p>
      <w:r>
        <w:rPr>
          <w:i/>
        </w:rPr>
        <w:t>https://www.anil.org/jurisprudences-transmission-acquereur-obligation-delivrance-conforme/</w:t>
      </w:r>
    </w:p>
    <w:p>
      <w:r>
        <w:t>Cass. Civ III : 21.2.19 N° 17-31101</w:t>
      </w:r>
    </w:p>
    <w:p>
      <w:r>
        <w:t>Le bailleur est tenu de remettre au locataire une chose conforme à l’usage auquel elle est destinée aux termes du bail (Code civil : art. 1719). En cas de vente, cette obligation est également à la charge de l’acquéreur et ce, dès le stade de l’acquisition. En l’espèce, un bail avait été consenti sur un immeuble. Les lieux étant vétustes et présentant un danger pour la sécurité des occupants, le bailleur avait été condamné à procéder à des travaux. À la suite de la vente du bien occupé, le locataire a obtenu devant les juges du fond une nouvelle condamnation, prononcée à l’encontre du nouveau et de l’ancien propriétaire. Cette condamnation in solidum du vendeur et de l’acquéreur n’est pas remise en cause par la Cour de cassation. Celle-ci rappelle ainsi qu’en cas de vente, l’obligation envers le locataire de réaliser les travaux nécessaires à la délivrance conforme du bien loué s’impose au nouveau bailleur.</w:t>
      </w:r>
    </w:p>
    <w:p>
      <w:pPr>
        <w:pStyle w:val="Heading1"/>
      </w:pPr>
      <w:r>
        <w:t>Régularisation des permis de construire : application immédiate aux instances en cours</w:t>
      </w:r>
    </w:p>
    <w:p>
      <w:r>
        <w:rPr>
          <w:i/>
        </w:rPr>
        <w:t>https://www.anil.org/jurisprudences-regularisation-permis-construire/</w:t>
      </w:r>
    </w:p>
    <w:p>
      <w:r>
        <w:t>CE : 15.2.19 N° 401384</w:t>
      </w:r>
    </w:p>
    <w:p>
      <w:r>
        <w:t>L’article L.600-5-1 du Code de l’urbanisme, issu de la loi ELAN, permet au juge saisi d’une demande d’annulation de permis de construire ou de démolir, d’aménager ou de limiter l’annulation prononcée à la seule partie viciée du projet qui pourra ainsi être régularisée. Le juge sursoit à statuer et fixe un délai pour la régularisation. Cet arrêt illustre pour la première fois cette nouvelle prérogative. En l’espèce, le maire d’une commune a délivré à une société un permis de construire en vue de la réalisation d’un immeuble. Les requérants forment un recours pour excès de pouvoir à l’encontre de l’arrêté. En première instance, le juge administratif annule partiellement l’arrêté, seulement en ce qu’il autorisait la couverture, par un matériau autre que la tuile, de la terrasse sud du dernier étage de l’immeuble, ce qui était contraire au PLU. Ils appliquent ainsi le nouvel article L.600-5 du Code de l’urbanisme. La Cour administrative d’appel refuse en revanche l’application des dispositions nouvelles à l’instance en cours et annule en totalité l’arrêté litigieux. Pour le Conseil d’État, outre les lignes de conduite fixées au juge d’appel pour trancher les litiges liés à la régularisation d’un permis, le nouvel article L.600-5 qui limite la faculté de contester un permis modificatif, est applicable aux instances en cours.</w:t>
      </w:r>
    </w:p>
    <w:p>
      <w:pPr>
        <w:pStyle w:val="Heading1"/>
      </w:pPr>
      <w:r>
        <w:t>Office du juge en matière de régularisation d’une autorisation d’urbanisme</w:t>
      </w:r>
    </w:p>
    <w:p>
      <w:r>
        <w:rPr>
          <w:i/>
        </w:rPr>
        <w:t>https://www.anil.org/jurisprudences-juge-regularisation-autorisation-urbanisme/</w:t>
      </w:r>
    </w:p>
    <w:p>
      <w:r>
        <w:t>CE : 15.2.19 N° 401384</w:t>
      </w:r>
    </w:p>
    <w:p>
      <w:r>
        <w:t>La loi ELAN du 23 novembre 2018 a créé une disposition (CU : L.600-5-2) visant à éviter la multiplication des instances : les permis de construire modificatifs délivrés au cours d’une instance ne peuvent être contestés que dans le cadre de l’instance contre le permis initial. En effet, une fois le permis modificatif délivré et communiqué aux parties, il doit être directement examiné à l’occasion du recours initial, évitant ainsi les recours en cascade. Le Conseil d’État précise dans cette décision que cette disposition est applicable aux instances en cours à la date de son entrée en vigueur, le 1 er janvier 2019.</w:t>
      </w:r>
    </w:p>
    <w:p>
      <w:pPr>
        <w:pStyle w:val="Heading1"/>
      </w:pPr>
      <w:r>
        <w:t>VEFA et retard de livraison</w:t>
      </w:r>
    </w:p>
    <w:p>
      <w:r>
        <w:rPr>
          <w:i/>
        </w:rPr>
        <w:t>https://www.anil.org/jurisprudences-vefa-retard-de-livraison/</w:t>
      </w:r>
    </w:p>
    <w:p>
      <w:r>
        <w:t>Cass. Civ III : 14.2.19 N° 17-31665</w:t>
      </w:r>
    </w:p>
    <w:p>
      <w:r>
        <w:t>L’application d’une sanction contractuelle n’exclut pas la mise en œuvre des solutions issues du droit commun des obligations, comme l’exception d’inexécution. En l’espèce, dans le cadre d’une VEFA, l’acquéreur a assigné le vendeur pour un retard de livraison. Le vendeur a opposé à cette action l’exception d’inexécution en raison des retards de paiement de l’acquéreur. En outre, il a sollicité l’application de la clause du contrat de vente prévoyant des pénalités en cas de retard de paiement. La Cour de cassation juge que la stipulation de pénalités ne fait pas obstacle à ce que le vendeur puisse opposer l’exception d’inexécution. À noter : l’ordonnance du 10 février 2016 portant réforme du droit des contrats, du régime général et de la preuve des obligations a introduit dans le Code civil la solution jurisprudentielle d’exception d’inexécution (Code civil : art. 1217, 1219 et 1220), confirmant ainsi la position de la Cour de cassation, rendue sous le visa de l’ancien article 1184.</w:t>
      </w:r>
    </w:p>
    <w:p>
      <w:pPr>
        <w:pStyle w:val="Heading1"/>
      </w:pPr>
      <w:r>
        <w:t>Opposabilité du transfert de propriété de fractions d’un lot divisé</w:t>
      </w:r>
    </w:p>
    <w:p>
      <w:r>
        <w:rPr>
          <w:i/>
        </w:rPr>
        <w:t>https://www.anil.org/jurisprudences-transfert-propriete-fractions-lot-divise/</w:t>
      </w:r>
    </w:p>
    <w:p>
      <w:r>
        <w:t>Cass. Civ III : 7.2.19 N° 17-31101</w:t>
      </w:r>
    </w:p>
    <w:p>
      <w:r>
        <w:t>La vente d’un lot ou d’une fraction de lot de copropriété entraîne le transfert à son acquéreur du statut de copropriétaire et l’application d’obligations légales qui en résultent comme le paiement des charges. Ce transfert s’opère matériellement au moment de la notification de la vente par le notaire au syndic (décret du 17.3.67 : art. 6). En l’espèce, la vente qui portait sur une fraction de lot divisé, avait fait l’objet d’une notification et de la modification de la quote-part de charges pour tenir compte de la division du lot. La question portait sur la détermination du moment où l’acquéreur est tenu de payer les charges de copropriété. La jurisprudence considérant qu’en présence d’un lot divisé, le transfert de propriété intervient au moment de l'approbation des charges par l'assemblée générale. La Cour de cassation se prononce en faveur d’une application stricte de la loi : la notification de la vente rend la cession opposable au syndic comme à l’acquéreur, l’approbation d’une nouvelle répartition des charges étant la conséquence de la division d’une fraction de lot. L’opposabilité de la cession d’une fraction d’un lot divisé au syndicat des copropriétaires n’est donc pas subordonnée à l’approbation de la nouvelle répartition des charges par l’assemblée générale.</w:t>
      </w:r>
    </w:p>
    <w:p>
      <w:pPr>
        <w:pStyle w:val="Heading1"/>
      </w:pPr>
      <w:r>
        <w:t>Encadrement des plateformes de locations meublées de tourisme</w:t>
      </w:r>
    </w:p>
    <w:p>
      <w:r>
        <w:rPr>
          <w:i/>
        </w:rPr>
        <w:t>https://www.anil.org/jurisprudences-encadrement-plateformes-location-meublees-tourime/</w:t>
      </w:r>
    </w:p>
    <w:p>
      <w:r>
        <w:t>Cass. Civ III : 31.1.19 N° 18-40043</w:t>
      </w:r>
    </w:p>
    <w:p>
      <w:r>
        <w:t>Les plateformes de locations meublées de tourisme sont tenues à certaines obligations à l’égard des loueurs et le contenu des annonces publiées par leur intermédiaire est encadré par la règlementation (Code du tourisme : L.324-2-1). La plateforme de location en ligne Airbnb a saisi la Cour de cassation d'une Question prioritaire de constitutionnalité (QPC) relative à ces mesures, dans le cadre d’un litige l’opposant à la ville de Paris, considérant qu’elles provoquaient une rupture d'égalité devant les charges publiques de nature à justifier l'examen de la question par le Conseil constitutionnel. La Cour de cassation a refusé le renvoi de cette question, au motif que celle-ci ne présentait pas un caractère sérieux dès lors que les obligations à la charge des plateformes sont justifiées par un motif d’intérêt général : la lutte contre la pénurie de logements destinés à la location et la régulation des dysfonctionnements du marché. Pour mémoire, la Cour de cassation (Cass. Civ. III : 15.11.18) a transmis à la Cour de justice de l’Union Européenne (CJUE) une question tenant à la conformité au droit européen du régime français d’autorisation préalable instauré pour louer un logement en meublé touristique (cf. Habitat Actualité n° 165). À la suite de cet arrêt, la Cour d’appel de Paris (CA Paris : 14.2.19, n° 181775) a sursis à statuer jusqu’au prononcé de l’arrêt de la CJUE dans le cadre d’une demande d’application de ces mesures. Elle a en effet considéré que la réponse donnée par la CJUE aux questions posées par la Cour de cassation s’imposerait à toutes les juridictions nationales saisies d’un litige dans lequel il leur sera demandé de faire application des mesures relatives à ce régime d’autorisation préalable.</w:t>
      </w:r>
    </w:p>
    <w:p>
      <w:pPr>
        <w:pStyle w:val="Heading1"/>
      </w:pPr>
      <w:r>
        <w:t>Modalités de la réception partielle tacite</w:t>
      </w:r>
    </w:p>
    <w:p>
      <w:r>
        <w:rPr>
          <w:i/>
        </w:rPr>
        <w:t>https://www.anil.org/jurisprudences-modalites-reception-partielle-tacite/</w:t>
      </w:r>
    </w:p>
    <w:p>
      <w:r>
        <w:t>Cass. Civ III : 30.1.19 N° 18-10.197 et n° 18-10.699</w:t>
      </w:r>
    </w:p>
    <w:p>
      <w:r>
        <w:t>Pour la Cour de cassation, le paiement de l’intégralité des travaux d’un lot et sa prise de possession par le maître de l’ouvrage valent présomption de réception tacite. En l’espèce, un particulier a confié des travaux de terrassement et de gros œuvre à un entrepreneur. À la suite de la survenance de désordres, le maitre de l’ouvrage a assigné en responsabilité l’entrepreneur, ainsi que son assureur en responsabilité décennale. L’assureur en responsabilité décennale est mis hors de cause par les juges du fond, au motif que les conditions de la réception partielle et tacite de l’ouvrage ne sont pas réunies. Cette décision est censurée par la Cour de cassation qui rappelle que "l’achèvement de la totalité de l’ouvrage n’est pas une condition de la prise de possession d’un lot et de sa réception". Pour la Cour, le principe de l’unicité de la réception (Code civil : art. 1792-6) n’interdit pas la réception partielle de l’ouvrage, si celle-ci porte sur des lots séparés et autonomes (Cass. Civ III : 21.6.11, n° 10-20216). Par ailleurs, la Cour affirme que "le paiement de l’intégralité des travaux d’un lot et sa prise de possession par le maitre de l’ouvrage valent présomption de réception tacite". Ce faisant, la Cour pose une nouvelle présomption de nature à faciliter la charge probatoire de celui qui a intérêt à démontrer l’existence d’une réception tacite : il n’aura plus à démontrer la volonté non équivoque du maître de l’ouvrage (auparavant, cet élément intentionnel devait être démontré par tout moyen, Cass. Civ III : 13.7.17, n° 16-19438).</w:t>
      </w:r>
    </w:p>
    <w:p>
      <w:pPr>
        <w:pStyle w:val="Heading1"/>
      </w:pPr>
      <w:r>
        <w:t>CCMI : prise de possession de la maison contre le gré du constructeur</w:t>
      </w:r>
    </w:p>
    <w:p>
      <w:r>
        <w:rPr>
          <w:i/>
        </w:rPr>
        <w:t>https://www.anil.org/jurisprudences-ccmi-possession-maison-contre-gre-constructeur/</w:t>
      </w:r>
    </w:p>
    <w:p>
      <w:r>
        <w:t>Cass. Civ III : 30.1.19 N° 17-25952</w:t>
      </w:r>
    </w:p>
    <w:p>
      <w:r>
        <w:t>Dans le cadre d’un Contrat de construction de maison individuelle (CCMI) avec fourniture du plan, les acheteurs qui ont pris possession de l'immeuble contre le gré du constructeur, puis rompu unilatéralement le contrat, ne peuvent réclamer des pénalités de retard. En l’espèce, un couple avait conclu un CCMI avec fourniture de plan. Le garant de livraison avait exigé le report du délai de livraison, formalisé par un avenant signé entre les parties. Malgré cela, les époux ont pris possession de l’immeuble contre le gré du constructeur et avant l’expiration de ce délai. Ils assignent le constructeur et le garant en annulation de l’avenant par lequel le délai de livraison avait été reporté et réclament des pénalités de retard. La Cour de cassation considère que la sanction du défaut de notification d’un avenant modifiant un des éléments visés par le CCMI n’est ni la nullité, ni l’inopposabilité de cet avenant. Elle constate que le défaut de notification empêche uniquement le délai de rétractation de courir. De plus, la Cour juge que, lorsque les maîtres de l’ouvrage prennent possession de l’immeuble contre le gré du constructeur avant l’expiration du délai de livraison, ils ne peuvent réclamer de pénalités de retard.</w:t>
      </w:r>
    </w:p>
    <w:p>
      <w:pPr>
        <w:pStyle w:val="Heading1"/>
      </w:pPr>
      <w:r>
        <w:t>Droit de visite des lieux par les agents assermentés des communes</w:t>
      </w:r>
    </w:p>
    <w:p>
      <w:r>
        <w:rPr>
          <w:i/>
        </w:rPr>
        <w:t>https://www.anil.org/jurisprudences-droit-visite-lieux-agents-assermentes-communes/</w:t>
      </w:r>
    </w:p>
    <w:p>
      <w:r>
        <w:t>Cass. Civ III : 17.1.19 N° 18-40040</w:t>
      </w:r>
    </w:p>
    <w:p>
      <w:r>
        <w:t>Les agents assermentés du service municipal du logement ont le pouvoir de visiter les locaux à usage d'habitation situés dans le territoire relevant de ce service afin de constater les conditions dans lesquelles ils sont occupés (notamment en cas de changement d’usage d’un local loué). L'occupant ou le gardien du local est tenu de les laisser visiter sur présentation de l'ordre de mission. En cas de carence de la part de l'occupant ou du gardien du local, l'agent assermenté du service municipal du logement peut, au besoin, se faire ouvrir les portes et visiter les lieux en présence du maire ou du commissaire de police, les portes devant être refermées dans les mêmes conditions, ce sans qu'il soit organisé de mécanisme d'autorisation judiciaire préalable ni de recours effectif contre la décision de visite ni enfin de mécanisme de contrôle par l'autorité judiciaire des opérations menées (CCH : L.651-6, al. 6). Cette dernière disposition, est-elle conforme aux principes de protection de la liberté individuelle et d'inviolabilité du domicile tels que garantis par la Constitution (art. 66) et par la Déclaration des droits de l'homme et du citoyen de 1789 (art. 2, 4 et 16) ? La Cour de cassation renvoie au Conseil constitutionnel cette question considérant qu’elle présente un caractère sérieux. Par décision du 5 avril 2019, le Conseil constitutionnel déclare le sixième alinéa de l’article L.651-6 du CCH contraire à la constitution car il méconnait le principe d’inviolabilité du domicile prévu à l’article 2 de la Déclaration des droits de l’homme et du citoyen. Cette disposition est donc abrogée à compter de la publication de la décision du Conseil constitutionnel. Depuis cette date, les agents assermentés ne peuvent plus, en cas de refus ou d’absence de l’occupant, visiter les lieux en présence du maire ou du commissaire de police. À noter : dans le cadre des polices spéciales de l’habitat indigne, le maire conserve la possibilité de procéder à toutes visites qui lui paraitraient utiles dès lors que la sécurité d’un bâtiment est en cause (CCH : L.511-1) et les ingénieurs du génie sanitaire, les ingénieurs d'études sanitaires et les techniciens sanitaires, lorsque l'occupant refuse l'accès, peuvent être autorisés par l'autorité judiciaire à visiter les lieux dans les conditions du Code de la santé publique (L.1421-2-1 et L.1421-2-1).</w:t>
      </w:r>
    </w:p>
    <w:p>
      <w:pPr>
        <w:pStyle w:val="Heading1"/>
      </w:pPr>
      <w:r>
        <w:t>Effacement de la dette locative et résiliation de bail</w:t>
      </w:r>
    </w:p>
    <w:p>
      <w:r>
        <w:rPr>
          <w:i/>
        </w:rPr>
        <w:t>https://www.anil.org/jurisprudences-effacement-dette-locative-resiliation-bail/</w:t>
      </w:r>
    </w:p>
    <w:p>
      <w:r>
        <w:t>Cass. Civ II : 10.1.19 N° 17-21774</w:t>
      </w:r>
    </w:p>
    <w:p>
      <w:r>
        <w:t>Le rétablissement personnel sans liquidation judiciaire emporte effacement des dettes non professionnelles du débiteur surendetté. Ce qui inclut les dettes de loyers; la créance du bailleur d'immeuble n'étant pas protégée contre l'effacement. Dans cette situation le bailleur peut-il obtenir la résiliation du bail et l’expulsion du locataire ? C’est à cette question que la Cour de cassation a répondu dans la décision du 10 janvier 2019. Si le rétablissement personnel du débiteur entraîne l'effacement de ses dettes de loyers, il n'empêche pas le jeu de la résiliation du bail pour non-paiement des loyers. Cette solution n’est pas nouvelle (Cass. Civ II : 18.2.16) à propos du jeu d'une clause résolutoire suivi de la clôture d'une procédure de rétablissement personnel pour insuffisance d'actif. Elle n’est pas non plus contestable : l’inexécution contractuelle peut justifier la résiliation du bail. Est-elle encore d’actualité depuis la loi ELAN et ses mesures relatives à l’articulation entre le surendettement et les décisions du juge du bail, entrées en vigueur au 1 er mars 2019 ? Il est certain qu’elle ne trouvera plus à s’appliquer sous réserve du respect des conditions suivantes :</w:t>
      </w:r>
    </w:p>
    <w:p>
      <w:r>
        <w:t>le bailleur met en jeu la clause résolutoire prévue au bail;</w:t>
      </w:r>
    </w:p>
    <w:p>
      <w:r>
        <w:t>le locataire a repris le paiement des loyers et des charges au jour de l’audience;</w:t>
      </w:r>
    </w:p>
    <w:p>
      <w:r>
        <w:t>une décision de rétablissement personnel sans liquidation judiciaire a été prise par la commission de surendettement.</w:t>
      </w:r>
    </w:p>
    <w:p>
      <w:r>
        <w:t>Dans ces circonstances, en effet, le juge du bail devra suspendre les effets de la clause résolutoire pour deux ans à compter du rétablissement sans liquidation ou du jugement de clôture (C. Conso : L.714-1). Si pendant le délai de deux ans, le locataire assure le paiement des échéances, la clause sera réputée n'avoir pas joué. Dans le cas contraire, elle reprendra son plein effet et le bail sera résilié.</w:t>
      </w:r>
    </w:p>
    <w:p>
      <w:pPr>
        <w:pStyle w:val="Heading1"/>
      </w:pPr>
      <w:r>
        <w:t>Indivisibilité du privilège de prêteur de deniers</w:t>
      </w:r>
    </w:p>
    <w:p>
      <w:r>
        <w:rPr>
          <w:i/>
        </w:rPr>
        <w:t>https://www.anil.org/jurisprudences-indivisibilite-privilege-preteur-denier/</w:t>
      </w:r>
    </w:p>
    <w:p>
      <w:r>
        <w:t>Cass. Civ I : 9.1.19 N° 17-27411</w:t>
      </w:r>
    </w:p>
    <w:p>
      <w:r>
        <w:t>Le privilège de prêteur de deniers grève le bien indivis dans son entier. Cependant, le notaire doit veiller à ce que l'inscription du privilège soit requise contre tous les propriétaires de l'immeuble sous peine de voir sa responsabilité recherchée. En l’espèce, deux personnes avaient acquis un ensemble immobilier par acte reçu devant notaire en 2003. Un des coacquéreurs a financé l’acquisition de sa part à l’aide d’un prêt consenti par une banque et garanti par un privilège de prêteurs de deniers. Le notaire n’avait inscrit le privilège que sur la seule quote-part de ce coacquéreur. Ce dernier est placé en liquidation judiciaire. Après avoir déclaré sa créance, la banque a assigné les acquéreurs en partage de l’indivision existant sur l’immeuble et le notaire en responsabilité et indemnisation. Pour la Cour de cassation, même dans l’hypothèse où un prêt est souscrit par l’un seulement des acquéreurs d’un bien immobilier, l’assiette du privilège de prêteur de deniers est constituée par la totalité de l’immeuble, de sorte que la banque aurait pu poursuivre la vente forcée de l’immeuble sans engager une procédure préalable de partage. La Cour de cassation consacre ainsi la théorie doctrinale de l’indivisibilité du privilège de prêteur de deniers. Néanmoins, la Cour de cassation relève la responsabilité du notaire qui est tenu de veiller à l’accomplissement des formalités nécessaires à la mise en place des garanties. Or, en l’espèce, la banque a été privée de son droit de poursuite sur l’ensemble indivis, du fait de l’inscription du privilège sur la seule part de l’un des indivisaires.</w:t>
      </w:r>
    </w:p>
    <w:p>
      <w:pPr>
        <w:pStyle w:val="Heading1"/>
      </w:pPr>
      <w:r>
        <w:t>Devoir de conseil de l’agent immobilier et dissimulation d’information par le vendeur</w:t>
      </w:r>
    </w:p>
    <w:p>
      <w:r>
        <w:rPr>
          <w:i/>
        </w:rPr>
        <w:t>https://www.anil.org/jurisprudences-devoir-conseil-agent-immobilier-dissimulation-information/</w:t>
      </w:r>
    </w:p>
    <w:p>
      <w:r>
        <w:t>Cass. Civ I : 9.1.19 N° 18-10245</w:t>
      </w:r>
    </w:p>
    <w:p>
      <w:r>
        <w:t>L’agent immobilier est tenu d’un devoir de conseil. Il doit attirer l'attention du vendeur sur l'importance de ne pas dissimuler d'information aux futurs acquéreurs et sur les risques encourus s'il s'y refusait. En l’espèce, l’agent aurait dû informer les vendeurs de la nécessité de porter à la connaissance des acquéreurs l’état d’avancement d’un projet de rocade à proximité du bien vendu. À défaut, sa responsabilité est engagée, sans qu’il puisse s’exonérer en invoquant l’intervention du notaire dans la rédaction de l’acte de vente.</w:t>
      </w:r>
    </w:p>
    <w:p>
      <w:pPr>
        <w:pStyle w:val="Heading1"/>
      </w:pPr>
      <w:r>
        <w:t>Non application de la loi Hoguet aux relations entre professionnels</w:t>
      </w:r>
    </w:p>
    <w:p>
      <w:r>
        <w:rPr>
          <w:i/>
        </w:rPr>
        <w:t>https://www.anil.org/jurisprudences-non-application-loi-hoguet-relations-professionnels/</w:t>
      </w:r>
    </w:p>
    <w:p>
      <w:r>
        <w:t>Cass. Civ I : 9.1.19 N° 17-27841</w:t>
      </w:r>
    </w:p>
    <w:p>
      <w:r>
        <w:t>Le professionnel de l’immobilier, mandaté dans le cadre d’une transaction, ne peut prétendre à une rémunération lorsque ses honoraires ne figurent pas dans l’acte authentique de vente (loi n° 70-9 du 2.1.70 : art. 6). En l’espèce, un notaire, agissant au nom des vendeurs, a confié à une agence immobilière la mission de rechercher un acquéreur pour des biens immobiliers leur appartenant. Un sous-mandat est rédigé à cet effet. Bien qu’ayant trouvé un acquéreur, la rémunération de l’agence immobilière n’est pas mentionnée dans l’acte de vente. L’agence immobilière, n’ayant pas perçu de rémunération, obtient la condamnation judiciaire du notaire au versement de dommages et intérêts. La Cour de cassation rappelle que les dispositions de la loi Hoguet (loi n° 70-9 du 2.1.70 : art. 1 er et 6) et son décret d’application (décret n° 72-678 du 20.7.70 : art. 72) ne sont pas applicables aux relations entre professionnels de l’immobilier. Le notaire, en ne mentionnant pas les honoraires de l’agent immobilier à la charge de l’acquéreur dans l’acte dont il était le rédacteur, a privé ce dernier de la possibilité de percevoir sa rémunération.</w:t>
      </w:r>
    </w:p>
    <w:p>
      <w:pPr>
        <w:pStyle w:val="Heading1"/>
      </w:pPr>
      <w:r>
        <w:t>Désignation d’un administrateur provisoire</w:t>
      </w:r>
    </w:p>
    <w:p>
      <w:r>
        <w:rPr>
          <w:i/>
        </w:rPr>
        <w:t>https://www.anil.org/jurisprudences-designation-administrateur-provisoire/</w:t>
      </w:r>
    </w:p>
    <w:p>
      <w:r>
        <w:t>Cass. Civ III : 20.12.18 N° 17-28611</w:t>
      </w:r>
    </w:p>
    <w:p>
      <w:r>
        <w:t>La désignation d’un administrateur provisoire peut être sollicitée par les membres du conseil syndical auprès du président du Tribunal de grande instance (TGI) à défaut de nomination du syndic par l’assemblée des copropriétaires dûment convoqués à cet effet (décret du 17.3.67 : art. 46). Lorsque la copropriété est sans syndic pour une autre raison (comme l’absence de convocation de l’assemblée générale), cette désignation peut être demandée dans les mêmes conditions par toute personne concernée. Dans ce cas, la mission de l’administrateur est limitée à la convocation d’une assemblée générale et à la nomination d’un syndic (décret du 17.3.67 : art. 47). Ces procédures, même si elles conduisent toutes deux à la désignation d’un administrateur provisoire, ont vocation à être mises en œuvre dans des situations et des conditions différentes, appréciées au moment du dépôt de la requête devant le président du TGI. En l’espèce, une Société civile immobilière (SCI), propriétaire de lots dans une copropriété, avait sollicité la rétractation de l'ordonnance désignant un syndic professionnel en qualité d'administrateur provisoire sur le fondement des articles 46 et 47 du décret du 17 mars 1967. Pour rejeter la demande d’annulation de l’ordonnance, la Cour d’appel a relevé que "le syndicat des copropriétaires ne se trouvant pas, lors du dépôt de la requête, dans le cas d’un défaut de nomination d’un syndic, prévu à l’article 46 du décret du 17 mars 1967, c’était à juste titre que les requérants avaient sollicité la désignation d’un administrateur provisoire avec la mission prévue à l’article 47 du même texte". Cette solution n’est pas contestée pas la Cour de cassation qui relève que la requête visait en l’espèce les deux textes. Celle-ci souligne également qu’un administrateur provisoire ne peut être désigné sur le fondement de l’article 47 que si aucun mandat de syndic n’est plus en cours.</w:t>
      </w:r>
    </w:p>
    <w:p>
      <w:pPr>
        <w:pStyle w:val="Heading1"/>
      </w:pPr>
      <w:r>
        <w:t>Remise en cause de la recevabilité de l’action en responsabilité délictuelle d’un propriétaire contre un occupant</w:t>
      </w:r>
    </w:p>
    <w:p>
      <w:r>
        <w:rPr>
          <w:i/>
        </w:rPr>
        <w:t>https://www.anil.org/jurisprudences-recevabilite-action-responsabilite-delictuelle-proprietaire-contre-occupant/</w:t>
      </w:r>
    </w:p>
    <w:p>
      <w:r>
        <w:t>Cass. Civ III : 20.12.18 N° 17-31461</w:t>
      </w:r>
    </w:p>
    <w:p>
      <w:r>
        <w:t>Le locataire qui met son logement à disposition d’un tiers reste tenu de ses obligations locatives et doit répondre à l’égard du bailleur des dégradations. Ainsi, en cas de désordre, le bailleur peut agir à l’encontre du locataire sur le fondement de sa responsabilité contractuelle. Il peut également agir directement à l’encontre de l’occupant, même s’il n’est pas contractuellement lié avec lui. La Cour de cassation affirme ainsi que la recevabilité de l’action en responsabilité délictuelle formée par le propriétaire d’un logement contre un occupant n’est pas subordonnée à la mise en cause du locataire. Pour aboutir sur ce terrain délictuel, le bailleur devra établir une faute de l’occupant, qu’il conviendra d’apprécier indépendamment de celle du locataire.</w:t>
      </w:r>
    </w:p>
    <w:p>
      <w:pPr>
        <w:pStyle w:val="Heading1"/>
      </w:pPr>
      <w:r>
        <w:t>Décence du logement / engorgement des installations d'évacuation des eaux ménagères et des eaux-vannes</w:t>
      </w:r>
    </w:p>
    <w:p>
      <w:r>
        <w:rPr>
          <w:i/>
        </w:rPr>
        <w:t>https://www.anil.org/jurisprudences-logement-decent-evacuation-eaux-menageres-eaux-vannes/</w:t>
      </w:r>
    </w:p>
    <w:p>
      <w:r>
        <w:t>Cass. Civ III : 20.12.18 N° 17-24286</w:t>
      </w:r>
    </w:p>
    <w:p>
      <w:r>
        <w:t>Le décret du 30 janvier 2002 détermine les caractéristiques du logement décent. Au titre des éléments d'équipement et de confort, ce texte mentionne l’obligation de délivrer un logement comportant des installations d'évacuation des eaux ménagères et des eaux-vannes empêchant le refoulement des odeurs et des effluents. Un locataire victime d'un dégât des eaux a dû faire intervenir une entreprise aux fins de débouchage et de curage des canalisations trop étroites dont l'engorgement avait provoqué des remontées de matières dans le local loué. La Cour de cassation confirme la décision du juge de proximité : le bailleur a manqué à son obligation de délivrer un logement décent et doit prendre en charge ces frais. Le fait que les canalisations soient des parties communes est sans incidence.</w:t>
      </w:r>
    </w:p>
    <w:p>
      <w:pPr>
        <w:pStyle w:val="Heading1"/>
      </w:pPr>
      <w:r>
        <w:t>HLM : Protection du locataire en cas de sous-occupation du logement</w:t>
      </w:r>
    </w:p>
    <w:p>
      <w:r>
        <w:rPr>
          <w:i/>
        </w:rPr>
        <w:t>https://www.anil.org/jurisprudences-hlm-protection-locataire-sous-occupation-logement/</w:t>
      </w:r>
    </w:p>
    <w:p>
      <w:r>
        <w:t>Cass. Civ III : 20.12.18 N° 18-10124</w:t>
      </w:r>
    </w:p>
    <w:p>
      <w:r>
        <w:t>En cas de sous-occupation du logement, le bailleur HLM propose au locataire un nouveau logement correspondant à ses besoins, sans tenir compte des plafonds de ressources (CCH : L.442-3-1). En l’espèce, la locataire occupait un logement composé de six pièces avec son fils. À son décès, le fils demeuré dans les lieux avait demandé le transfert du bail à son profit et à être relogé dans un appartement adapté. La Cour d’appel avait refusé de lui accorder cette protection, considérant que le logement n'était pas adapté à la situation de l'intéressé qui vivait seul et, qu’en conséquence, il ne pouvait prétendre au transfert de bail. N’ayant pas la qualité de locataire, il ne pouvait pas non plus se prévaloir de la sous-occupation du logement pour exiger du bailleur un nouveau logement. En effet, cette protection ne concerne que les rapports entre l’organisme HLM et le locataire, qualité qui lui est refusée par le refus du transfert. La Cour de cassation confirme la décision d’appel.</w:t>
      </w:r>
    </w:p>
    <w:p>
      <w:pPr>
        <w:pStyle w:val="Heading1"/>
      </w:pPr>
      <w:r>
        <w:t>Vente à la découpe et protection du locataire</w:t>
      </w:r>
    </w:p>
    <w:p>
      <w:r>
        <w:rPr>
          <w:i/>
        </w:rPr>
        <w:t>https://www.anil.org/jurisprudences-vente-decoupe-protection-locataire/</w:t>
      </w:r>
    </w:p>
    <w:p>
      <w:r>
        <w:t>Cass. Civ III : 20.12.18 N° 18-10355</w:t>
      </w:r>
    </w:p>
    <w:p>
      <w:r>
        <w:t>Le locataire bénéficie d’une protection en cas de vente à la découpe, c’est-à-dire en cas de vente, lot par lot, d’un immeuble qui était précédemment en mono-propriété. Lorsque la vente porte sur plus de cinq logements au profit d’un acquéreur qui ne s’engage pas à proroger les baux en cours, cette protection se concrétise par un droit de préemption du locataire. S’il s’agit d’une vente par adjudication, le locataire doit être convoqué par lettre recommandée avec demande d’avis de réception; il pourra alors se porter acquéreur lors de l’audience d’adjudication. La loi précise qu’à défaut de convocation, le locataire peut déclarer se substituer à l'adjudicataire, pendant un délai d'un mois à compter de la date à laquelle il a eu connaissance de l'adjudication (loi n° 75-1351 du 31.12.75 : art. 10, I). Dans cet arrêt, la Cour de cassation précise que cette dernière protection du locataire est exclusive de l’application de l’accord collectif du 9 juin 1998. Pour mémoire, celui-ci régit les ventes par lot, dès lors qu’elles portent sur plus de dix logements dans un même immeuble; il impose au vendeur une procédure stricte de mise en vente, fondée sur une souci d’information et de protection des locataires en place. Cette procédure informationnelle ne s’applique donc pas en cas de vente par adjudication.</w:t>
      </w:r>
    </w:p>
    <w:p>
      <w:pPr>
        <w:pStyle w:val="Heading1"/>
      </w:pPr>
      <w:r>
        <w:t>Habitat indigne : location d’immeuble irrégulièrement divisé</w:t>
      </w:r>
    </w:p>
    <w:p>
      <w:r>
        <w:rPr>
          <w:i/>
        </w:rPr>
        <w:t>https://www.anil.org/jurisprudences-habitat-indigne-location-immeuble-divise/</w:t>
      </w:r>
    </w:p>
    <w:p>
      <w:r>
        <w:t>Cass. Crim : 4.12.18 N° 17-87420</w:t>
      </w:r>
    </w:p>
    <w:p>
      <w:r>
        <w:t>Cet arrêt condamne un propriétaire à 50 000 euros d’amende à la fois pour soumission de personnes à des conditions d’hébergement indigne et pour location d’un logement provenant d’une division d’immeuble prohibée. En l’espèce, l'appartement litigieux avait fait l'objet d'une division en quatre chambres. Un seul des logements disposait de toilettes et d’une salle d'eau. Les trois autres, d'une surface inférieure à 10 m 2, ne disposaient pas d'un accès à l'eau potable, ni d’un système d'évacuation des eaux usées, alors que les locataires étaient titulaires de baux distincts. Cette décision est rendue sur le fondement des dispositions issues de la loi ALUR du 24 mars 2014 (art. 91 / CCH : L.111-6-1, al. 2), applicables au moment des faits et selon lesquelles "toute division d'un immeuble destiné à la location en vue de mettre à disposition des locaux à usage d'habitation d'une superficie et d'un volume habitables inférieurs respectivement à 14 m 2 et à 33 m 3 est prohibée", sachant que les locaux communs sont exclus du calcul des surfaces et volumes. Aujourd’hui, la position de la Cour serait certainement différente. La loi ELAN modifie en effet, les règles de la colocation à baux multiples : l’article 8-1 de la loi du 6 juillet 1989 dans sa nouvelle rédaction dispose que la surface et le volume habitable des locaux privatifs doivent être au moins égaux respectivement à 9 m 2 et à 20 m 3. Les caractéristiques de la décence s’apprécient en prenant en compte l’ensemble des éléments, équipements et pièces du logement et non de la seule partie du logement dont le colocataire a la jouissance exclusive. Ces dispositions dérogent aux règles du CCH relatives à la division en jouissance en vue de mettre à disposition des locaux qui exigent une surface de14 m 2 et un volume de 33 m 2.</w:t>
      </w:r>
    </w:p>
    <w:p>
      <w:pPr>
        <w:pStyle w:val="Heading1"/>
      </w:pPr>
      <w:r>
        <w:t>CCMI : effets de la nullité du contrat / démolition /sanction disproportionnée</w:t>
      </w:r>
    </w:p>
    <w:p>
      <w:r>
        <w:rPr>
          <w:i/>
        </w:rPr>
        <w:t>https://www.anil.org/jurisprudences-ccmi-nullite-contrat-demolition-sanction-disproportionnee/</w:t>
      </w:r>
    </w:p>
    <w:p>
      <w:r>
        <w:t>Cass. Civ III : 28.11.18 N° 17-12537</w:t>
      </w:r>
    </w:p>
    <w:p>
      <w:r>
        <w:t>La décision du 28 novembre 2018 est l’occasion de rappeler qu’en cas de nullité du contrat, la démolition de l’ouvrage relève à la fois de la décision de l’acquéreur et de la position du juge. En outre, la sanction de la démolition doit être justifiée, notamment par l’état de la construction. Dans l’affaire soumise à la Cour de cassation, un particulier avait confié à un entrepreneur la construction d’une maison individuelle. Le contrat conclu ne respectait pas la réglementation impérative applicable en matière de CCMI. En cours de construction, le maître de l’ouvrage s’était plaint de désordres, le chantier avait été interrompu. Le professionnel représenté par le liquidateur de la société de construction avait assigné le maître de l’ouvrage en paiement des travaux réalisés. De son côté, le maître de l’ouvrage avait assigné l’assureur et le gérant de la société en demandant la résiliation aux torts exclusifs du constructeur et la remise en état des lieux emportant démolition de l’ouvrage. Le juge d’appel avait prononcé la nullité du contrat du fait du non-respect par le professionnel des dispositions impératives du CCH. En revanche, il avait considéré que la démolition était une sanction disproportionnée et avait condamné le maitre de l’ouvrage à payer une certaine somme au titre des restitutions. La Cour de cassation relève que la remise en état, formulée par le maitre de l’ouvrage, alors qu'il avait pris l'initiative de faire achever la construction, constituerait une sanction disproportionnée, au regard des travaux réalisés et aujourd'hui quasiment achevés, et de la gravité des désordres. En conséquence, le particulier est redevable, par le jeu des restitutions réciproques, du coût de la construction réalisée sous déduction des malfaçons et moins-values et des sommes déjà versées. Cette solution est conforme à celle retenue par la Cour de cassation depuis un arrêt de principe du 15 octobre 2015, confirmée par la suite par un arrêt du 21 janvier 2016. Avant la décision de 2015, la Cour de cassation jugeait que la nullité du CCMI pour violation des règles d’ordre public protectrices du maître de l’ouvrage ouvrait à ce dernier le droit de solliciter la démolition de l’ouvrage et la remise en état du terrain sans paiement ni indemnité pour le constructeur au titre des travaux réalisés (Cass. Civ III : 26.6.13).</w:t>
      </w:r>
    </w:p>
    <w:p>
      <w:pPr>
        <w:pStyle w:val="Heading1"/>
      </w:pPr>
      <w:r>
        <w:t>Superficie Carrez : sanction de l’absence de mention dans l’avant-contrat</w:t>
      </w:r>
    </w:p>
    <w:p>
      <w:r>
        <w:rPr>
          <w:i/>
        </w:rPr>
        <w:t>https://www.anil.org/jurisprudences-superficie-carrez-absence-mention-avant-contrat/</w:t>
      </w:r>
    </w:p>
    <w:p>
      <w:r>
        <w:t>Cass. Civ III : 22.11.18 N° 17-23366</w:t>
      </w:r>
    </w:p>
    <w:p>
      <w:r>
        <w:t>Les avant-contrats et contrats de vente de lots de copropriété doivent mentionner la superficie du bien vendu (loi du 10.7.65 : art. 46). En l’absence de cette mention dans l’avant-contrat, le bénéficiaire d’une promesse de vente, le promettant d’une promesse d’achat ou l’acquéreur peuvent demander la nullité de la vente. Cette action en nullité doit être intentée dans le délai d’un mois à compter de l’acte authentique constatant la réalisation de la vente. La Cour de cassation affirme dans cet arrêt que "seule la signature de l'acte authentique constatant la réalisation de la vente mentionnant la superficie de la partie privative du lot ou de la fraction de lot entraîne la déchéance du droit à engager ou à poursuivre une action en nullité de la promesse ou du contrat qui l'a précédé, fondée sur l'absence de mention de cette superficie". Dans l’affaire soumise à la Cour de cassation, le juge du fond avait admis que la prise de connaissance du certificat de mesurage par l’acquéreur, après signature de la promesse qui ne mentionnait aucun métré des lots, valait régularisation conventionnelle de l’acte. Cette régularisation conventionnelle permettait aux vendeurs de demander l’application de la clause pénale à l’encontre d’acquéreurs qui ne s’étaient pas présenter pour signer l’acte de vente. La Cour de cassation infirme logiquement cette décision.</w:t>
      </w:r>
    </w:p>
    <w:p>
      <w:pPr>
        <w:pStyle w:val="Heading1"/>
      </w:pPr>
      <w:r>
        <w:t>Dépôt de garantie et sanction de sa restitution tardive</w:t>
      </w:r>
    </w:p>
    <w:p>
      <w:r>
        <w:rPr>
          <w:i/>
        </w:rPr>
        <w:t>https://www.anil.org/jurisprudences-depot-garantie-sanction-restitution-tardive/</w:t>
      </w:r>
    </w:p>
    <w:p>
      <w:r>
        <w:t>Cass. Civ III : 15.11.18 N° 17-26986</w:t>
      </w:r>
    </w:p>
    <w:p>
      <w:r>
        <w:t>Dans cette décision, la Cour de cassation considère que la majoration prévue par l’article 22 de la loi du 6 juillet 1989, en cas de retard dans la restitution du dépôt de garantie, ne se cumule pas avec les intérêts de retard au taux légal prévu par l’article 1153 du Code civil (pris dans sa version antérieure à l’ordonnance du 10.2.16).</w:t>
      </w:r>
    </w:p>
    <w:p>
      <w:pPr>
        <w:pStyle w:val="Heading1"/>
      </w:pPr>
      <w:r>
        <w:t>Location meublée touristique : régime d’autorisation préalable et droit européen</w:t>
      </w:r>
    </w:p>
    <w:p>
      <w:r>
        <w:rPr>
          <w:i/>
        </w:rPr>
        <w:t>https://www.anil.org/jurisprudences-location-meublee-touristique-droit-europeen/</w:t>
      </w:r>
    </w:p>
    <w:p>
      <w:r>
        <w:t>Cass. Civ III : 15.11.18 N° 17-26156</w:t>
      </w:r>
    </w:p>
    <w:p>
      <w:r>
        <w:t>Dans cet arrêt, la Cour de cassation transmet à la Cour de justice de l’Union européenne (CJUE) une question tenant à la conformité au droit européen du régime français d’autorisation préalable instauré pour louer un logement en meublé touristique. En l’espèce, une SCI proposait à la location, pour de courtes durées, un studio parisien à une clientèle de passage. Cette mise en location relevait du régime juridique du meublé de tourisme. Toutefois, cette société n’avait obtenu aucune autorisation administrative, pourtant nécessaire. Elle a alors été condamnée au paiement d’une amende de 15 000 €. La SCI s’est pourvue en cassation en invoquant la Directive (2006/123/CE) du Parlement européen et du Conseil du 12 décembre 2006 relative aux services dans le marché intérieur. Elle estime, en effet, que les régimes d’autorisation et de déclaration instaurés par le droit français pour louer un logement en meublé touristique sont contraires au droit européen. Dans son pourvoi, la SCI soutient notamment que la réglementation nationale constitue une restriction à la libre prestation de service et n’est pas justifiée par une raison impérieuse d’intérêt général (selon la définition de la jurisprudence européenne). De plus, selon elle, il n’est pas non plus établi que l’objectif poursuivi ne puisse être réalisé par une mesure moins contraignante (comme l’exige la règle européenne). Par ailleurs, elle conteste la mise en œuvre de cette mesure d’autorisation administrative au regard des exigences de clarté et d’objectivité posées par la directive européenne. La Cour de cassation sursoit à statuer et renvoie ces différentes questions à la CJUE.</w:t>
      </w:r>
    </w:p>
    <w:p>
      <w:pPr>
        <w:pStyle w:val="Heading1"/>
      </w:pPr>
      <w:r>
        <w:t>Délai raisonnable de contestation des autorisations d'urbanisme</w:t>
      </w:r>
    </w:p>
    <w:p>
      <w:r>
        <w:rPr>
          <w:i/>
        </w:rPr>
        <w:t>https://www.anil.org/jurisprudences-delai-contestation-autorisations-urbanisme/</w:t>
      </w:r>
    </w:p>
    <w:p>
      <w:r>
        <w:t>CE : 9.11.18 N° 409872</w:t>
      </w:r>
    </w:p>
    <w:p>
      <w:r>
        <w:t>L’arrêt du Conseil d’État du 13 juillet 2016 (CE : 13.7.16, n° 387763, dit "jurisprudence Czabaj") a fait émerger le principe du délai raisonnable pour contester une décision administrative. Ce principe implique que des situations consolidées par l'effet du temps ne puissent être remises en cause au-delà d’un certain délai, même si les conditions de publicité n’ont pas été réalisées. La décision du 9 novembre 2018 étend ce principe au droit de l’urbanisme : une décision de non-opposition à une déclaration préalable, un permis d'aménager ou un permis de démolir ne peuvent être contestés indéfiniment par les tiers. Pour être recevable, un recours contentieux doit être présenté dans un délai raisonnable. Selon le Conseil d’État, "en règle générale et sauf circonstance particulière dont se prévaudrait le requérant, un délai excédant un an ne peut être regardé comme raisonnable". En l’espèce, sur ce fondement, il est jugé que l’action en annulation d’un permis de construire, dont l'affichage incomplet n'avait pas permis de faire courir le délai de recours de deux mois, n’est pas recevable six ans après la délivrance du permis. Enfin, le Conseil d’État précise l’articulation du principe du délai raisonnable avec l’expiration du délai qui court à partir de la déclaration d’achèvement. Un recours présenté postérieurement à l'expiration de ce dernier (six mois depuis le décret du 17 juillet 2018) n'est pas recevable, alors même que le délai raisonnable n'aurait pas encore expiré.</w:t>
      </w:r>
    </w:p>
    <w:p>
      <w:pPr>
        <w:pStyle w:val="Heading1"/>
      </w:pPr>
      <w:r>
        <w:t>Aides personnelles au logement : précisions sur les recours contre les décisions ordonnant le reversement d’un indu</w:t>
      </w:r>
    </w:p>
    <w:p>
      <w:r>
        <w:rPr>
          <w:i/>
        </w:rPr>
        <w:t>https://www.anil.org/jurisprudences-aides-personnelles-logement-recours-contre-decisions-ordonnant-reversement-indu/</w:t>
      </w:r>
    </w:p>
    <w:p>
      <w:r>
        <w:t>CE : 9.11.18 N° 417252</w:t>
      </w:r>
    </w:p>
    <w:p>
      <w:r>
        <w:t>En cas de refus de rembourser d’un indu, le directeur d’un organisme de sécurité sociale peut adresser au débiteur une notification de payer dans un délai de deux mois. À l’expiration de ce délai ou après notification de la décision de la commission de recours amiable (en cas de recours du débiteur), le directeur peut adresser une mise en demeure de payer dans le délai d’un mois (CSS : R.133-9-2 / CCH : R.351-8-1). Si cette mise en demeure reste sans effet, le directeur peut délivrer une contrainte (CSS : L.161-1-5 et R.133-3 / CCH : L.351-11). À défaut d’opposition du débiteur dans un délai de 15 jours à compter de sa notification ou de sa signification, la contrainte comporte tous les effets d’un jugement. En l’espèce, le directeur d’une Caisse d’allocations familiales (CAF) avait délivré une contrainte à l’encontre d’un allocataire pour le recouvrement d’une somme indûment versée au titre de l’ APL. Cet allocataire avait formé opposition à la contrainte. Dans son arrêt du 9 novembre 2018, le Conseil d’État précise que cette opposition n’est pas subordonnée à l’exercice d’un Recours administratif préalable obligatoire (RAPO), ni gracieux (lorsqu’il est adressé à l’organisme à l’origine de la décision contestée), ni hiérarchique (lorsqu’il est adressé à l’autorité supérieure à celle ayant pris la décision contestée). Cependant, le Conseil d’État rappelle que la contestation du bien-fondé de la décision ordonnant le reversement de l’indu d’ APL reste, pour sa part, soumise à l’exercice d’un RAPO. En effet, conformément à l’article R.133-9-2 du CSS, un recours contentieux tendant à l’annulation de la décision prise par le directeur d’un organisme payeur ordonnant le reversement de prestations indues doit être précédé d’un RAPO.</w:t>
      </w:r>
    </w:p>
    <w:p>
      <w:pPr>
        <w:pStyle w:val="Heading1"/>
      </w:pPr>
      <w:r>
        <w:t>CCMI : travaux confiés à un tiers par le maitre de l’ouvrage et responsabilité du constructeur</w:t>
      </w:r>
    </w:p>
    <w:p>
      <w:r>
        <w:rPr>
          <w:i/>
        </w:rPr>
        <w:t>https://www.anil.org/jurisprudences-ccmi-travaux-maitre-ouvrage-responsabilite-constructeur/</w:t>
      </w:r>
    </w:p>
    <w:p>
      <w:r>
        <w:t>Cass. Civ III : 8.11.18 N° 17-19823</w:t>
      </w:r>
    </w:p>
    <w:p>
      <w:r>
        <w:t>Dans cette décision, la Cour de cassation répond à la question de savoir qui est responsable des malfaçons affectant des travaux qui incombaient au constructeur, mais qui, dans les faits, ont été réalisés par une société tierce. Dans le cadre d’un Contrat de construction de maison individuelle (CCMI), un maitre d’ouvrage a confié des travaux de pose et d’étanchéité des sanitaires à une entreprise tierce, alors que, conformément au contrat, ces travaux étaient à la charge du constructeur. À la suite de problèmes d’étanchéité des murs causés par l’exécution de ces travaux, le maître d’ouvrage a engagé une action en réparation de ses préjudices contre le constructeur. Il est jugé que le maître d’ouvrage ne peut pas, sous couvert de l’irrégularité du contrat, faire supporter au constructeur la responsabilité d’une malfaçon dans l’exécution de travaux qu’il lui incombait certes de réaliser, mais qu’il n’a de fait pas exécutés.</w:t>
      </w:r>
    </w:p>
    <w:p>
      <w:pPr>
        <w:pStyle w:val="Heading1"/>
      </w:pPr>
      <w:r>
        <w:t>Permis de construire et plan de prévention des risques : portée du contrôle du juge</w:t>
      </w:r>
    </w:p>
    <w:p>
      <w:r>
        <w:rPr>
          <w:i/>
        </w:rPr>
        <w:t>https://www.anil.org/jurisprudences-permis-construire-plan-prevention-risques/</w:t>
      </w:r>
    </w:p>
    <w:p>
      <w:r>
        <w:t>CE : 25.10.18 N° 412542</w:t>
      </w:r>
    </w:p>
    <w:p>
      <w:r>
        <w:t>Une SA de construction de logements sociaux avait déposé un permis de construire pour un ensemble immobilier de 164 logements. Ce permis avait été annulé par le tribunal administratif au motif de l’insuffisance de l’étude rendue nécessaire par la localisation du terrain en zone de prévention des risques naturels. Pour mémoire, l’article R.431-16 du CU prévoit que lorsqu’un plan de prévention des risques naturels subordonne la construction projetée à la réalisation d'une étude préalable permettant d'en déterminer les conditions de réalisation, d'utilisation ou d'exploitation, le dossier de demande de permis de construire comporte une attestation établie par l'architecte du projet ou par un expert certifiant la réalisation de cette étude et constatant que le projet prend en compte ces conditions au stade de la conception. Le Conseil d’État annule la décision du tribunal administratif. En effet, ce dernier aurait dû restreindre son contrôle à la présence ou non du document au dossier. Le juge n’a pas à vérifier le caractère suffisant de l’attestation produite. Il n’a pas à contrôler la prise en compte par le projet des conditions d'utilisation et d'exploitation des constructions déterminées par l'étude.</w:t>
      </w:r>
    </w:p>
    <w:p>
      <w:pPr>
        <w:pStyle w:val="Heading1"/>
      </w:pPr>
      <w:r>
        <w:t>Dispense d’ouverture d’un compte séparé : mention obligatoire de la durée</w:t>
      </w:r>
    </w:p>
    <w:p>
      <w:r>
        <w:rPr>
          <w:i/>
        </w:rPr>
        <w:t>https://www.anil.org/jurisprudences-syndic-ouverture-compte-separe-mention-obligatoire-duree/</w:t>
      </w:r>
    </w:p>
    <w:p>
      <w:r>
        <w:t>Cass. Civ III : 25.10.18 N° 17-20131</w:t>
      </w:r>
    </w:p>
    <w:p>
      <w:r>
        <w:t>Tout syndic désigné par les copropriétaires doit ouvrir, dans les trois mois suivant cette désignation, un compte bancaire séparé sous peine de voir son mandat annulé rétroactivement (loi du 10.7.65 : art. 18). La copropriété peut toutefois en dispenser le syndic avec un vote de l’Assemblée générale (AG) à la majorité des voix de tous les copropriétaires (loi du 10.7.65 : art. 25 et 25-1). En l’espèce, des copropriétaires avaient formé un recours en justice en annulation d’une AG et, à titre subsidiaire, contre la décision de désignation du syndic. Ils invoquaient le défaut d’ouverture, dans le délai légal, d’un compte bancaire séparé au nom du syndicat pour conclure à la nullité du mandat du syndic et de la convocation à l’ AG. La Cour d’appel et la Cour de cassation ont rejeté cette demande au motif que : "la demande (…) implique qu’il soit statué contradictoirement à l’égard du syndic sur le manquement qui lui est reproché". Par conséquent, comme le syndic n’a pas été attrait à l’instance, la demande en annulation de l’ AG ne pouvait qu’être rejetée. La Cour de cassation rappelle par ailleurs le contenu de la dispense d’ouverture d’un compte bancaire séparé. En effet, alors que la Cour d’appel a considéré que la durée de la dispense ne devait pas être précisée, dans la mesure où la loi ne prévoit pas cette exigence (loi du 10.7.65 : art. 18), la Cour de cassation est revenue sur la solution. Il est expressément prévu à l’article 29-1 du décret du 17 mars 1967 que la dispense fixe la durée pour laquelle la dispense est donnée. La demande subsidiaire d’annulation du syndic d’ouvrir un compte bancaire séparé ne pouvait pas donc être rejetée.</w:t>
      </w:r>
    </w:p>
    <w:p>
      <w:pPr>
        <w:pStyle w:val="Heading1"/>
      </w:pPr>
      <w:r>
        <w:t>Annulation d’un permis de construire, de démolir ou d’aménager et enregistrement de la transaction</w:t>
      </w:r>
    </w:p>
    <w:p>
      <w:r>
        <w:rPr>
          <w:i/>
        </w:rPr>
        <w:t>https://www.anil.org/jurisprudences-annulation-permis-construire-demolir-amenager-enregistrement-transaction/</w:t>
      </w:r>
    </w:p>
    <w:p>
      <w:r>
        <w:t>Cass. Civ III : 20.12.18 N° 17-27814</w:t>
      </w:r>
    </w:p>
    <w:p>
      <w:r>
        <w:t>Pour mémoire, afin d’encadrer la pratique des transactions mettant fin à un litige en matière d’urbanisme, leur enregistrement obligatoire, à titre de validité, est prévu (ord. n° 2013-638 du 18.7.13 / CU : L.600-8); cet enregistrement doit intervenir dans un délai d’un mois (CGI : art. 635). La loi ELAN du 23 novembre 2018 a étendu cette obligation aux transactions conclues en amont de l’introduction d’un recours et sanctionne de nullité le défaut d’enregistrement auprès des services fiscaux dans le mois suivant la signature du protocole transactionnel (cf. Habitat Actualité, numéro spécial ELAN). Dans cette affaire, une société de construction, qui avait obtenu un permis de construire pour deux bâtiments comprenant plusieurs logements, a vu son permis attaqué devant le juge administratif par une société propriétaire d’une parcelle voisine. Pour mettre un terme à ce différend, les deux sociétés avaient transigé. En contrepartie du désistement, la société de construction devait prendre à sa charge le nettoyage des vitres de la maison située sur le terrain voisin, la plantation d'un mur végétal et le paiement de la somme de 12 000 €. Par la suite, le président du tribunal de grande instance avait conféré force exécutoire à la transaction. Toutefois, la société de construction avait assigné la société voisine en rétractation de cette ordonnance, en se fondant sur l’absence d’enregistrement dans le mois suivant la date de la transaction. La Cour de cassation décide que, bien que la transaction ait été enregistrée par la suite, le non-respect de ce délai a pour conséquence la nullité de la transaction. Selon la Cour, admettre une révélation tardive d’une transaction serait en contradiction avec l’objectif de moralisation et de transparence poursuivi par le législateur. La Cour précise en outre que "ce délai d’enregistrement est un délai de rigueur qui ne peut être prorogé et dont l’inobservation entraîne l’application de la sanction légale, quel que soit le motif du retard". La Cour conforte ainsi la logique codifiée par l’article 80 de la loi ELAN.</w:t>
      </w:r>
    </w:p>
    <w:p>
      <w:pPr>
        <w:pStyle w:val="Heading1"/>
      </w:pPr>
      <w:r>
        <w:t>Garantie décennale et activité de CCMI</w:t>
      </w:r>
    </w:p>
    <w:p>
      <w:r>
        <w:rPr>
          <w:i/>
        </w:rPr>
        <w:t>https://www.anil.org/jurisprudences-garantie-decennale-activite-ccmi/</w:t>
      </w:r>
    </w:p>
    <w:p>
      <w:r>
        <w:t>Cass. Civ III : 18.10.18 N° 17-23741</w:t>
      </w:r>
    </w:p>
    <w:p>
      <w:r>
        <w:t>La Cour de cassation rappelle dans cette décision que l’assureur au titre de la garantie décennale peut opposer une non-garantie au motif que l’activité de construction de maison individuelle n’a pas été déclarée. En l’espèce, un particulier et une entreprise de bâtiment avaient conclu un CCMI portant sur une maison, un garage, une piscine, un mur de clôture et la restauration d'un cabanon en pierre. À la suite d’un abandon de chantier, le particulier avait assigné le professionnel en réparation des désordres et inexécutions. Un premier jugement avait prononcé la réception judiciaire de l’ouvrage et reconnu l’entière responsabilité du constructeur dans les désordres affectant l’immeuble. Face à l’apparition de nouveaux désordres, le maître de l’ouvrage avait assigné l’assureur au titre de la garantie décennale du professionnel en paiement d’indemnités. Les juges du fond, puis la Cour de cassation, ont rejeté les demandes en garanties. Pour la troisième chambre civile, le maître de l’ouvrage ne peut pas mobiliser la garantie décennale de l’entreprise dès lors que ce dernier a souscrit un contrat d'assurance garantissant uniquement certains travaux de techniques courantes (gros œuvre, plâtrerie-cloisons sèches, charpentes et ossature bois, couverture-zinguerie, plomberie-installation sanitaire, menuiserie-PVC, etc.); les juges du fond ont pu en déduire à bon droit que l’activité de construction de maison individuelle n’avait pas été déclarée. Les demandes de garantie sont en conséquence rejetées.</w:t>
      </w:r>
    </w:p>
    <w:p>
      <w:pPr>
        <w:pStyle w:val="Heading1"/>
      </w:pPr>
      <w:r>
        <w:t>Sanction du non-respect du droit de préemption subsidiaire</w:t>
      </w:r>
    </w:p>
    <w:p>
      <w:r>
        <w:rPr>
          <w:i/>
        </w:rPr>
        <w:t>https://www.anil.org/jurisprudences-sanction-non-respect-preemption-subsidiaire/</w:t>
      </w:r>
    </w:p>
    <w:p>
      <w:r>
        <w:t>Cass. Civ III : 11.10.18 N° 16-26748</w:t>
      </w:r>
    </w:p>
    <w:p>
      <w:r>
        <w:t>En cas de congé pour vente du logement, le locataire bénéficie d’un droit de préemption (loi du 6.7.89 : art. 15, II) : il a une priorité sur l’offre de vente initiale, mais également dans l’hypothèse de meilleures conditions décidées par le vendeur. Le propriétaire, qui ne respecte pas cette protection du locataire, risque la nullité de la vente. Dans cet arrêt, la Cour de cassation précise que la nullité est la seule sanction possible en cas de non-respect du droit de préemption du locataire. Malgré l’irrégularité, le locataire ne peut pas se substituer à l’acquéreur, c’est-à-dire qu’il ne peut pas exiger que la vente soit faite à son profit.</w:t>
      </w:r>
    </w:p>
    <w:p>
      <w:pPr>
        <w:pStyle w:val="Heading1"/>
      </w:pPr>
      <w:r>
        <w:t>Vente d’immeuble en l’état futur d’achèvement (VEFA) : dispositions du secteur protégé et ordre public de protection</w:t>
      </w:r>
    </w:p>
    <w:p>
      <w:r>
        <w:rPr>
          <w:i/>
        </w:rPr>
        <w:t>https://www.anil.org/jurisprudences-vefa-dispositions-secteur-protege-ordre-public-protection/</w:t>
      </w:r>
    </w:p>
    <w:p>
      <w:r>
        <w:t>Cass. Civ III : 4.10.18 N° 16-22095</w:t>
      </w:r>
    </w:p>
    <w:p>
      <w:r>
        <w:t>Dans une décision opérant un revirement de jurisprudence, la Cour de cassation juge que la nullité d’ordre public encourue pour le non-respect des règles impératives régissant la vente d’immeuble à construire est relative, l’objet de ces dispositions étant d’assurer la seule protection de l’acquéreur. Cette solution s’aligne sur celle retenue à propos d’un contrat préliminaire qui ne mentionnait pas la date de la vente (Cass. Civ III : 26.9.12). Elle est conforme à l’article 1179 du Code civil qui dispose que "la nullité est absolue lorsque la règle violée a pour objet la sauvegarde de l'intérêt général. Elle est relative lorsque la règle violée a pour seul objet la sauvegarde d'un intérêt privé". Auparavant, la Cour avait considéré que la violation des dispositions (CCH : L.261-10) qui imposent de recourir à une VEFA quand les conditions sont réunies est sanctionnée par la nullité absolue de l’acte (Cass. Civ III : 5.12.78, confirmé plus récemment : Cass. Civ III : 17.7.96). Cette position était critiquée en doctrine dès lors que la nullité absolue pouvait être invoquée, non seulement par l’acquéreur protégé, mais également par le vendeur qui avait conclu une vente de droit commun au lieu et place d’un contrat de VEFA.</w:t>
      </w:r>
    </w:p>
    <w:p>
      <w:pPr>
        <w:pStyle w:val="Heading1"/>
      </w:pPr>
      <w:r>
        <w:t>Patrimoine non affecté à l’EIRL : application de la procédure de surendettement des particuliers</w:t>
      </w:r>
    </w:p>
    <w:p>
      <w:r>
        <w:rPr>
          <w:i/>
        </w:rPr>
        <w:t>https://www.anil.org/jurisprudences-patrimoine-non-affecte-eirl-procedure-surendettement-particuliers/</w:t>
      </w:r>
    </w:p>
    <w:p>
      <w:r>
        <w:t>Cass. Civ II : 27.9.18 N° 17-22013</w:t>
      </w:r>
    </w:p>
    <w:p>
      <w:r>
        <w:t>Le statut d’Entrepreneur individuel à responsabilité limitée (EIRL) permet à tout entrepreneur individuel d’affecter à son activité professionnelle un patrimoine séparé de son patrimoine personnel (comprenant par exemple son logement), sans qu’une personne morale ne soit créée (C. com : L.526-6). Depuis le 1 er janvier 2013, l'EIRL peut même constituer plusieurs patrimoines affectés, chacun l’étant à une activité professionnelle distincte. Le patrimoine affecté relève des procédures collectives de traitement des difficultés des entreprises prévues par le Code de commerce. En revanche, la procédure de traitement des situations de surendettement (C. Conso : L.711-1 et s.) s’applique au patrimoine non affecté du débiteur. C’est ce que rappelle ici la Cour de cassation dans son arrêt du 27 septembre 2018. À noter : lorsqu’une procédure de surendettement est engagée devant une commission à la demande d’un EIRL, celui-ci doit indiquer lors du dépôt du dossier si une procédure collective a été ouverte à son bénéfice et auprès de quelle juridiction. (C. conso : L.711-8).</w:t>
      </w:r>
    </w:p>
    <w:p>
      <w:pPr>
        <w:pStyle w:val="Heading1"/>
      </w:pPr>
      <w:r>
        <w:t>Action en déchéance du droit aux intérêts et prescription quinquennale</w:t>
      </w:r>
    </w:p>
    <w:p>
      <w:r>
        <w:rPr>
          <w:i/>
        </w:rPr>
        <w:t>https://www.anil.org/jurisprudences-action-decheance-droit-interet-prescription-quinquennale/</w:t>
      </w:r>
    </w:p>
    <w:p>
      <w:r>
        <w:t>Cass. Civ III : 12.9.18 N° 17-18433</w:t>
      </w:r>
    </w:p>
    <w:p>
      <w:r>
        <w:t>Dans un arrêt du 12 septembre 2018, la Cour de cassation rappelle que, depuis l’entrée en vigueur de la loi du 17 juin 2008 (soit le 19 juin 2008), l’action en déchéance du droit aux intérêts relève de la prescription quinquennale (Code de commerce : L.110-4). Cette prescription s’applique aux contrats formés avant l’entrée en vigueur de la loi en application des dispositions transitoires de cette même loi (art. 26). En conséquence, un accédant ne peut plus revendiquer, pour une action en déchéance du droit aux intérêts pour non-conformité de l’offre préalable de prêt, l’application du délai de prescription de dix ans applicable auparavant.</w:t>
      </w:r>
    </w:p>
    <w:p>
      <w:pPr>
        <w:pStyle w:val="Heading1"/>
      </w:pPr>
      <w:r>
        <w:t>Contrat de marché privé : résiliation aux torts réciproques des parties en l’absence de volonté de poursuivre le marché</w:t>
      </w:r>
    </w:p>
    <w:p>
      <w:r>
        <w:rPr>
          <w:i/>
        </w:rPr>
        <w:t>https://www.anil.org/jurisprudences-resiliation-contrat-marche-prive/</w:t>
      </w:r>
    </w:p>
    <w:p>
      <w:r>
        <w:t>Cass. Civ III : 6.9.18 N° 17-22026</w:t>
      </w:r>
    </w:p>
    <w:p>
      <w:r>
        <w:t>Lorsque ni l'une, ni l'autre des parties à un contrat ne souhaitent sérieusement poursuivre son exécution, les juges du fond peuvent en prononcer la résolution à leurs torts réciproques, c’est ce que rappelle la Cour de cassation dans cet arrêt. Cet arrêt concerne un marché de travaux, conclu avec un entrepreneur dans le cadre de la construction d’une maison individuelle. La Cour s’était déjà prononcée en ce sens à propos d’un contrat de promotion (Cass. Civ III : 8.2.77) En l’espèce, en cours de chantier, des maîtres d’ouvrage avaient constaté des malfaçons, de sorte qu’ils n’avaient pas réglé le solde du marché. L’entreprise avait assigné les particuliers en paiement du solde du marché. De leur côté, les maitres de l’ouvrage avaient réagi à l’assignation en demandant une indemnisation pour l’arrêt du chantier et les diverses malfaçons et une expertise judiciaire. Après le dépôt du rapport d’expertise, les maîtres d’ouvrage avaient refusé de payer le solde des travaux et le professionnel d’exécuter les travaux demandés par ceux-ci. Dans ces conditions, les juges du fond ont pu légitiment résilier le marché aux torts réciproques des parties et condamner les particuliers à verser une somme pour solde de tout compte.</w:t>
      </w:r>
    </w:p>
    <w:p>
      <w:pPr>
        <w:pStyle w:val="Heading1"/>
      </w:pPr>
      <w:r>
        <w:t>Transformation d’une cave en local d’habitation</w:t>
      </w:r>
    </w:p>
    <w:p>
      <w:r>
        <w:rPr>
          <w:i/>
        </w:rPr>
        <w:t>https://www.anil.org/jurisprudences-tranformation-cave-local-habitation/</w:t>
      </w:r>
    </w:p>
    <w:p>
      <w:r>
        <w:t>Cass. Civ III : 6. 9. 18 N° 17-22172</w:t>
      </w:r>
    </w:p>
    <w:p>
      <w:r>
        <w:t>Un acquéreur d’un lot en copropriété, composé d'une cave en sous-sol à usage de bureau, l'a transformé en local d'habitation pour le donner à bail. Le syndicat des copropriétaires de la résidence l’a assigné en justice lui demandant la remise en état des lieux. Le règlement de copropriété autorisait la transformation d’une cave en local professionnel uniquement, ce qui excluait sa transformation à des fins commerciales et a fortiori aux fins d’habitation. Il précisait également que les occupants de l'immeuble devaient observer et exécuter les règlements d'hygiène, de ville et de police. En conséquence, par application des dispositions du Code de la santé publique (CSP : L.1321-22), les caves ne pouvaient pas être mises à disposition aux fins d’habitation. En appel, la Cour a retenu l'existence d'une atteinte à la destination de l'immeuble et aux droits des copropriétaires s’agissant d’un immeuble bourgeois, ainsi qu’une violation du règlement de copropriété ce que la Cour de cassation a confirmé.</w:t>
      </w:r>
    </w:p>
    <w:p>
      <w:pPr>
        <w:pStyle w:val="Heading1"/>
      </w:pPr>
      <w:r>
        <w:t>Contrat d’entreprise : effet de la réception avec ou sans réserves</w:t>
      </w:r>
    </w:p>
    <w:p>
      <w:r>
        <w:rPr>
          <w:i/>
        </w:rPr>
        <w:t>https://www.anil.org/jurisprudences-contrat-entreprise-reception-avec-sans-reserves/</w:t>
      </w:r>
    </w:p>
    <w:p>
      <w:r>
        <w:t>Cass. Civ III : 6.9.18 N° 17-21155</w:t>
      </w:r>
    </w:p>
    <w:p>
      <w:r>
        <w:t>En cas de cession de contrats (portant sur des travaux de construction) d’une société (placée en l’espèce en liquidation judiciaire), la société cessionnaire est-elle tenue à la levée des réserves prononcées lors de la réception ? En l’espèce, après la réception avec réserves de travaux de construction d’une piscine, l’entrepreneur avait été placé en liquidation judiciaire. Un jugement ordonnait la cession de ses activités à une autre société. Le maître d’ouvrage, constatant des désordres, avait effectué une déclaration de sinistre et assignait la société cessionnaire pour voir ordonner l’exécution des travaux réservés sous astreinte. Pour condamner la société cessionnaire à procéder à la levée des réserves, le juge du fond avait retenu que :</w:t>
      </w:r>
    </w:p>
    <w:p>
      <w:r>
        <w:t>le jugement avait ordonné la cession des contrats clients à cette société;</w:t>
      </w:r>
    </w:p>
    <w:p>
      <w:r>
        <w:t>les travaux avaient été réceptionnés avec des réserves qui n’avaient pas été levées et que tant que celles-ci ne l’avaient pas été, le contrat était toujours en cours.</w:t>
      </w:r>
    </w:p>
    <w:p>
      <w:r>
        <w:t>Au visa de l’article 1792-6 du Code civil (relatif à la réception), la Cour de cassation censure la décision des juges du fond et affirme que le contrat d’entreprise prend fin à la réception de l’ouvrage avec ou sans réserves. En conséquence, les juges du fond ne pouvaient condamner la société cessionnaire à procéder à la levée des réserves en lieu et place du contractant initial.</w:t>
      </w:r>
    </w:p>
    <w:p>
      <w:pPr>
        <w:pStyle w:val="Heading1"/>
      </w:pPr>
      <w:r>
        <w:t>DALO : la localisation du logement à attribuer, domaine du préfet</w:t>
      </w:r>
    </w:p>
    <w:p>
      <w:r>
        <w:rPr>
          <w:i/>
        </w:rPr>
        <w:t>https://www.anil.org/jurisprudences-dalo-localisation-logement-domaine-prefet/</w:t>
      </w:r>
    </w:p>
    <w:p>
      <w:r>
        <w:t>CE : 18.7.18 et CE : 2.8.18 N° 414569, n° 413113 et n° 413569</w:t>
      </w:r>
    </w:p>
    <w:p>
      <w:r>
        <w:t>Pour mémoire, l’État a une obligation de résultat en matière de Droit au logement opposable (DALO). La carence de l’État en la matière engage sa responsabilité pour faute. Il peut s’exonérer de sa responsabilité dans deux situations : d’une part, l’existence d’une circonstance ou d’un comportement propre au demandeur tel que le refus non légitime à une proposition de logement et, d’autre part, la force majeure. Le Conseil d’État rappelle ce principe dans un arrêt du 18 juillet 2018 et deux arrêts du 2 août 2018. Des demandeurs de logement considérés comme prioritaires au titre du DALO avaient limité la localisation du logement social qu’ils souhaitaient se voir attribuer à un périmètre limité. En invoquant l’absence de logement correspondant à leurs attentes, l’État s’était exonéré de sa responsabilité. Dès lors, les demandeurs prioritaires DALO avaient sollicité du Tribunal administratif la condamnation de l’État au versement de dommages et intérêts en réparation des préjudices subis résultant de l’absence de logement ou de relogement. L’un d’entre eux avait demandé, en outre, d’enjoindre à l’État d’assurer son relogement. Le Tribunal administratif avait rejeté les demandes pour deux d’entre eux et limité la condamnation de l’État en réparation du préjudice subi pour le troisième. Or, conformément à l’article L.441-2-3 du Code de la construction et de l’habitation (CCH), il appartient au préfet de définir le périmètre au sein duquel le logement à attribuer doit être situé. Ainsi, les souhaits de localisation exprimés par les demandeurs de logement déclarés prioritaires DALO ne sauraient lier le préfet dans l’exercice de ses fonctions. C’est pourquoi, le Conseil d’État indique, pour la première fois, que le préfet n’est pas tenu par ces souhaits, lesquels ne constituent pas une cause d’exonération de la responsabilité de l’État et ne peuvent limiter l’indemnisation du préjudice subi du fait de l’absence de logement ou de relogement. Seul le refus sans motif impérieux d’une proposition aurait pu exonérer l’État de sa responsabilité.</w:t>
      </w:r>
    </w:p>
    <w:p>
      <w:pPr>
        <w:pStyle w:val="Heading1"/>
      </w:pPr>
      <w:r>
        <w:t>Réduction d'impôt Scellier : appréciation du nombre de logements construits</w:t>
      </w:r>
    </w:p>
    <w:p>
      <w:r>
        <w:rPr>
          <w:i/>
        </w:rPr>
        <w:t>https://www.anil.org/jurisprudences-impot-scellier-nombre-logements-construits/</w:t>
      </w:r>
    </w:p>
    <w:p>
      <w:r>
        <w:t>CE : 18.7.18 N° 412142</w:t>
      </w:r>
    </w:p>
    <w:p>
      <w:r>
        <w:t>Un couple a fait construire deux maisons dans le cadre du dispositif de réduction d’impôt "Scellier". L’administration fiscale remet en cause cet avantage fiscal au motif que les permis de construire avaient été déposé la même année. Pour l’administration, le contribuable ne peut bénéficier de la réduction d’impôt qu’à raison de l’acquisition, de la construction ou de la transformation d’un seul logement par an; elle ajoute que la construction est matérialisée par la date de dépôt du permis de construire. Le Conseil d’État adopte une position contraire et décide que les requérants peuvent bénéficier de la réduction d'impôt au titre des deux maisons. L’année d’achèvement étant 2010 pour l’une et 2011 pour l’autre, le fait que la demande de permis de construire ait été déposée la même année n’a pas d’effet sur l’éligibilité à l’avantage fiscal. Il en découle que la réduction d’impôt au titre de la première maison achevée commencera en 2010, tandis que la réduction d’impôt au titre de la seconde maison commencera en 2011. Ainsi, la limitation du nombre de logements pouvant bénéficier de la réduction d’impôt s’apprécie en fonction de la date d’achèvement de la construction et non pas de la date du dépôt de la demande de permis de construire.</w:t>
      </w:r>
    </w:p>
    <w:p>
      <w:pPr>
        <w:pStyle w:val="Heading1"/>
      </w:pPr>
      <w:r>
        <w:t>Acquisition des biens sans maître par les communes</w:t>
      </w:r>
    </w:p>
    <w:p>
      <w:r>
        <w:rPr>
          <w:i/>
        </w:rPr>
        <w:t>https://www.anil.org/jurisprudences-acquisition-biens-sans-maitre-commune/</w:t>
      </w:r>
    </w:p>
    <w:p>
      <w:r>
        <w:t>Cass. Civ III : 12.7.18 N° 17-16103</w:t>
      </w:r>
    </w:p>
    <w:p>
      <w:r>
        <w:t>Les biens faisant partie d'une succession ouverte depuis plus de 30 ans et pour laquelle aucun successible ne s'est présenté sont considérés comme "sans maître". Lesdits biens appartiennent à la commune sur le territoire de laquelle ils sont situés, sauf renonciation de cette dernière, auquel cas ceux-ci reviennent à l'État (CC : art. 713 / CGPPP : art. 1123-1). En l’espèce, la demande d’indemnisation formée par les héritiers, au-delà du délai de 30 ans a été déclarée irrecevable. La Cour de cassation juge également que les dispositions prévoyant l’appropriation, au profit de la commune, des biens faisant partie d’une succession ouverte depuis plus de 30 ans, ne portent pas une atteinte disproportionnée au droit de propriété au regard de l’utilité publique que peut représenter l’appropriation par une commune de terrains ainsi délaissés.</w:t>
      </w:r>
    </w:p>
    <w:p>
      <w:pPr>
        <w:pStyle w:val="Heading1"/>
      </w:pPr>
      <w:r>
        <w:t>Meublé de tourisme : le propriétaire sanctionné pour omission de déclaration de changement d’usage</w:t>
      </w:r>
    </w:p>
    <w:p>
      <w:r>
        <w:rPr>
          <w:i/>
        </w:rPr>
        <w:t>https://www.anil.org/jurisprudences-meuble-tourisme-omission-changement-usage/</w:t>
      </w:r>
    </w:p>
    <w:p>
      <w:r>
        <w:t>Cass. Civ III : 12.7.18 N° 17-20.654</w:t>
      </w:r>
    </w:p>
    <w:p>
      <w:r>
        <w:t>Le propriétaire d’un logement, qui a autorisé une société à sous-louer en meublé de tourisme sans demander l’autorisation préalable requise, reste responsable des locations litigieuses et s’expose à l’amende civile prévue par la loi. En l’espèce, le propriétaire d’un appartement avait offert son logement en location sur plusieurs sites de location dédiés à la location meublée de courte durée, puis l’avait donné en location à une société spécialisée en location touristique meublée de courte durée. Le propriétaire du logement est condamné à une amende civile de 20 000 € pour non-respect de l’article L.631-7 du CCH. Pour mémoire, cet article impose l’obtention d’une autorisation administrative préalable pour louer un local destiné à l'habitation de manière répétée pour de courtes durées à une clientèle de passage qui n'y élit pas domicile. Dans son pourvoi, le propriétaire indiquait qu’il n’avait pas lui-même procédé aux mises en location litigieuses et que l’autorisation de sous-louer donnée à la société, locataire en titre ne lui permettrait pas de sous-louer dans des conditions contraires à la loi. Ses arguments sont rejetés. La Cour de cassation, dans sa première décision rendue sur le sujet, affirme qu’une telle location en connaissance de cause ne pouvait dégager le propriétaire de sa responsabilité même s’il n’a pas lui-même procédé aux locations litigieuses.</w:t>
      </w:r>
    </w:p>
    <w:p>
      <w:pPr>
        <w:pStyle w:val="Heading1"/>
      </w:pPr>
      <w:r>
        <w:t>Annulation d’un arrêté de péril</w:t>
      </w:r>
    </w:p>
    <w:p>
      <w:r>
        <w:rPr>
          <w:i/>
        </w:rPr>
        <w:t>https://www.anil.org/jurisprudences-annulation-arrete-peril/</w:t>
      </w:r>
    </w:p>
    <w:p>
      <w:r>
        <w:t>Cass. Civ III : 5.7.18 N° 12-27823</w:t>
      </w:r>
    </w:p>
    <w:p>
      <w:r>
        <w:t>Un incendie ayant endommagé un immeuble, le maire de la commune avait pris un arrêté de péril imminent enjoignant au propriétaire de procéder à des travaux de sécurisation. Puis, au visa du rapport d’un expert désigné par le président du Tribunal administratif (TA), faisant état d’une grave menace à la sécurité publique en raison d’un risque permanent d’effondrement de l’immeuble, le maire avait pris un arrêté de péril ordinaire prescrivant la démolition totale de l’immeuble. À défaut de réalisation des travaux dans le délai imparti, le maire avait fait procéder à la démolition de l’immeuble sur autorisation du TA qui avait rejeté la demande de suspension de l’arrêté de péril ordinaire formé par le propriétaire. Par la suite, le TA ayant prononcé l’annulation de l’arrêté de péril ordinaire, la commune avait assigné le propriétaire de l’immeuble en paiement du coût des travaux de démolition (environ 40 000 €) et le propriétaire demandait reconventionnellement l’indemnisation du préjudice subi en raison de la démolition. La Cour d’appel accueille la demande de la commune en paiement du coût des travaux de démolition, en indiquant que ces travaux ont été effectués à ses frais avancés et qu’ils étaient autorisés par une ordonnance du juge des référés. Elle retient que les dégradations et démolitions invoquées, ainsi que les préjudices financier et moral, sont dus à l’inertie et au manque de soins élémentaires apportés à l’immeuble par son propriétaire (aucun entretien n’a été réalisé par le propriétaire depuis l’incendie, malgré une indemnité d’assurance importante). La Cour de cassation casse la décision d’appel en relevant que la commune n’agit pour le compte et aux frais du propriétaire que lorsqu’elle fait régulièrement usage des pouvoirs d’exécution d’office qui lui sont reconnus. Dès lors, l’irrégularité de la procédure résultant de l’illégalité de l’arrêté de péril fait obstacle à ce que soit mis à la charge du propriétaire le coût des travaux ordonnés par cet arrêté et exécutés d’office par la commune.</w:t>
      </w:r>
    </w:p>
    <w:p>
      <w:pPr>
        <w:pStyle w:val="Heading1"/>
      </w:pPr>
      <w:r>
        <w:t>Nullité de plein droit du contrat de syndic pour défaut d’ouverture du compte bancaire séparé</w:t>
      </w:r>
    </w:p>
    <w:p>
      <w:r>
        <w:rPr>
          <w:i/>
        </w:rPr>
        <w:t>https://www.anil.org/jurisprudences-nullite-plein-droit-contrat-syndic-defaut-ouverture-compte-bancaire-separe/</w:t>
      </w:r>
    </w:p>
    <w:p>
      <w:r>
        <w:t>Cass. Civ III : 5.7.18 N° 17-21034</w:t>
      </w:r>
    </w:p>
    <w:p>
      <w:r>
        <w:t>Lorsque la désignation d'un administrateur provisoire est sollicitée en raison de l’absence de syndic à la suite de la nullité de plein droit de son mandat, du fait de l’absence d’ouverture d’un compte bancaire séparé, cette nullité doit avoir été constatée préalablement par une procédure contradictoire. Pour mémoire, un compte bancaire au nom du syndicat, sur lequel sont versées sans délai toutes les sommes ou valeurs reçues au nom et pour le compte du syndicat doit être ouvert dans les trois mois suivant la désignation du syndic. À défaut, le mandat du syndic est nul et le syndicat de copropriétaires se trouve dépourvu de syndic. Tout intéressé peut demander la désignation d’un administrateur provisoire par le président du Tribunal de grande instance, statuant par ordonnance sur requête. La question posée était celle du fondement de l’action. Les copropriétaires avaient fondé leur action sur l’article 47 du décret du 17 mars 1967 qui prévoit la désignation d’un administrateur provisoire en l’absence de syndic. La Cour d’appel avait rejeté leur demande au motif que c’est la procédure contradictoire prévue à l’article 49, en cas d'empêchement ou de carence du syndic, qui devait être utilisée. La Cour de cassation n’approuve pas ce motif, c’est bien l’article 47 qui s’applique car il ne s’agit pas d’un cas de carence du syndic. Elle approuve par contre la position de la Cour d’appel qui rappelle que la désignation d’un administrateur provisoire sur requête, doit être précédée d’une procédure contradictoire constatant la nullité du mandat du syndic. En effet, même si la loi prévoit une nullité "de plein droit" du mandat du syndic en l’absence d’ouverture d’un compte bancaire séparé, une procédure contradictoire permet au syndic de justifier de l’ouverture d’un compte bancaire dans le délai prévu par l’article 18.</w:t>
      </w:r>
    </w:p>
    <w:p>
      <w:pPr>
        <w:pStyle w:val="Heading1"/>
      </w:pPr>
      <w:r>
        <w:t>Annulation de l’arrêté établissant le document d’information AERAS</w:t>
      </w:r>
    </w:p>
    <w:p>
      <w:r>
        <w:rPr>
          <w:i/>
        </w:rPr>
        <w:t>https://www.anil.org/jurisprudences-annulation-arrete-document-information-aeras/</w:t>
      </w:r>
    </w:p>
    <w:p>
      <w:r>
        <w:t>CE : 4.7.18 N° 412380</w:t>
      </w:r>
    </w:p>
    <w:p>
      <w:r>
        <w:t>Depuis le 1 er septembre 2015, au titre du "droit à l’oubli", le candidat à l’assurance n’a pas à déclarer d’informations médicales relatives à une pathologie cancéreuse dès lors que le protocole thérapeutique relatif à cette pathologie est achevé depuis plus de 15 ans. Pour les candidats à l’assurance qui ont eu un cancer diagnostiqué avant l’âge de 16 ans, ce délai est fixé à cinq ans. Pour les personnes qui ne peuvent pas bénéficier du "droit à l’oubli", la convention AERAS (s’assurer et emprunter avec un risque aggravé de santé) met en place une grille de référence qui permet aux anciens malades, passé un délai après la fin du protocole thérapeutique sans rechute, de souscrire une assurance-emprunteur sans surprime, ni exclusion liée à la pathologie concernée. Les candidats à l’assurance sont informés sur ces dispositions via la remise d’un document d’information établi par l’arrêté du 10 mai 2017 (cf. Habitat Actualité n° 155 et n° 156). Dans le cadre d’une requête introduite par la Fédération française de l’assurance (FFA), le Conseil d'État a annulé cet arrêté au motif qu’il ne reprend pas les conditions prévues par la convention AERAS relatives au montant maximal du prêt, à l’âge de l’emprunteur ainsi que, s’agissant des prêts à la consommation affectés ou dédiés, à la durée de remboursement. Pour mémoire, les demandes d’assurance ayant pour objet le remboursement d’un crédit relevant de la convention AERAS concernent :</w:t>
      </w:r>
    </w:p>
    <w:p>
      <w:r>
        <w:t>les financements en lien avec la résidence principale dont la part assurée, hors prêt relais, n’excède pas 320 000 €;</w:t>
      </w:r>
    </w:p>
    <w:p>
      <w:r>
        <w:t>les financements immobiliers sans lien avec la résidence principale dont la part assurée n’excède pas 320 000 € après avoir pris en compte, s’il y a lieu, la part assurée des capitaux restant dus au titre des précédentes opérations de crédit de toute nature pour lesquelles le même assureur délivre déjà sa garantie;</w:t>
      </w:r>
    </w:p>
    <w:p>
      <w:r>
        <w:t>les emprunteurs dont l’âge n’excède pas 70 ans en fin de prêt.</w:t>
      </w:r>
    </w:p>
    <w:p>
      <w:r>
        <w:t>Le document d’information devra faire l’objet d’un nouvel arrêté du ministère des Solidarités et de la Santé et du ministère de l’Économie et des Finances reprenant les conditions d’application de la convention AERAS.</w:t>
      </w:r>
    </w:p>
    <w:p>
      <w:pPr>
        <w:pStyle w:val="Heading1"/>
      </w:pPr>
      <w:r>
        <w:t>Transfert de bail : le droit exclusif du conjoint survivant prive les héritiers de tout droit locatif</w:t>
      </w:r>
    </w:p>
    <w:p>
      <w:r>
        <w:rPr>
          <w:i/>
        </w:rPr>
        <w:t>https://www.anil.org/jurisprudences-transfert-bail-droit-exclusif-conjoint-survivant-prive-heritiers/</w:t>
      </w:r>
    </w:p>
    <w:p>
      <w:r>
        <w:t>Cass. Civ III : 28.6.18 N° 17-20409</w:t>
      </w:r>
    </w:p>
    <w:p>
      <w:r>
        <w:t>L’article 40-I de la loi du 6 juillet 1989 prévoit que l'article 14 qui régit les règles de transfert de bail est applicable aux logements du parc social, à condition que le bénéficiaire du transfert remplisse les conditions d'attribution des logements sociaux et que le logement soit adapté à la taille du ménage. En cas de décès d’un des parents, ces conditions qui s’appliquent aux descendants s'apprécient au moment du décès du dernier parent dès lors qu’ils sont tous les deux co-titulaires du bail. En l’espèce, au moment du décès du père, sa fille remplissait les conditions d'attribution d'un logement social mais lors du décès de sa mère, la condition de l’adaptation du logement à la taille du ménage n’était pas remplie. Cette nouvelle exigence avait été ajoutée par la loi du 25 mars 2009. Dans son pourvoi, la fille du locataire décédé plaidait l'existence d'un droit locatif recueilli par voie successorale au décès du premier de ses parents. Pour la Cour de cassation, dès lors que le logement servait à l’habitation effective des époux, l’article 1751 du Code civil conférait à l’époux survivant un droit exclusif sur ledit logement, sauf renonciation de sa part. Ce droit exclusif du conjoint survivant prive donc les héritiers vivant dans les lieux au moment du décès du locataire de tout droit locatif. Comme la conjointe n’avait pas renoncé à son droit exclusif sur le logement, le droit sur le bail de l'héritière vivant dans les lieux n’existait qu'au décès de sa mère et c’est également à ce moment qu’étaient examinées les conditions d’attribution du logement social.</w:t>
      </w:r>
    </w:p>
    <w:p>
      <w:pPr>
        <w:pStyle w:val="Heading1"/>
      </w:pPr>
      <w:r>
        <w:t>CCMI : non-respect du formalisme relatif aux travaux réservés et nullité du contrat</w:t>
      </w:r>
    </w:p>
    <w:p>
      <w:r>
        <w:rPr>
          <w:i/>
        </w:rPr>
        <w:t>https://www.anil.org/jurisprudences-ccmi-travaux-reserves-nullite-contrat/</w:t>
      </w:r>
    </w:p>
    <w:p>
      <w:r>
        <w:t>Cass. Civ III : 21.6.18 N° 17-10175</w:t>
      </w:r>
    </w:p>
    <w:p>
      <w:r>
        <w:t>La règlementation du Contrat de construction de maison individuelle (CCMI) impose un formalisme précis, particulièrement en ce qui concerne les travaux dont le maître de l’ouvrage se réserve l’exécution (CCH : L.231-2 et R.231-4). Ces travaux et leurs coûts doivent être décrits et chiffrés par le constructeur. Ils doivent également faire l’objet d’une clause manuscrite spécifique par laquelle le maître de l’ouvrage en accepte le coût et la charge. L’arrêt est l’occasion de rappeler (Cass. Civ III : 3.4.13) que seule la sanction de la nullité du contrat est applicable à la violation de ces règles d’ordre public. Dès lors, le juge du fond ne pouvait faire droit à la demande du maître de l’ouvrage d’indemnisation par le constructeur du montant des travaux. De même, il ne revenait pas au garant de livraison de prendre en charge ces travaux.</w:t>
      </w:r>
    </w:p>
    <w:p>
      <w:pPr>
        <w:pStyle w:val="Heading1"/>
      </w:pPr>
      <w:r>
        <w:t>Droit de percevoir les prestations sociales sans justifier d’un compte bancaire ou postal</w:t>
      </w:r>
    </w:p>
    <w:p>
      <w:r>
        <w:rPr>
          <w:i/>
        </w:rPr>
        <w:t>https://www.anil.org/jurisprudences-prestations-sociales-sans-justifier-compte-bancaire/</w:t>
      </w:r>
    </w:p>
    <w:p>
      <w:r>
        <w:t>Cass. Civ. II : 21.6.18 N° 17-13468</w:t>
      </w:r>
    </w:p>
    <w:p>
      <w:r>
        <w:t>Dans un arrêt du 21 juin 2018, la Cour de cassation consacre la position du Défenseur des droits, qui dans ses observations formulées dans l’affaire jugée en l’espèce, indiquait que la détention d’un "compte bancaire est un droit, non une obligation". En effet, la Cour de cassation affirme que la perception de prestations sociales ne peut être subordonnée à la détention par le bénéficiaire d’un compte bancaire ou postal. N’étant pas une condition prévue par la loi, un organisme de prestations sociales ne saurait imposer à son bénéficiaire la détention d’un tel compte. Les prestations sociales peuvent être versées par d’autres moyens, comme les mandats postaux ou les espèces. En l’espèce, faute de produire un relevé d’identité bancaire ou postal, les dépenses de santé d’une personne affiliée avec son enfant mineur à la Caisse de Sécurité Sociale de Mayotte n’étaient pas remboursées. La Cour d’appel de Saint-Denis-de-la-Réunion, se fondant sur l’article L.312-1 du Code monétaire et financier qui consacre un droit pour tous à la détention d’un compte bancaire, ne pouvait justifier la décision de l’organisme de sécurité sociale. Ce principe s’applique à l’égard de tout organisme qui verse des prestations sociales, et notamment les aides au logement.</w:t>
      </w:r>
    </w:p>
    <w:p>
      <w:pPr>
        <w:pStyle w:val="Heading1"/>
      </w:pPr>
      <w:r>
        <w:t>APL : évaluation forfaitaire des ressources et activité professionnelle rémunérée</w:t>
      </w:r>
    </w:p>
    <w:p>
      <w:r>
        <w:rPr>
          <w:i/>
        </w:rPr>
        <w:t>https://www.anil.org/jurisprudences-apl-ressources-activite-professionnelle-remuneree/</w:t>
      </w:r>
    </w:p>
    <w:p>
      <w:r>
        <w:t>CE : 18.6.18 N° 409685</w:t>
      </w:r>
    </w:p>
    <w:p>
      <w:r>
        <w:t>Les ressources du ménage prises en considération pour le calcul de l’Aide personnalisée au logement (APL) sont celles perçues pendant l’année civile de référence, c’est-à-dire l’avant-dernière année (N-2) qui précède la période de paiement (CCH : R.351-5). Aussi, une évaluation forfaitaire s’impose notamment lorsqu’un ménage n’a perçu aucune ressource lors de l’année de référence mais qu’en novembre de l’année suivante (N-1) l’un des membres du ménage exerce une activité professionnelle rémunérée (CCH : R.351-7). Dans son arrêt du 18 juin 2018, le Conseil d’État rappelle qu’une activité professionnelle rémunérée s’entend d’une activité qui permet à la personne l’exerçant de disposer de revenus professionnels réguliers. Il précise que des revenus professionnels réguliers ne peuvent pas être des revenus faibles et épisodiques. Ainsi, l’évaluation forfaitaire est exclue en cas de revenus faibles et épisodiques. Tel était le cas en l’espèce pour le calcul des droits à l’ APL sur l’année 2016 d’une artiste-peintre qui, en 2014 ne percevait aucune ressource et en 2015, bénéficiait d’un excédent issu de son activité à hauteur de 2 712 €. La décision de la Caf qui a procédé à l’évaluation forfaitaire des ressources perçues par l’allocataire pour suspendre ses droits à l’ APL est par conséquent annulée. Cette précision apportée par le Conseil d’État en matière d’ APL, qui a vocation à réduire le champ d’intervention de l’évaluation forfaitaire, joue également en matière d’allocation de logement.</w:t>
      </w:r>
    </w:p>
    <w:p>
      <w:pPr>
        <w:pStyle w:val="Heading1"/>
      </w:pPr>
      <w:r>
        <w:t>Le sous-locataire de bonne foi dispose d'un droit personnel au maintien dans les lieux</w:t>
      </w:r>
    </w:p>
    <w:p>
      <w:r>
        <w:rPr>
          <w:i/>
        </w:rPr>
        <w:t>https://www.anil.org/jurisprudences-sous-locataire-droit-personnel-maintien-lieux/</w:t>
      </w:r>
    </w:p>
    <w:p>
      <w:r>
        <w:t>Cass. Civ. III : 14.6.18 N° 17-12512</w:t>
      </w:r>
    </w:p>
    <w:p>
      <w:r>
        <w:t>Cet arrêt concerne un logement dont le bail est soumis à la loi du 1 er septembre 1948. En l’espèce, le locataire, marié et seul titulaire du bail, avait sous-loué ce logement. À son décès, le bailleur avait souhaité le reprendre faisant valoir l’absence de droit de la veuve sur le logement et l’absence de droit au maintien dans les lieux de la sous-locataire. Le bailleur demandait également une indemnité d’occupation. La Cour de cassation confirme que l’épouse survivante n’a pas la qualité de co-titulaire du bail au motif que le logement litigieux n’avait jamais servi à l’habitation des époux; le transfert de bail au titre de l’article 1751 du Code civil n’avait pu se réaliser à son profit. Par ailleurs, la Cour précise que le seul encaissement des sous-loyers par l’épouse qui étaient ensuite reversés au bailleur ne suffisait pas à lui conférer la qualité d’occupante. Ainsi, n’ayant aucun droit sur ce logement, elle n’avait pas non plus d’indemnité d’occupation à verser. Quant à la sous-locataire, les juges relèvent que son titre de sous-location est régulier et que son occupation est effectuée de bonne foi. Aussi, si la résiliation de plein droit du bail au jour du décès du locataire lui a fait perdre sa qualité de sous-locataire, elle a toutefois conservé depuis cette date son droit au maintien dans les lieux, même si aucun congé n'a été délivré au locataire principal. La demande des bailleurs est donc rejetée. Cette décision confirme une jurisprudence constante.</w:t>
      </w:r>
    </w:p>
    <w:p>
      <w:pPr>
        <w:pStyle w:val="Heading1"/>
      </w:pPr>
      <w:r>
        <w:t>Responsabilité contractuelle pour les éléments d'équipement inertes</w:t>
      </w:r>
    </w:p>
    <w:p>
      <w:r>
        <w:rPr>
          <w:i/>
        </w:rPr>
        <w:t>https://www.anil.org/jurisprudences-responsabilite-contractuelle-equipements-inertes/</w:t>
      </w:r>
    </w:p>
    <w:p>
      <w:r>
        <w:t>Cass. Civ III : 7.6.18 N° 16-15803</w:t>
      </w:r>
    </w:p>
    <w:p>
      <w:r>
        <w:t>Dans le cadre de la construction d’une maison individuelle, des désordres relatifs au carrelage du salon (microfissures) et aux menuiseries avaient été signalés. Ne constituant pas des éléments d’équipement dissociables, ils ne pouvaient pas être couverts par la garantie biennale de bon fonctionnement (Code civil : art. 1792-3). Ces désordres n’affectaient pas non plus la solidité de l’ouvrage et ne le rendaient pas impropre à sa destination (Code civil : art. 1792). La demande en réparation de ces désordres affectant le carrelage et la menuiserie, lorsqu'ils ne rendent pas l'ouvrage impropre à sa destination ou n'affectent pas sa solidité, doit être fondée, avant et après réception, sur la responsabilité contractuelle.</w:t>
      </w:r>
    </w:p>
    <w:p>
      <w:pPr>
        <w:pStyle w:val="Heading1"/>
      </w:pPr>
      <w:r>
        <w:t>Non-conformité aux exigences légales d’un contrat de syndic conclu avant juillet 2015</w:t>
      </w:r>
    </w:p>
    <w:p>
      <w:r>
        <w:rPr>
          <w:i/>
        </w:rPr>
        <w:t>https://www.anil.org/jurisprudences-non-conformite-exigences-legales-contrat-syndic/</w:t>
      </w:r>
    </w:p>
    <w:p>
      <w:r>
        <w:t>Cass. Civ III : 31.5.18 N° 17-18046</w:t>
      </w:r>
    </w:p>
    <w:p>
      <w:r>
        <w:t>Certaines informations comme la durée du mandat, sa date de prise d’effet ainsi que la date d’échéance doivent figurer dans les contrats conclus avec un syndic pour la gestion d’un immeuble en copropriété (décret n° 67-223 du 17.3.67 : art. 29). Cet arrêt rappelle le caractère obligatoire de ces mentions pour les contrats conclus avant le 1 er juillet 2015 (à partir de cette date, les contrats des syndics doivent être conformes à un modèle-type qui prévoit des clauses dans ce sens / loi du 10.7.65 modifiée par la loi ALUR : art. 18-1 A). Il confirme également la non-conformité d’une pratique courante en copropriété qui consiste à ne pas préciser de date de fin de mandat du syndic et à renvoyer à la date de tenue de l’assemblée générale d’approbation des comptes. En l’espèce, des copropriétaires avaient assigné le syndicat de copropriétaires et le syndic en nullité de la décision d’assemblée générale qui ne respectait pas les exigences légales et désignait le syndic jusqu’à la prochaine assemblée générale d’approbation des comptes. Alors que la Cour d’appel avait confirmé la validité du mandat de syndic sans date de fin et avait refusé la demande en nullité, la Cour de cassation censure cette solution et rappelle les mentions obligatoires d’un contrat du syndic. Ainsi, la durée du mandat et les dates de début et de fin doivent être clairement précisées. Pour mémoire, les contrats de syndic conclus depuis le 1er juillet 2015 doivent être conformes à un modèle type (loi du 10.7.65 : art. 18-1 A), qui mentionne notamment la durée, les dates de début et de fin de contrat. L’obligation de se conformer au contrat type étant d’ordre public (loi du 10.7.65 : art. 43), son non-respect entraîne la nullité de plein droit des clauses contraires.</w:t>
      </w:r>
    </w:p>
    <w:p>
      <w:pPr>
        <w:pStyle w:val="Heading1"/>
      </w:pPr>
      <w:r>
        <w:t>Retrait et reversement de la subvention de l’Anah à défaut de réalisation des travaux par des professionnels du bâtiment</w:t>
      </w:r>
    </w:p>
    <w:p>
      <w:r>
        <w:rPr>
          <w:i/>
        </w:rPr>
        <w:t>https://www.anil.org/jurisprudences-retrait-reversement-subvention-anah-defaut-realisation-travaux/</w:t>
      </w:r>
    </w:p>
    <w:p>
      <w:r>
        <w:t>CE du 25.5.18 N° 412502</w:t>
      </w:r>
    </w:p>
    <w:p>
      <w:r>
        <w:t>Le retrait et le reversement total ou partiel d’une aide de l’Agence Nationale de l’Habitat (Anah) peuvent être prononcés en cas de non-respect des dispositions du Code de la construction et de l’habitation et des engagements pris par le bénéficiaire de la subvention (CCH : R.321-21 I). Au titre de ces engagements figure notamment l’obligation de faire réaliser les travaux par des professionnels du bâtiment inscrits au registre du commerce et des sociétés ou au répertoire des métiers ou légalement installés dans un pays membre de l'Union européenne ou par des entreprises d'insertion ou des centres d'aide par le travail dûment habilités par une autorité administrative (CCH : R.321-18). En l’espèce, après le retrait et le reversement de sa subvention pour la réhabilitation de deux logements et le rejet du recours gracieux formé devant le délégataire des aides de l’Anah, une SCI avait demandé l’annulation de cette décision de refus. Le Conseil d’État rejette cette demande car "la grande majorité des justificatifs adressés par la SCI (…) à l'Anah pour justifier de la réalisation des travaux et de leur conformité avec les caractéristiques du projet au vu duquel la subvention avait été octroyée présentaient des anomalies de nature à mettre en doute leur authenticité, leur objet, l'identité du prestataire ou le montant facturé". Il confirme la solution de la Cour administrative d’Appel qui avait estimé "que des irrégularités portant sur une partie seulement des factures produites pouvaient, eu égard à leur nombre, leur nature et leur importance, priver l'Anah de la possibilité de vérifier le coût des travaux et leur conformité aux caractéristiques du projet faisant l'objet de la subvention et justifier le retrait de celle-ci dans sa totalité". Les pièces du dossier n’ont pas donc été dénaturées et aucune erreur de droit n’a été commise selon le Conseil d’État. L’Anah pouvait ainsi "au regard de l'importance et de la gravité des anomalies relevées dans les justificatifs produits par la SCI", procéder à un retrait total de la subvention. On notera qu’à partir du 1 er janvier 2019, tous les travaux financés par l’Anah devront être réalisés par des entreprises "Reconnu Garant de l’Environnement" (RGE). À ce jour, seuls ceux financés au titre du programme "Habiter Mieux Agilité" doivent être effectués par une entreprise RGE.</w:t>
      </w:r>
    </w:p>
    <w:p>
      <w:pPr>
        <w:pStyle w:val="Heading1"/>
      </w:pPr>
      <w:r>
        <w:t>Le juge administratif peut enjoindre à l’administration de délivrer un permis de construire</w:t>
      </w:r>
    </w:p>
    <w:p>
      <w:r>
        <w:rPr>
          <w:i/>
        </w:rPr>
        <w:t>https://www.anil.org/jurisprudences-administration-delivrer-permis-construire/</w:t>
      </w:r>
    </w:p>
    <w:p>
      <w:r>
        <w:t>CE : 25.5.18 N° 417350</w:t>
      </w:r>
    </w:p>
    <w:p>
      <w:r>
        <w:t>Dans cet avis contentieux, le Conseil d’État répond à une interrogation des juges du fond sur l’application combinée de plusieurs dispositions. Le juge administratif, à la suite de l’annulation d’un refus de permis de construire ou de déclaration préalable par la commune, peut-il enjoindre à cette dernière de délivrer l’autorisation ? Le Conseil d’État répond par l’affirmative en combinant trois dispositions. L’article L.424-3 du Code de l’urbanisme (CU) prévoit que la décision de rejet ou d’opposition à une demande d’autorisation d’urbanisme indique l’intégralité des motifs justifiant la décision. Cet article, introduit par la loi du 6 août 2015 pour la croissance, l’activité et l’égalité des chances économiques, vise à imposer à l’autorité compétente de faire connaître tous les motifs susceptibles de fonder le rejet de la demande d’autorisation d’urbanisme ou de l’opposition à déclaration préalable, permettant ainsi au demandeur de déposer une nouvelle demande conforme aux règles d’urbanisme. L’article L.600-4-1 prévoit quant à lui l’examen de tous les moyens de la requête en matière d’urbanisme. Enfin, l’article L.911-1 du Code de justice administrative fonde le pouvoir d’injonction du juge envers l’administration. Ainsi, au cours d’un contentieux, dans lequel le juge administratif annule l’ensemble des motifs fondant la décision de rejet de l’autorisation d’urbanisme, le demandeur peut également demander au juge administratif qu’il enjoigne à l’administration de délivrer le permis. La loi du 6 août 2015 visait à accélérer la mise en œuvre de projets conformes aux règles d’urbanisme selon le juge administratif. Cet avis permet au demandeur de lutter contre les refus répétés et bloquants de l’administration de délivrer un permis de construire.</w:t>
      </w:r>
    </w:p>
    <w:p>
      <w:pPr>
        <w:pStyle w:val="Heading1"/>
      </w:pPr>
      <w:r>
        <w:t>Point de départ du délai de prescription de l'action en remboursement de charges de copropriété et d'un trop-perçu</w:t>
      </w:r>
    </w:p>
    <w:p>
      <w:r>
        <w:rPr>
          <w:i/>
        </w:rPr>
        <w:t>https://www.anil.org/jurisprudences-delai-prescription-remboursement-charge-copropriete-trop-percu/</w:t>
      </w:r>
    </w:p>
    <w:p>
      <w:r>
        <w:t>Cass. Civ III : 17.5.18 N° 16-21084</w:t>
      </w:r>
    </w:p>
    <w:p>
      <w:r>
        <w:t>Les actions en remboursement des charges de copropriété engagées par les copropriétaires doivent être introduites au plus tard cinq ans "à compter du jour où le titulaire d'un droit a connu ou aurait dû connaître les faits lui permettant de l'exercer" (Code civil : art. 2224). Le point de départ de cette action correspond dans la plupart des situations à la date de paiement des charges de copropriété. Qu’en est-il lorsque l’assemblée générale, après approbation du budget, a procédé à une régularisation des comptes individuels des copropriétaires ? En l’espèce, un copropriétaire avait assigné le syndicat représenté par son syndic en restitution de l'intégralité des sommes versées au titre des exercices 2001, 2002 et 2003 et en remboursement d'un trop-perçu de charges depuis l'acquisition de son lot jusqu'au 6 décembre 2008. Les juges de première instance et la Cour d’appel ont rejeté la demande en raison de son caractère irrecevable : selon eux, l'action en répétition d'un indu de charges de copropriété se prescrit par cinq ans à compter des paiements. La Cour de cassation revient sur cette solution et retient que l'action en remboursement de charges commence à courir à compter des décisions qui ont annulé les comptes des exercices relatifs aux charges réclamées (et non à la date de paiement des charges).</w:t>
      </w:r>
    </w:p>
    <w:p>
      <w:pPr>
        <w:pStyle w:val="Heading1"/>
      </w:pPr>
      <w:r>
        <w:t>Le droit au domicile et droit de propriété</w:t>
      </w:r>
    </w:p>
    <w:p>
      <w:r>
        <w:rPr>
          <w:i/>
        </w:rPr>
        <w:t>https://www.anil.org/jurisprudences-droit-domicile-droit-propriete/</w:t>
      </w:r>
    </w:p>
    <w:p>
      <w:r>
        <w:t>Cass. Civ III : 17.5.18 N° 16-15792</w:t>
      </w:r>
    </w:p>
    <w:p>
      <w:r>
        <w:t>La prescription acquisitive "usucapion" est un moyen d’acquérir un bien sans que celui qui s’en prévaut ne soit obligé d’en rapporter la preuve. Il faut cependant démontrer une possession continue et non interrompue, paisible et publique, non équivoque et à titre de propriétaire pendant 30 ans. Les occupants d’une parcelle sur laquelle ils avaient construit leur maison en revendiquaient la propriété par prescription trentenaire. La preuve de l’usucapion n’étant pas rapportée, la Cour d’appel avait ordonné l’expulsion des occupants et la démolition de la construction. Saisie d’un pourvoi, la Cour de cassation précise que les mesures d’expulsion et de démolition d’un bien construit illégalement sur le terrain d’autrui caractérisent une ingérence dans le droit au respect du domicile protégé par l’article 8 de la Convention européenne de sauvegarde des droits de l’homme et des libertés fondamentales. Cependant, l’ingérence qui résulte de ces mesures ne peut être considérée comme disproportionnée, eu égard à la gravité de l’atteinte portée au droit de propriété.</w:t>
      </w:r>
    </w:p>
    <w:p>
      <w:pPr>
        <w:pStyle w:val="Heading1"/>
      </w:pPr>
      <w:r>
        <w:t>Logement non conforme au RSD / nullité de la vente</w:t>
      </w:r>
    </w:p>
    <w:p>
      <w:r>
        <w:rPr>
          <w:i/>
        </w:rPr>
        <w:t>https://www.anil.org/jurisprudences-logement-non-conforme-rsd-nullite-vente/</w:t>
      </w:r>
    </w:p>
    <w:p>
      <w:r>
        <w:t>Cass. Civ III : 3.5.18 N° 17-11132 et 17-14090</w:t>
      </w:r>
    </w:p>
    <w:p>
      <w:r>
        <w:t>Quelques mois après l’achat d’un appartement loué d'une superficie de 13,49 mètres carrés, la Société civile immobilière (SCI) propriétaire est mise en demeure de faire cesser toute occupation à usage d’habitation par arrêté préfectoral. Le motif invoqué est que le logement n’est pas conforme au Règlement sanitaire départemental (RSD), la pièce principale étant d'une superficie inférieure à 9 mètres carrés. Cette décision porte de nouveau sur la question de l’articulation entre le décret "décence" du 30 janvier 2002 qui fixe les caractéristiques que doit revêtir un logement locatif à usage de résidence principale pour être qualifié de décent et le RSD applicable à toutes les communes d’un département dont l’objet est notamment de définir les conditions d’occupation, d’utilisation et d’entretien des habitations, de leurs équipements et de leurs dépendances. La Cour de cassation a précédemment décidé que les dispositions du RSD demeurent applicables et que leurs dispositions priment sur celles du décret du 30 janvier 2002 lorsqu’elles sont plus rigoureuses que celui-ci (Cass. Civ : 17.12.15). Elle confirme sa jurisprudence. En l’espèce, comme en 2015, le logement répondait aux exigences du décret du 30 janvier 2002 qui sont alternatives, soit sur la surface habitable, soit sur le volume habitable : la Cour, suivant la Cour d’appel, apprécie les conditions d’habitabilité du logement vendu uniquement au regard du critère exclusif de surface posé par le RSD. Ainsi, la SCI demande et obtient l’annulation de l’achat du logement loué et du prêt ainsi que le paiement de diverses sommes. Ce logement ayant été frappé peu après la vente d'une interdiction de louer pour défaut de respect du règlement sanitaire départemental (RSD), son consentement a été vicié et son erreur sur la qualité substantielle du logement a été jugé excusable dans la mesure où la SCI n’a pas la qualité de professionnel de l’immobilier. En revanche, contrairement à la Cour d’appel, la Cour de cassation casse et annule la condamnation du notaire et de l’agent immobilier à garantir solidairement les vendeurs de la restitution du prix de vente car celle-ci ne constitue pas un préjudice indemnisable.</w:t>
      </w:r>
    </w:p>
    <w:p>
      <w:pPr>
        <w:pStyle w:val="Heading1"/>
      </w:pPr>
      <w:r>
        <w:t>CCMI : requalification d’un contrat de maîtrise d’œuvre et appréciation du caractère proportionné de la démolition</w:t>
      </w:r>
    </w:p>
    <w:p>
      <w:r>
        <w:rPr>
          <w:i/>
        </w:rPr>
        <w:t>https://www.anil.org/jurisprudences-ccmi-requalification-contrat-maitrise-oeuvre-demolition/</w:t>
      </w:r>
    </w:p>
    <w:p>
      <w:r>
        <w:t>Cass. Civ III : 3.5.18 N° 17-15067</w:t>
      </w:r>
    </w:p>
    <w:p>
      <w:r>
        <w:t>Les problèmes de frontière entre le Contrat de construction de maison individuelle (CCMI) et le contrat de maîtrise d’œuvre sont anciens (cf. Analyse juridique n°1992-06). Selon la jurisprudence, un des critères essentiels du contrat de maîtrise d’œuvre est l’existence d’une entière liberté pour le maître d’ouvrage de choisir des entreprises pour l’exécution de la construction (Cass. Civ III : 31.1.90 et 5.12.90). La décision du 5 mai 2018 illustre à nouveau l’importance de ce critère. Le maître d’œuvre, qui choisit les entreprises et fait établir les devis sans proposer plusieurs devis par lot, assure la maîtrise et la direction de toute l’opération et se charge de l’intégralité de la construction, est assimilé à un constructeur au sens de l’article L.231-1 du CCH. Le contrat du professionnel conclu avec le maître de l’ouvrage doit être requalifié en CCMI. L’arrêt est également l’occasion de rappeler qu’en cas de demande de démolition d’une maison individuelle, le juge doit apprécier le caractère proportionné ou non de la sanction demandée (Cass. civ III : 15.10.15). En l’espèce, la Cour de cassation approuve la décision d’appel qui a rejeté la demande du maître de l’ouvrage de remise en état du terrain et de démolition de la construction aux motifs que :</w:t>
      </w:r>
    </w:p>
    <w:p>
      <w:r>
        <w:t>les sommes versées par le maître d’ouvrage n’avaient pas excédé le montant des travaux réalisés et facturés;</w:t>
      </w:r>
    </w:p>
    <w:p>
      <w:r>
        <w:t>le chantier, achevé à plus des deux tiers, qui aurait pu être terminé à la date prévue, était clos et couvert, avec un gros œuvre de charpente couverture de bonne qualité et un gros œuvre de maçonnerie tout à fait correct.</w:t>
      </w:r>
    </w:p>
    <w:p>
      <w:pPr>
        <w:pStyle w:val="Heading1"/>
      </w:pPr>
      <w:r>
        <w:t>Prêt en monnaie étrangère "Helvet immo" : licéité d’une clause de remboursement en euros</w:t>
      </w:r>
    </w:p>
    <w:p>
      <w:r>
        <w:rPr>
          <w:i/>
        </w:rPr>
        <w:t>https://www.anil.org/jurisprudences-pret-monnaie-etrangere-remboursement-euros/</w:t>
      </w:r>
    </w:p>
    <w:p>
      <w:r>
        <w:t>Cass. Civ I : 3.5.18 N° 17-13593</w:t>
      </w:r>
    </w:p>
    <w:p>
      <w:r>
        <w:t>En 2017, la Cour de justice de l’union européenne (CJUE) a retenu qu’un prêt en devise étrangère n’était pas forcément abusif par nature mais qu’en la matière, les établissements prêteurs devaient fournir aux emprunteurs des informations suffisantes pour leur permettre de prendre leurs décisions avec prudence et en toute connaissance de cause. À son tour, dans une décision du 3 mai 2018, la Cour de cassation considère qu’il ne revient pas au juge d’examiner le caractère abusif (au sens de l’article L.132-1 devenu L.212-1 du Code de la consommation) d’une clause qui prévoit la conversion en francs suisses des règlements mensuels. Dans la mesure où cette clause, claire et compréhensible, définit l’objet principal du contrat, elle n’entre pas, conformément aux dispositions légales, dans le cadre des dispositions relatives aux clauses abusives. Sur le sujet des prêts libellés en devise étrangère, des évolutions sont à noter :</w:t>
      </w:r>
    </w:p>
    <w:p>
      <w:r>
        <w:t>depuis le 1 er octobre 2014 (en application de la loi n° 2016-672 de séparation et de régulation bancaire du 26.7.13 : art. 54), les emprunteurs, personnes physiques n'agissant pas pour des besoins professionnels, ne peuvent contracter de prêts libellés dans une devise étrangère à l'Union européenne remboursables en monnaie nationale ou dans la devise concernée que s'ils déclarent percevoir principalement leurs revenus ou détenir un patrimoine dans cette devise au moment de la signature du contrat de prêt, excepté si le risque de change n'est pas supporté par l'emprunteur;</w:t>
      </w:r>
    </w:p>
    <w:p>
      <w:r>
        <w:t>depuis le 1 er octobre 2016 (date d’émission de l’offre de prêt), l’obligation d’information du prêteur pendant la vie du prêt a été renforcée et concerne également les prêts libellés dans une devise étrangère et remboursable dans cette même devise (cf. Analyse juridique n° 2016-30).</w:t>
      </w:r>
    </w:p>
    <w:p>
      <w:pPr>
        <w:pStyle w:val="Heading1"/>
      </w:pPr>
      <w:r>
        <w:t>VEFA : nullité du contrat de réservation et protection de l’acquéreur au stade du contrat de vente</w:t>
      </w:r>
    </w:p>
    <w:p>
      <w:r>
        <w:rPr>
          <w:i/>
        </w:rPr>
        <w:t>https://www.anil.org/jurisprudences-vefa-nullite-contrat-protection-acquereur-contrat-vente/</w:t>
      </w:r>
    </w:p>
    <w:p>
      <w:r>
        <w:t>Cass. Civ III : 12.4.18 N° 17-13118</w:t>
      </w:r>
    </w:p>
    <w:p>
      <w:r>
        <w:t>Dans le cadre de la protection de l’acquéreur immobilier non-professionnel, le délai de rétraction (au stade de l’avant-contrat) ou de réflexion (au stade de l’acte authentique non précédé d’un avant-contrat) sont exclusifs l’un de l’autre. Autrement dit, l’acquéreur ne peut pas bénéficier du délai de réflexion quand, au préalable, l’avant-contrat lui a donné la possibilité de se rétracter (CCH : L.271-1). En l’espèce, un particulier démarché à domicile par un conseiller en investissement avait signé un contrat de réservation puis un acte d’acquisition, dont l’objectif était la défiscalisation. Par la suite, le particulier avait contesté les conditions dans lesquelles ces contrats avaient été conclus. Il assignait les différents professionnels intervenus dans cette opération (société venderesse, société de conseil en investissement notamment) en annulation des actes et indemnisation de ses préjudices. Les juges du fond avaient fait droit à ses demandes. La décision des juges d’appel est approuvée par la Cour de cassation qui rejette le pourvoi des professionnels. Concernant le mécanisme de protection de l’acquéreur immobilier non-professionnel, la Haute juridiction, après avoir rappelé le caractère distinct et autonome du contrat de réservation par rapport au contrat de vente, approuve les juges du fond qui ont retenu que du fait de l’annulation du contrat préliminaire, il ne peut être considéré que l’acquéreur a bénéficié du délai de rétractation, et il aurait donc dû bénéficier d’un délai de réflexion au stade de l’acte de vente. Privé de ce délai ou en présence d’une notification d’acte irrégulière, l’acquéreur a la possibilité de demander la nullité de l’acte de vente. La solution rendue précise également qu’en cas de caducité du contrat d’assurance à la suite de l’annulation de la vente immobilière et du prêt qui finançait l’opération de défiscalisation, l’assureur qui est tenu de rembourser les primes versées ne peut pas obtenir de la part du particulier une somme correspondant aux restitutions des garanties accordées en exécution du contrat d’assurance. En effet, le particulier doit être replacé "dans la situation qui eût été la sienne s’il n’avait pas contracté et tel ne serait pas le cas s’il devait être considéré débiteur des sommes au titre du contrat d’assurance dépendant d’un ensemble contractuel rétroactivement dépourvu d’effets".</w:t>
      </w:r>
    </w:p>
    <w:p>
      <w:pPr>
        <w:pStyle w:val="Heading1"/>
      </w:pPr>
      <w:r>
        <w:t>Assurance-emprunteur : notice d'information</w:t>
      </w:r>
    </w:p>
    <w:p>
      <w:r>
        <w:rPr>
          <w:i/>
        </w:rPr>
        <w:t>https://www.anil.org/jurisprudence-assurance-emprunteur-notice-information/</w:t>
      </w:r>
    </w:p>
    <w:p>
      <w:r>
        <w:t>Cass. Civ I du 5.4.18 N° 13-27063</w:t>
      </w:r>
    </w:p>
    <w:p>
      <w:r>
        <w:t>Dans le cadre de l’assurance-emprunteur, les dispositions du Code de la consommation, dans leur version antérieure à la loi du 1 er juillet 2010, exigeaient :</w:t>
      </w:r>
    </w:p>
    <w:p>
      <w:r>
        <w:t>au stade de l’offre de prêt, la remise d’une notice comportant les extraits des conditions générales de l'assurance (Code de la consommation : L.311-12); ces dispositions ne figurent plus dans la version actuelle du Code de la consommation;</w:t>
      </w:r>
    </w:p>
    <w:p>
      <w:r>
        <w:t>au stade du contrat de prêt, l’annexion d’une notice énumérant les risques garantis et précisant les modalités de la mise en jeu de l'assurance au dit contrat (Code de la consommation : L.312- 9); ces dispositions figurent désormais à l’article L.313-29 du Code de la consommation;</w:t>
      </w:r>
    </w:p>
    <w:p>
      <w:r>
        <w:t>Dans cet arrêt, la Cour de cassation juge que la remise des conditions générales et particulières ne peut suppléer la remise d’une notice d’information qui doit être distincte de tous les autres documents contractuels ou précontractuels. Actuellement, des documents d’information autres que la notice informent sur l’assurance-emprunteur (fiche personnalisée et fiche standardisée d’information notamment). Néanmoins, la notice demeure le document qui permet d’appréhender le plus clairement l’étendue et les limites des garanties dont l’emprunteur peut bénéficier.</w:t>
      </w:r>
    </w:p>
    <w:p>
      <w:pPr>
        <w:pStyle w:val="Heading1"/>
      </w:pPr>
      <w:r>
        <w:t>Remboursement anticipé de prêt et licéité d’une clause de remboursement préalable du PTZ</w:t>
      </w:r>
    </w:p>
    <w:p>
      <w:r>
        <w:rPr>
          <w:i/>
        </w:rPr>
        <w:t>https://www.anil.org/jurisprudences-remboursement-anticipe-pret-clause-remboursement-ptz/</w:t>
      </w:r>
    </w:p>
    <w:p>
      <w:r>
        <w:t>Cass. Civ I : 5.4.18 N° 17-11827</w:t>
      </w:r>
    </w:p>
    <w:p>
      <w:r>
        <w:t>La Cour de cassation se prononce pour la première fois sur la validité des clauses contractuelles d’un contrat de prêt prévoyant en cas de remboursement anticipé de prêt, le remboursement préalable d’un Prêt à taux zéro (PTZ). La Haute juridiction retient que "les dispositions protectrices du Code de la consommation n'édictent aucune interdiction de déroger à la possibilité pour l'emprunteur d'affecter un remboursement par anticipation à un prêt en particulier et qu'il demeure loisible au prêteur de décider conventionnellement que le prêt au taux le plus faible sera remboursé en priorité sans que cela ne crée un déséquilibre au détriment de l'emprunteur, dès lors qu'aucune pénalité financière n'affecte l'emprunteur qui rembourse par anticipation un prêt sans intérêts". En conséquence, la clause n’est pas abusive. Sur ce sujet, on rappellera :</w:t>
      </w:r>
    </w:p>
    <w:p>
      <w:r>
        <w:t>qu’une réponse ministérielle en date du 22 novembre 1999 s’était prononcée en faveur du caractère illicite de la clause qui constituerait une condition limitative à l’exercice du droit au remboursement par anticipation tel qu’institué par l’article L.312-21 du Code de la consommation (devenu L.313-47);</w:t>
      </w:r>
    </w:p>
    <w:p>
      <w:r>
        <w:t>qu’un juge du fond avait déjà considéré que la clause de remboursement prioritaire du PTZ n’avait pas pour effet de rendre le remboursement anticipé du prêt plus onéreux pour l’emprunteur mais seulement de le priver de l’option qui aurait pu être pour lui la plus favorable sur le plan financier et ne faisait pas obstacle à la possibilité pour l’emprunteur de rembourser par anticipation les prêts souscrits. Cette clause n’est pas abusive. Le fait d’éteindre prioritairement la dette la moins onéreuse pour l’emprunteur n’introduit pas un déséquilibre significatif entre les droits et obligations des parties au contrat (CA Colmar : 25.2.04).</w:t>
      </w:r>
    </w:p>
    <w:p>
      <w:r>
        <w:t>En outre, dans le cadre des dispositions relatives au PTZ mis en place depuis le 1 er janvier 2011 (CCH : L.31-10-1 et suivants), l’annexe à la convention conclue entre l’État et l’établissement de crédit prévoit que, sauf demande expresse de l’emprunteur, le remboursement, partiel ou total, du PTZ ne peut intervenir avant le remboursement total des autres prêts concourant au financement de l’opération gérés par un même établissement. Pour les prêts émis à compter du 1 er juin 2011, le contrat de prêt peut prévoir que le remboursement anticipé intervenant avant le cinquième anniversaire de l’offre de prêt est réparti, sauf demande expresse de l’emprunteur, au prorata du capital restant dû entre le PTZ et les autres prêts concourant au financement de l’opération gérés par un même établissement. Sur demande expresse de l’emprunteur, le remboursement peut être au libre choix de ce dernier. Ces limitations et ces modalités doivent figurer dans le contrat de prêt.</w:t>
      </w:r>
    </w:p>
    <w:p>
      <w:pPr>
        <w:pStyle w:val="Heading1"/>
      </w:pPr>
      <w:r>
        <w:t>Révocation anticipée du mandat du syndic pour motif légitime</w:t>
      </w:r>
    </w:p>
    <w:p>
      <w:r>
        <w:rPr>
          <w:i/>
        </w:rPr>
        <w:t>https://www.anil.org/jurisprudences-revocation-anticipe-mandat-syndic/</w:t>
      </w:r>
    </w:p>
    <w:p>
      <w:r>
        <w:t>Cass. Civ III : 8.3.18 N° 17-12506</w:t>
      </w:r>
    </w:p>
    <w:p>
      <w:r>
        <w:t>Depuis la loi Alur du 24 mars 2014, la désignation d’un nouveau syndic entraîne la révocation du syndic en cours de mandat (loi n° 65-557 du 10.7.65 : art. 18). Cette révocation résulte en pratique de la possibilité, tous les trois ans, de mettre en concurrence plusieurs projets de contrats de syndic avant la tenue de l’assemblée générale appelée à se prononcer sur la désignation d'un syndic (loi du 10.7.65 : art. 25). Le syndic révoqué peut-il pour autant prétendre à être indemnisé par le syndicat qui a mis fin à son mandat avant son terme ? La Cour de cassation répond par l’affirmative et rappelle la nécessité de justifier d’un motif légitime de révocation. En l’espèce, un syndic avait assigné un syndicat de copropriétaire en indemnisation du préjudice subi par sa révocation anticipée, intervenue du fait d’une mise en concurrence en cours de mandat. Le juge de proximité avait considéré la mise en concurrence comme normale car elle était intervenue en cours de mandat. Les fonctions du syndic avaient donc cessé immédiatement et aucun honoraire ne pouvait donc être perçu par le syndic à partir la date de l’assemblée générale annuelle. La Cour de cassation, à la suite d’un pourvoi formé par le syndic, revient sur cette solution. La prise de fonction du nouveau syndic avant la fin du mandat de l’ancien, qui emporte révocation de ce mandat, doit être justifiée par un motif légitime. Le syndic doit donc être indemnisé jusqu’au terme de son mandat sauf à prouver qu’il a manqué à ses obligations.</w:t>
      </w:r>
    </w:p>
    <w:p>
      <w:pPr>
        <w:pStyle w:val="Heading1"/>
      </w:pPr>
      <w:r>
        <w:t>Justificatif de l’existence d’une créance en copropriété</w:t>
      </w:r>
    </w:p>
    <w:p>
      <w:r>
        <w:rPr>
          <w:i/>
        </w:rPr>
        <w:t>https://www.anil.org/jurisprudences-justificatif-creance-copropriete/</w:t>
      </w:r>
    </w:p>
    <w:p>
      <w:r>
        <w:t>Cass. III : 8.3.18 N° 17-15959</w:t>
      </w:r>
    </w:p>
    <w:p>
      <w:r>
        <w:t>Pour poursuivre le recouvrement de charges contre une SCI copropriétaire, un syndicat avait appuyé sa demande sur l’ensemble des procès-verbaux de l’assemblée générale approuvant les comptes des exercices concernés ainsi que sur des documents comptables et des décomptes définitifs de répartition des charges de chaque lot. La SCI faisait toutefois valoir que le syndicat n’avait pas justifié de la réalité de sa créance puisqu’il n’avait pas produit l’intégralité des appels de fonds. Selon la Cour de Cassation, la créance à l’égard du syndicat était bien justifiée, ce dernier ayant produit des procès-verbaux d’assemblées générales et différents documents comptables dont les comptes approuvés et les budgets votés pour lesquels les charges étaient réclamées, les décomptes et les situations des comptes individuels de charge de la SCI par lot. Elle considère ainsi que le dossier de recouvrement était complet et que la production des appels de fonds n’était pas indispensable.</w:t>
      </w:r>
    </w:p>
    <w:p>
      <w:pPr>
        <w:pStyle w:val="Heading1"/>
      </w:pPr>
      <w:r>
        <w:t>Destination de l’immeuble et location en copropriété via AirBnb</w:t>
      </w:r>
    </w:p>
    <w:p>
      <w:r>
        <w:rPr>
          <w:i/>
        </w:rPr>
        <w:t>https://www.anil.org/jurisprudences-location-copropriete-airbnb/</w:t>
      </w:r>
    </w:p>
    <w:p>
      <w:r>
        <w:t>Cass. Civ III : 8.3.18 N° 14-15864</w:t>
      </w:r>
    </w:p>
    <w:p>
      <w:r>
        <w:t>La possibilité de louer ponctuellement son logement via des plateformes de location en ligne comme Airbnb est ouverte aux propriétaires de leur résidence principale sans formalité préalable de changement d'usage. Mais encore faut-il s’assurer qu’une telle location soit possible au vu de l’usage fixé par le règlement de copropriété. Dans cette affaire, les propriétaires de lots de copropriété avaient transformé leurs lots en plusieurs studios pour les louer sur de brèves ou de longues périodes. Des copropriétaires avaient assigné les propriétaires des studios pour non-respect de la clause relative à la "destination de l’immeuble" du règlement de copropriété et afin qu’ils remettent les lots de copropriété en leur état initial. Après avoir analysé le contenu du règlement de copropriété et les conditions de location des studios, les juges font droit à la demande de remise en état des copropriétaires; selon eux, les rotations des périodes de location ne correspondaient pas à la destination de l'immeuble. Il résulte en effet "des stipulations du règlement de copropriété que l'immeuble était principalement à usage d'habitation, avec possibilité d'usage mixte professionnel-habitation et à l'exclusion de toute activité commerciale, ce qui privilégiait son caractère résidentiel qui était confirmé, dans sa durée et sa stabilité, par l'obligation pour le copropriétaire d'aviser le syndic de l'existence d'un bail et constaté que [les propriétaires des studios] avaient installé dans les lieux des occupants, pour de très brèves périodes, ou même des longs séjours, dans des "hôtels studios meublés" avec prestations de services". Pour les copropriétaires qui envisagent de louer leurs logements via des plateformes en ligne, il est donc recommandé de consulter leur règlement de copropriété avant toutes démarches, au risque d’un recours des autres copropriétaires et d’une condamnation à remettre en l’état antérieur les lots lorsque des travaux d’aménagements ont été réalisés pour permettre la location.</w:t>
      </w:r>
    </w:p>
    <w:p>
      <w:pPr>
        <w:pStyle w:val="Heading1"/>
      </w:pPr>
      <w:r>
        <w:t>Régularisation du permis de construire en cas d’évolution favorable du PLU</w:t>
      </w:r>
    </w:p>
    <w:p>
      <w:r>
        <w:rPr>
          <w:i/>
        </w:rPr>
        <w:t>https://www.anil.org/jurisprudences-regularistation-permis-construire-evolution-regles-occupation-sol/</w:t>
      </w:r>
    </w:p>
    <w:p>
      <w:r>
        <w:t>CE 7.3.18 N° 404079</w:t>
      </w:r>
    </w:p>
    <w:p>
      <w:r>
        <w:t>Une régularisation du permis de construire est possible lorsqu’il y a eu une évolution favorable des règles d’occupation des sols. En l’espèce, une Cour administrative d’appel avait annulé un rejet de recours gracieux d’une riveraine au motif que le projet de réalisation d’un supermarché méconnaissait la destination de l’emplacement réservé pour la réalisation d’un parc de stationnement institué sur ce terrain. En revanche, elle rejetait les conclusions de la requérante contre le permis initial au motif qu’elles ne figuraient pas dans le mémoire introductif d’instance et qu’elles avaient été formulées après l’expiration du délai de recours. Cet argument conduit la Cour à débouter la requérante dans le cadre d’un contentieux parallèle qui s’est ouvert contre le permis de construire modificatif délivré par l’administration, à la suite de la suppression de l’emplacement réservé. Le Conseil d’État apporte un premier enseignement d’ordre contentieux : lorsqu’il est saisi d’un rejet de recours gracieux, le juge administratif doit le regarder comme étant dirigé vers la décision initiale et il doit interpréter en ce sens les conclusions exclusivement dirigées contre le rejet du recours gracieux. Le second enseignement porte sur la possibilité de régulariser une opération qui peut désormais se faire via un permis modificatif afin de bénéficier d’une évolution favorable de la norme d’urbanisme qui a eu lieu entre temps. Le Conseil d’État élargit donc les voies de régularisation d’une autorisation initialement illégale.</w:t>
      </w:r>
    </w:p>
    <w:p>
      <w:pPr>
        <w:pStyle w:val="Heading1"/>
      </w:pPr>
      <w:r>
        <w:t>Charges récupérables et rémunération du gardien</w:t>
      </w:r>
    </w:p>
    <w:p>
      <w:r>
        <w:rPr>
          <w:i/>
        </w:rPr>
        <w:t>https://www.anil.org/jurisprudences-charges-recuperables-remuneration-gardien/</w:t>
      </w:r>
    </w:p>
    <w:p>
      <w:r>
        <w:t>Cass. Civ III : 28.2.18 N° 17-11985 17-12004 17-12015</w:t>
      </w:r>
    </w:p>
    <w:p>
      <w:r>
        <w:t>Des locataires demandaient la restitution d’un trop perçu de charges à leur bailleur social en contestant le caractère récupérable des charges relatives à la rémunération du gardien. Le bailleur condamné au remboursement des sommes avait alors saisi la Cour de cassation. Dans cet arrêt, deux problématiques sont soulevées : le point de départ du délai de prescription de l’action en répétition de l’indu et les conditions de récupération sur les locataires de la rémunération du gardien d’immeuble. Concernant les baux d’habitation du parc social, le délai de prescription d’une action en répétition de l’indu est de 3 ans à compter du jour où le titulaire du droit a connu ou aurait dû connaître les faits lui permettant de l'exercer (CCH : L.442-6; loi du 1.9.48 : art. 68). La question est alors celle de savoir quel est le point de départ dudit délai. Dans sa décision, la Cour de cassation censure le jugement du tribunal d’instance au motif que le point de départ de l’action en répétition de charges indûment payées est le jour de la régularisation des charges et non celui du versement de sa provision. La Cour confirme ainsi son revirement de jurisprudence opéré par son arrêt du 9 novembre 2017 (cf. Habitat Actualité n°160).</w:t>
      </w:r>
    </w:p>
    <w:p>
      <w:r>
        <w:t>Concernant la possibilité de récupérer la rémunération du gardien au titre des charges locatives, elle diffère selon le travail effectué par le gardien. Ainsi, s’il assure cumulativement l'entretien des parties communes et l'élimination des rejets, alors sa rémunération est exigible au titre des charges récupérables à concurrence des trois quarts de leur montant. Si le gardien n'assure que l'une ou l'autre des deux tâches, alors sa rémunération est récupérable à hauteur de 40 % (décret n°87-713 du 26.8.87 : art. 2 c, à noter que la liste des charges récupérables est fixée par le décret n°82-955 du 9.11.82 quand il s’agit du parc social).</w:t>
      </w:r>
    </w:p>
    <w:p>
      <w:r>
        <w:t>En l’espèce, le bailleur avait fait appel à un prestataire extérieur pour l'entretien des parties communes. Or, conformément à une jurisprudence constante (Cass. Civ III, 17.12.13, n°12-26780), le juge d’instance retient que lorsqu’il y a un partage de tâches avec un tiers (sauf en cas d’impossibilité matérielle temporaire), la rémunération du gardien n’est pas récupérable sur les locataires. Cette décision est cassée. La Cour de cassation considère que le tribunal d’instance aurait dû rechercher si le gardien n'avait pas effectué seul une de ces deux tâches précitées avant de déclarer que la rémunération du gardien n’entrait pas dans les charges récupérables. Si ce revirement de jurisprudence se confirme, en cas de partage permanent des tâches avec un prestataire extérieur, la rémunération du gardien serait partiellement récupérable sur les locataires s’il accomplit seul l’élimination des rejets ou l’entretien des parties communes.</w:t>
      </w:r>
    </w:p>
    <w:p>
      <w:pPr>
        <w:pStyle w:val="Heading1"/>
      </w:pPr>
      <w:r>
        <w:t>Responsabilité décennale : désordres futurs et délai de dix ans</w:t>
      </w:r>
    </w:p>
    <w:p>
      <w:r>
        <w:rPr>
          <w:i/>
        </w:rPr>
        <w:t>https://www.anil.org/jurisprudences-responsabilite-decennale-desordres-futurs-delai-dix-ans/</w:t>
      </w:r>
    </w:p>
    <w:p>
      <w:r>
        <w:t>Cass. Civ III : 28.2.18 N° 17-12460</w:t>
      </w:r>
    </w:p>
    <w:p>
      <w:r>
        <w:t>Les articles 1792 et suivants du Code civil consacrent le principe de présomption de responsabilité à l'égard du maître d'ouvrage (et des acquéreurs successifs) d’une durée de dix ans sous réserve que les dommages, même résultant d'un vice du sol, compromettent la solidité de l'ouvrage ou le rendent impropre à sa destination. Dans cet arrêt, l’acquéreur d’une maison, achevée cinq ans plus tôt, avait signalé des désordres affectant le réseau d'assainissement. Pour condamner l’assureur à garantir le constructeur, les juges d’appel s’étaient fondés sur les conclusions de l’expert qui avait affirmé que la certitude de la survenance, à court terme, d'un désordre, était suffisante pour engager la responsabilité décennale du constructeur, dès lors que ce dommage futur ne pouvait être considéré comme hypothétique et qu'il avait été identifié, dans ses causes, dans le délai décennal. Pour la Cour de cassation, "en statuant ainsi, tout en constatant qu'à la date de la réunion d'expertise, il n'existait pas de désordre, l'écoulement des eaux dans les réseaux étant satisfaisant, qu'au jour du dépôt du rapport définitif, il n'apparaissait aucun désordre et que l'expert judiciaire n'avait caractérisé aucun dommage existant, au sens de l'article 1792 du Code civil, la Cour d'appel, qui n'a pas tiré les conséquences légales de ses propres constatations, a violé le texte susvisé". Par cette décision, la Cour de cassation confirme une jurisprudence constante depuis 1996.</w:t>
      </w:r>
    </w:p>
    <w:p>
      <w:pPr>
        <w:pStyle w:val="Heading1"/>
      </w:pPr>
      <w:r>
        <w:t>Responsabilité du fournisseur du matériau</w:t>
      </w:r>
    </w:p>
    <w:p>
      <w:r>
        <w:rPr>
          <w:i/>
        </w:rPr>
        <w:t>https://www.anil.org/jurisprudences-responsabilite-fournisseur-materiau/</w:t>
      </w:r>
    </w:p>
    <w:p>
      <w:r>
        <w:t>Cass. Civ III : 28.2.18 N° 17-15962</w:t>
      </w:r>
    </w:p>
    <w:p>
      <w:r>
        <w:t>L’article 1792 du Code civil prévoit une responsabilité de plein droit des différents intervenants à la construction en cas de dommages à l'ouvrage ou à des éléments d'équipement indissociables. La question posée aux juges était de savoir si un fournisseur de matériaux ayant donné des instructions techniques précises à un entrepreneur, qui ne connaissait pas les caractéristiques du matériau sophistiqué fourni, pouvait être assimilé à un constructeur. Il s’agissait, en l’espèce, de béton destiné à la réalisation d'une dalle. La Cour de cassation suit la décision de la Cour d’appel, qui avait relevé que le préposé du fournisseur, présent sur les lieux, avait donné des instructions techniques précises au poseur, auxquelles le maçon, qui ne connaissait pas les caractéristiques du matériau sophistiqué fourni, s'était conformé, et que le fournisseur avait ainsi participé activement à la construction dont il avait assumé la maîtrise d'œuvre. Elle avait pu en déduire qu'il n'était pas seulement intervenu comme fournisseur du matériau, mais en qualité de constructeur au sens de l'article 1792 du Code civil.</w:t>
      </w:r>
    </w:p>
    <w:p>
      <w:pPr>
        <w:pStyle w:val="Heading1"/>
      </w:pPr>
      <w:r>
        <w:t>DALO : recours en cas de refus de reloger</w:t>
      </w:r>
    </w:p>
    <w:p>
      <w:r>
        <w:rPr>
          <w:i/>
        </w:rPr>
        <w:t>https://www.anil.org/jurisprudences-dalo-recours-refus-reloger/</w:t>
      </w:r>
    </w:p>
    <w:p>
      <w:r>
        <w:t>CE : 14.2.18 N° 407124</w:t>
      </w:r>
    </w:p>
    <w:p>
      <w:r>
        <w:t>Les demandeurs reconnus comme prioritaires par la commission de médiation peuvent saisir le tribunal administratif d’un recours spécial, pour obtenir l'exécution de la décision de cette commission (CCH : L.300-1, L.441-2-3 et L.441-2-3-1). Dans le cas où un logement est proposé au ménage après injonction faite au préfet de reloger, la décision de refus de la commission d’attribution d'un Organisme de logement social (OLS) peut faire l’objet d’une nouvelle saisine du tribunal administratif. Cette nouvelle action vise à ce que le tribunal "ordonne au préfet, si celui-ci s'est abstenu de le faire, de faire usage des pouvoirs qu'il tient des dispositions du II de l'article L.441-2-3 du CCH, en cas de refus de l'OLS de loger le demandeur, en vue de procéder à l'attribution d'un logement correspondant à ses besoins et à ses capacités". L'Etat est en effet désigné comme garant du droit au logement opposable, il a une obligation de résultat en application de l’article L.441-2-3-1 du même Code. Le demandeur peut également saisir le tribunal administratif d'une demande d'annulation pour excès de pouvoir de la décision par laquelle la commission d'attribution de l'organisme de logement social lui a refusé l'attribution d'un logement. En effet, cette demande, qui ne tend pas à faire exécuter par l'État la décision de la commission de médiation reconnaissant l'intéressé comme prioritaire et devant être relogé en urgence, est détachable de la procédure engagée par ailleurs pour obtenir l'exécution de cette décision.</w:t>
      </w:r>
    </w:p>
    <w:p>
      <w:pPr>
        <w:pStyle w:val="Heading1"/>
      </w:pPr>
      <w:r>
        <w:t>Délai de rétractation : régularité de la notification et lettre recommandée non retirée</w:t>
      </w:r>
    </w:p>
    <w:p>
      <w:r>
        <w:rPr>
          <w:i/>
        </w:rPr>
        <w:t>https://www.anil.org/jurisprudence-delai-retractation-lettre-recommandee-non-retiree/</w:t>
      </w:r>
    </w:p>
    <w:p>
      <w:r>
        <w:t>Cass. Civ I 14.2.18 N° 17-10514</w:t>
      </w:r>
    </w:p>
    <w:p>
      <w:r>
        <w:t>La loi prévoit au profit de l’acquéreur non professionnel un droit de rétractation pour tout acte ayant pour objet la construction ou l’acquisition d’un immeuble à usage d’habitation (CCH : L.271-1). Le délai de rétractation fixé à dix jours depuis le 8 août 2015 court à compter de la première présentation de la lettre.</w:t>
      </w:r>
    </w:p>
    <w:p>
      <w:r>
        <w:t>Cet arrêt est l’occasion pour la Cour de cassation de rappeler qu’une notification de l’acte, retournée avec la mention "non réclamée" est régulière vis-à-vis de l’acquéreur. Au regard du mécanisme mis en place par la loi SRU, il suffit que la lettre ait fait l’objet d’une première présentation par les services postaux. La décision du juge d’appel est censurée : elle avait notamment considéré que "les lettres recommandées adressées à l’acquéreur n’ayant pas été réceptionnées par celui-ci, le délai de rétractation n’avait pas couru à son égard" et elle reprochait au notaire de ne pas avoir tout fait pour assurer l’efficacité de l’acte.</w:t>
      </w:r>
    </w:p>
    <w:p>
      <w:pPr>
        <w:pStyle w:val="Heading1"/>
      </w:pPr>
      <w:r>
        <w:t>Prescription décennale pour l'action en contestation d'un appel de charges</w:t>
      </w:r>
    </w:p>
    <w:p>
      <w:r>
        <w:rPr>
          <w:i/>
        </w:rPr>
        <w:t>https://www.anil.org/jurisprudences-prescription-decennal-contestation-charges/</w:t>
      </w:r>
    </w:p>
    <w:p>
      <w:r>
        <w:t>Cass. Civ III : 1.2.18 N° 16-26992</w:t>
      </w:r>
    </w:p>
    <w:p>
      <w:r>
        <w:t>Cet arrêt est l’occasion de rappeler que les copropriétaires peuvent agir pendant dix ans en contestation d’un appel de charges (loi du 10.7.65 : art. 42). En l’espèce, un copropriétaire avait assigné le syndicat des copropriétaires en contestation de son appel de charges. La Cour d’appel avait considéré l’action irrecevable pour ne pas avoir été formée dans le délai de deux mois suivant la réception du procès-verbal de l’assemblée générale. La Cour de cassation revient sur la solution : l’action en contestation d’un appel de charges est une action personnelle née de l’application de la loi du 10 juillet 1965 qui se prescrit par 10 ans. Ce recours ne doit pas être confondu avec l’action ayant pour objet de contester les décisions des assemblées générales, qui doit être introduite dans les deux mois qui suivent la tenue de l’assemblée générale.</w:t>
      </w:r>
    </w:p>
    <w:p>
      <w:pPr>
        <w:pStyle w:val="Heading1"/>
      </w:pPr>
      <w:r>
        <w:t>CCMI : licéité de clauses relatives à l’étendue de la garantie de livraison et aux pénalités de retard</w:t>
      </w:r>
    </w:p>
    <w:p>
      <w:r>
        <w:rPr>
          <w:i/>
        </w:rPr>
        <w:t>https://www.anil.org/jurisprudences-ccmi-etendue-garantie-livraison-penalites-retard/</w:t>
      </w:r>
    </w:p>
    <w:p>
      <w:r>
        <w:t>Cass. Civ III : 25.1.18 N° 16-27905</w:t>
      </w:r>
    </w:p>
    <w:p>
      <w:r>
        <w:t>Dans le cadre d’une action engagée par une association d’aide aux maîtres d’ouvrage individuels, les juges, en appel, puis en cassation ont eu à se prononcer sur la licéité de deux clauses du Contrat de construction de maison individuelle (CCMI). La première clause relative à l’étendue de la garantie de livraison prévoyait notamment que les dépassements de prix ne résultant pas formellement d’une défaillance du constructeur étaient exclus de la garantie. Pour le premier juge, la clause était illicite pour les deux motifs suivants :</w:t>
      </w:r>
    </w:p>
    <w:p>
      <w:r>
        <w:t>la garantie de livraison qui constitue une garantie légale distincte d’un cautionnement ne pouvait être privée d’efficacité par l’effet d’une novation du contrat;</w:t>
      </w:r>
    </w:p>
    <w:p>
      <w:r>
        <w:t>un avenant au contrat pour travaux supplémentaires ne pouvait prolonger le délai de livraison de la maison en l’absence d’accord des parties sur ce point, que le montant de la prime due par le constructeur au garant ait été modifiée ou non.</w:t>
      </w:r>
    </w:p>
    <w:p>
      <w:r>
        <w:t>La Cour de cassation infirme la décision d’appel et énonce clairement que la validité de la garantie de livraison, relativement à son étendue, doit s’apprécier à la date à laquelle la garantie est donnée et en considération des travaux qui sont l’objet du contrat de construction à cette date. Dans cette même décision, la Cour de cassation confirme la décision d’appel qui avait déclaré illicite une clause qui fixait plusieurs termes possibles (livraison, réception, prise de possession) aux pénalités dues en raison d’une livraison tardive.</w:t>
      </w:r>
    </w:p>
    <w:p>
      <w:pPr>
        <w:pStyle w:val="Heading1"/>
      </w:pPr>
      <w:r>
        <w:t>HLM : augmentation du loyer en cours de bail</w:t>
      </w:r>
    </w:p>
    <w:p>
      <w:r>
        <w:rPr>
          <w:i/>
        </w:rPr>
        <w:t>https://www.anil.org/jurisprudences-hlm-augmentation-loyer-en-cours-de-bail/</w:t>
      </w:r>
    </w:p>
    <w:p>
      <w:r>
        <w:t>Cass. Civ III : 18.1.18 N° 17-40065</w:t>
      </w:r>
    </w:p>
    <w:p>
      <w:r>
        <w:t>L’article L.353-16 du CCH autorise le bailleur social à augmenter le loyer des baux en cours, dans la limite du loyer maximum prévu par la convention signée avec l’État. Interrogée par des locataires sur la constitutionnalité de cette disposition, la Cour de Cassation répond que la question ne présente pas de caractère sérieux. L’augmentation, précise la Cour, est plafonnée et proportionnée aux ressources des locataires et elle est justifiée par un motif d’intérêt général visant à assurer le droit au logement des locataires dotés de ressources modestes et à financer la construction et l’amélioration du parc locatif social. Dans ces circonstances, l’atteinte portée aux contrats n’est pas disproportionnée et donc il n'y a pas lieu de la soumettre au Conseil constitutionnel.</w:t>
      </w:r>
    </w:p>
    <w:p>
      <w:pPr>
        <w:pStyle w:val="Heading1"/>
      </w:pPr>
      <w:r>
        <w:t>Habiter mieux : pouvoir d’appréciation pour l’octroi de l’aide</w:t>
      </w:r>
    </w:p>
    <w:p>
      <w:r>
        <w:rPr>
          <w:i/>
        </w:rPr>
        <w:t>https://www.anil.org/jurisprudences-appreciation-octroi-aide-habiter-mieux/</w:t>
      </w:r>
    </w:p>
    <w:p>
      <w:r>
        <w:t>CE : 19.1.18 N° 403470</w:t>
      </w:r>
    </w:p>
    <w:p>
      <w:r>
        <w:t>La décision d’attribution ou de rejet de subventions de l’Agence nationale de l’habitat (Anah) est prise par le délégué de l’agence dans le département ou par le délégataire (…) au regard de l’intérêt du projet sur le plan économique, social, environnemental et technique (règlement général des aides : art. 11). Par conséquent, en refusant d'attribuer à une SCI le bénéfice de « l'éco-prime » en raison de ressources budgétaires limitées et de l'importance du concours financier déjà apporté au projet immobilier de la société, l'Anah ne commet pas d'erreur de droit et n'entache pas sa décision d'une erreur manifeste d'appréciation. En l’espèce, une SCI avait bénéficié de l’aide Habiter Mieux à hauteur de 180 847 euros pour la réhabilitation de logements lui appartenant. Cette dernière, considérant ne pas avoir obtenu la totalité de la prime Habiter Mieux, avait formé un recours hiérarchique contre la décision de l’Anah, puis une requête devant le tribunal administratif. Sa demande est rejetée par la Cour de cassation qui rappelle que l’octroi de subventions publiques de l’Anah n’est pas un droit acquis.</w:t>
      </w:r>
    </w:p>
    <w:p>
      <w:pPr>
        <w:pStyle w:val="Heading1"/>
      </w:pPr>
      <w:r>
        <w:t>Achat en indivision</w:t>
      </w:r>
    </w:p>
    <w:p>
      <w:r>
        <w:rPr>
          <w:i/>
        </w:rPr>
        <w:t>https://www.anil.org/jurisprudences-achat-indivision/</w:t>
      </w:r>
    </w:p>
    <w:p>
      <w:r>
        <w:t>Cass. Civ I 10.1.18 N° 16-25190</w:t>
      </w:r>
    </w:p>
    <w:p>
      <w:r>
        <w:t>Tout bien acquis en indivision appartient à chaque indivisaire à hauteur de ce qui est mentionné dans l’acte de vente et non selon l’apport financier réel (Code civil : art. 815 dans sa rédaction antérieure à celle issue de l’ordonnance du 10 février 2016). Au moment de la revente du bien, les co-indivisaires doivent donc se partager le prix en appliquant la quote-part de propriété prévue dans l’acte de vente. La Cour de cassation rappelle cette règle à l’occasion d’un litige entre co-indivisaires. En l’espèce, un couple avait acheté un terrain en indivision pour y construire une maison. Lors de la vente du bien, l’un d’eux avait contesté le partage en invoquant son apport plus important pour la construction de la maison. La Cour d’appel avait recalculé la part de propriété de l’un et de l’autre en tenant compte de l'origine des fonds, personnelle ou commune, pour en conclure que celui qui avait apporté le plus de fonds lors de la construction de la maison était propriétaire du bien à hauteur de deux tiers, contre un tiers pour l’autre. La Cour de cassation annule l'arrêt de la Cour d’appel et rappelle la règle posée par le Code civil : peu importent les modalités de financement, la propriété se détermine par application des quotes-parts mentionnées dans l’acte authentique de vente. Le terrain ayant été acquis par moitié appartient par moitié à ses deux propriétaires. La propriété des constructions édifiées sur le terrain doit donc suivre la même proportion, sans qu'il y ait lieu de savoir qui a payé les bâtiments.</w:t>
      </w:r>
    </w:p>
    <w:p>
      <w:pPr>
        <w:pStyle w:val="Heading1"/>
      </w:pPr>
      <w:r>
        <w:t>Appréciation de la compatibilité d’un permis de construire aux prescriptions d’un plan local d’urbanisme</w:t>
      </w:r>
    </w:p>
    <w:p>
      <w:r>
        <w:rPr>
          <w:i/>
        </w:rPr>
        <w:t>https://www.anil.org/jurisprudences-comptabilite-permis-construire-prescription-plu/</w:t>
      </w:r>
    </w:p>
    <w:p>
      <w:r>
        <w:t>CE : 28.11.17 N° 402362</w:t>
      </w:r>
    </w:p>
    <w:p>
      <w:r>
        <w:t>Un permis de construire est jugé conforme aux prescriptions d’un Plan local d’urbanisme (PLU) lorsque le juge constate que la réalisation de la voie permettant l’accès à l’immeuble pour lequel le permis a été déposé est certaine dans son principe comme dans sa réalisation. Le Conseil d’État est saisi d’un litige concernant l’annulation d’un permis de construire au regard de l’accès au terrain qui méconnaitrait les prescriptions contenues dans le PLU. Ce document d’urbanisme prévoyait que, pour être constructible, le terrain devait disposer d’un accès répondant à deux caractéristiques :</w:t>
      </w:r>
    </w:p>
    <w:p>
      <w:r>
        <w:t>être une voie ouverte à la circulation (publique ou privée de manière directe ou indirecte);</w:t>
      </w:r>
    </w:p>
    <w:p>
      <w:r>
        <w:t>être adapté à l’immeuble et donc à son usage.</w:t>
      </w:r>
    </w:p>
    <w:p>
      <w:r>
        <w:t>En l’espèce, le permis de construire portait sur un ensemble commercial et de loisirs générant, donc, une circulation importante. Or, les autorisations administratives nécessaires à la création d’une route départementale à plusieurs voies permettant l’accès à cet ensemble n’avaient pas été respectées. Le Conseil d’État juge que l’adaptation de la voie au projet n’est pas certaine ni dans son principe, ni dans sa réalisation : ainsi, le permis de construire attaqué méconnaissait les dispositions du PLU. L’état initial de la voie n’a donc aucune influence sur la décision du juge, celui-ci apprécie seulement si les prescriptions contenues dans le PLU et le projet de réalisation de la voie sont compatibles.</w:t>
      </w:r>
    </w:p>
    <w:p>
      <w:pPr>
        <w:pStyle w:val="Heading1"/>
      </w:pPr>
      <w:r>
        <w:t>L’obligation du locataire d’exécuter des travaux autorisés judiciairement</w:t>
      </w:r>
    </w:p>
    <w:p>
      <w:r>
        <w:rPr>
          <w:i/>
        </w:rPr>
        <w:t>https://www.anil.org/jurisprudences-obligation-locataire-executer-travaux-autorises-judiciairement/</w:t>
      </w:r>
    </w:p>
    <w:p>
      <w:r>
        <w:t>Cass. Civ. III : 21.12.17 N° 15-24430</w:t>
      </w:r>
    </w:p>
    <w:p>
      <w:r>
        <w:t>Un locataire obtient, au visa de l’article 1144 du Code civil (dans sa rédaction antérieure à celle issue de l'ordonnance du 10.2.16), une autorisation judiciaire pour effectuer des travaux de mise en conformité de son logement aux frais du bailleur. Ce dernier, ne voyant pas le locataire les réaliser alors qu’il avait versé l’avance des sommes nécessaires auxdits travaux, obtient la condamnation du locataire à les exécuter sous astreinte. Le locataire soutient dans son pourvoi que le bailleur ne pouvait demander l’exécution forcée de travaux qui lui incombaient. En effet, selon l’article 1144 du Code civil "seul le créancier (le locataire), en cas d'inexécution, peut être autorisé à faire exécuter lui-même l'obligation aux dépens du débiteur (le bailleur)". Son argument est rejeté par la Cour de cassation. Les juges précisent d’une part, que le bailleur est en droit de demander l’exécution des travaux dès lors qu’il a versé l’avance des frais de remise en l’état du logement, d’autre part, le locataire ne justifiant d’aucun empêchement légitime à l’exécution desdits travaux, peut être condamné sous astreinte à les réaliser.</w:t>
      </w:r>
    </w:p>
    <w:p>
      <w:r>
        <w:t>À noter que l’ordonnance du 10 décembre 2016 a modifié l’article 1144 du Code civil qui devient l’article 1222. Désormais, le créancier d’une obligation peut toujours solliciter une autorisation préalable du juge pour exécuter lui-même l’obligation aux dépens du débiteur et la condamnation de ce dernier à verser l’avance des sommes nécessaires. Le créancier d’une obligation peut également, après mise en demeure, faire exécuter lui-même l’obligation aux dépens du débiteur dans un délai et à un coût raisonnables sans autorisation préalable du juge. Ce dernier n’exercera, dans cette hypothèse, un contrôle, le cas échéant, qu’a postériori.</w:t>
      </w:r>
    </w:p>
    <w:p>
      <w:pPr>
        <w:pStyle w:val="Heading1"/>
      </w:pPr>
      <w:r>
        <w:t>Certificat d’urbanisme négatif : la cristallisation des règles de droit applicables soumise à condition</w:t>
      </w:r>
    </w:p>
    <w:p>
      <w:r>
        <w:rPr>
          <w:i/>
        </w:rPr>
        <w:t>https://www.anil.org/jurisprudences-certificat-urbanisme-negatif/</w:t>
      </w:r>
    </w:p>
    <w:p>
      <w:r>
        <w:t>CE : 18.12.17 N° 380438</w:t>
      </w:r>
    </w:p>
    <w:p>
      <w:r>
        <w:t>Même négatif, un certificat d’urbanisme cristallise les règles d’urbanisme applicables. Toute personne désirant connaître les règles d’urbanisme et les limitations administratives applicables sur un terrain peut demander à l’Administration de lui délivrer un acte administratif informatif appelé certificat d’urbanisme. Qu’il soit simplement informatif (CU : L.410-1, a) ou opérationnel (CU : L.410-1, b), il a pour effet de garantir à celui qui le demande le maintien des règles applicables qui existent au moment de la demande pendant une période de 18 mois. En l’espèce, les propriétaires d’un terrain avaient obtenu un certificat d’urbanisme opérationnel négatif qui concluait à la non-faisabilité de l’opération immobilière projetée sur leur terrain. Il ajoutait qu’un sursis à statuer pourrait être opposé à une demande de permis qui remettrait en cause l’économie générale du Plan local d’urbanisme (PLU) alors en cours de modification. Un mois plus tard, le PLU avait été modifié et le permis de construire des propriétaires était rejeté au motif qu’il était incompatible avec le nouveau document d’urbanisme. Ils avaient contesté cette décision sans succès, les juges du fond considérant que le certificat négatif délivré n’avait aucun effet stabilisateur sur les règles de droit. Le Conseil d’État censure cette solution et juge que l’article L.410-1 du Code de l’urbanisme a pour effet que la demande de permis de construire, déposée dans les 18 mois, puisse être appréciée au regard des dispositions d’urbanisme applicables à la date du certificat sauf celles visant à préserver la sécurité ou la salubrité publique (CU : L.410-1, alinéa 4). Néanmoins, la Haute Juridiction ajoute qu’en l’espèce, le PLU était en cours d’élaboration à la date de la demande du certificat d’urbanisme, et, que par conséquent, l’autorité compétente aurait pu décider de surseoir à statuer la demande de permis de construire (CU : L.153-11, alinéa 3). De ce fait, et sans même que la commune leur ait opposé un sursis à statuer, le Conseil d’État précise que « les dispositions issues du nouveau plan sont applicables à la demande de permis de construire ou à la déclaration préalable » à condition que le PLU entre en vigueur dans le délai de validité du certificat.</w:t>
      </w:r>
    </w:p>
    <w:p>
      <w:pPr>
        <w:pStyle w:val="Heading1"/>
      </w:pPr>
      <w:r>
        <w:t>Garde du chantier : l'entrepreneur supporte les risques</w:t>
      </w:r>
    </w:p>
    <w:p>
      <w:r>
        <w:rPr>
          <w:i/>
        </w:rPr>
        <w:t>https://www.anil.org/jurisprudences-garde-chantier-entrepreneur-risques/</w:t>
      </w:r>
    </w:p>
    <w:p>
      <w:r>
        <w:t>Cass. Civ III : 14.12.17 N° 16-25652</w:t>
      </w:r>
    </w:p>
    <w:p>
      <w:r>
        <w:t>Les articles 1788 et suivants du Code civil prévoient une répartition des risques inhérents au chantier entre l’entrepreneur et le maître d’ouvrage. Il distingue selon que l’entrepreneur a, ou non, fourni les matériaux nécessaires à la réalisation de l’ouvrage. En règle général, ils sont fournis par l’entrepreneur qui assume le risque de la perte de l’ouvrage. Dans le cas contraire, s’il ne fournit pas les matériaux, il ne supporte la perte de l’ouvrage que s’il a commis une faute. Le maître d’ouvrage assume donc en principe la perte de l’ouvrage et l’entrepreneur ne peut réclamer le paiement des travaux réalisés. Pendant les travaux, l’entrepreneur assure la garde du chantier et en cas de sinistre avant la réception, il supporte le coût des réfections, ce qui avait été le cas en l’espèce où un dégât des eaux avait endommagé les travaux de rénovation avant la réception des travaux.</w:t>
      </w:r>
    </w:p>
    <w:p>
      <w:pPr>
        <w:pStyle w:val="Heading1"/>
      </w:pPr>
      <w:r>
        <w:t>Vices cachés liés à un précédent sinistre : devoir d’information du notaire et de l’agent immobilier</w:t>
      </w:r>
    </w:p>
    <w:p>
      <w:r>
        <w:rPr>
          <w:i/>
        </w:rPr>
        <w:t>https://www.anil.org/jurisprudences-devoir-information-notaire-agent-immobilier-vices-caches-sinistre/</w:t>
      </w:r>
    </w:p>
    <w:p>
      <w:r>
        <w:t>Cass. Civ III : 14.12.17 N° 16-24170</w:t>
      </w:r>
    </w:p>
    <w:p>
      <w:r>
        <w:t>En application de l’article 1644 du Code civil, l’acquéreur qui met en œuvre la garantie des vices cachés a le choix entre deux actions. Il peut demander une restitution partielle du prix (action dite estimatoire) et conserver le bien ou rendre l’immeuble et se faire restituer la totalité du prix (action dite rédhibitoire). Dans ces situations, l’acquéreur assigne régulièrement le vendeur et le notaire qui, le cas échéant, appelle en garantie l’agent immobilier.</w:t>
      </w:r>
    </w:p>
    <w:p>
      <w:r>
        <w:t>À propos de la vente d’une maison atteinte de fissures et de déformations du gros œuvre, la Cour de cassation retient, dans le cadre d’une action estimatoire, qu’un juge du fond peut retenir la responsabilité :</w:t>
      </w:r>
    </w:p>
    <w:p>
      <w:r>
        <w:t>du notaire, pour avoir omis de joindre à l’acte le jugement prononçant, pour les mêmes désordres, 10 ans auparavant, la démolition et la reconstruction; l’annexion du document aurait permis aux acquéreurs de prendre connaissance de l’ampleur réelle du sinistre. La clause de l’acte qui mentionnait que l’acquéreur avait eu connaissance du jugement n’est pas suffisante pour exonérer le notaire de sa responsabilité;</w:t>
      </w:r>
    </w:p>
    <w:p>
      <w:r>
        <w:t>de l’agent immobilier, pour avoir seulement mentionné dans la promesse de vente que les acheteurs avaient pris connaissance du sinistre résolu relatif aux fissures et que le dossier avait été clôturé, sans solliciter du vendeur plus d’information et de justificatif et sans effectuer plus de recherches.</w:t>
      </w:r>
    </w:p>
    <w:p>
      <w:r>
        <w:t>La Cour de cassation valide également le quantum de responsabilité des professionnels retenu par le juge du fond à hauteur de 10 %.</w:t>
      </w:r>
    </w:p>
    <w:p>
      <w:r>
        <w:t>En revanche, elle invalide la décision d’appel sur l’étendue de la dette indemnitaire pour ces deux professionnels, ainsi que pour le vendeur. D’une part, la Cour de cassation rappelle une position constante des chambres civiles : la restitution partielle du prix de vente ne constitue pas un préjudice indemnisable ouvrant droit à réparation mais une perte patrimoniale qui ne doit peser que sur le vendeur. En conséquence, le juge du fond ne pouvait retenir, à l’encontre des deux professionnels, une assiette d’indemnisation incluant la restitution partielle du prix mise à la charge du vendeur. D’autre part, elle juge que l’acquéreur qui choisit d’engager une action estimatoire ne peut pas cumuler restitution du prix et paiement des travaux de reprise, ces deux postes ayant pour fonction identique de compenser la perte d’utilité de la chose en permettant à l’acheteur de remédier au vice. La Cour d’appel de renvoi désignée dans l’arrêt devra se prononcer sur ces deux points.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