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864"/>
          <w:sz w:val="40"/>
        </w:rPr>
        <w:t>TechShop Paris — Fonctionnalités</w:t>
      </w:r>
    </w:p>
    <w:p>
      <w:pPr>
        <w:pStyle w:val="Heading2"/>
      </w:pPr>
      <w:r>
        <w:rPr>
          <w:b/>
          <w:color w:val="2E74B5"/>
          <w:sz w:val="30"/>
        </w:rPr>
        <w:t>Présentation</w:t>
      </w:r>
    </w:p>
    <w:p>
      <w:r>
        <w:t>TechShop Paris est un site e-commerce de vente d'équipements informatiques (ordinateurs et périphériques), développé dans le cadre d'un projet PPE. Il permet à un visiteur de parcourir un catalogue, de créer un compte, de se connecter et d'acheter des produits.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Catalogue produits</w:t>
      </w:r>
    </w:p>
    <w:p>
      <w:r>
        <w:t>Le site propose deux catégories :</w:t>
      </w:r>
    </w:p>
    <w:p>
      <w:r/>
      <w:r>
        <w:rPr>
          <w:b/>
        </w:rPr>
        <w:t>Ordinateurs</w:t>
      </w:r>
      <w:r/>
    </w:p>
    <w:p>
      <w:pPr>
        <w:pStyle w:val="ListBullet"/>
      </w:pPr>
      <w:r>
        <w:t>Asus — 700 €</w:t>
      </w:r>
    </w:p>
    <w:p>
      <w:pPr>
        <w:pStyle w:val="ListBullet"/>
      </w:pPr>
      <w:r>
        <w:t>Asus TUF Gaming — 1 300 €</w:t>
      </w:r>
    </w:p>
    <w:p>
      <w:r/>
      <w:r>
        <w:rPr>
          <w:b/>
        </w:rPr>
        <w:t>Périphériques</w:t>
      </w:r>
      <w:r/>
    </w:p>
    <w:p>
      <w:pPr>
        <w:pStyle w:val="ListBullet"/>
      </w:pPr>
      <w:r>
        <w:t>Logitech G502 (souris) — 50 €</w:t>
      </w:r>
    </w:p>
    <w:p>
      <w:pPr>
        <w:pStyle w:val="ListBullet"/>
      </w:pPr>
      <w:r>
        <w:t>HyperX Cloud 2 (casque) — 100 €</w:t>
      </w:r>
    </w:p>
    <w:p>
      <w:r>
        <w:t>Chaque produit dispose d'une page dédiée avec image, description et bouton d'ajout au panier.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Compte utilisateur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Inscription</w:t>
            </w:r>
          </w:p>
        </w:tc>
        <w:tc>
          <w:tcPr>
            <w:tcW w:type="dxa" w:w="4703"/>
          </w:tcPr>
          <w:p>
            <w:r>
              <w:t>Formulaire avec validation : nom d'utilisateur, mot de passe, nom, prénom, e-mail, numéro de téléphone</w:t>
            </w:r>
          </w:p>
        </w:tc>
      </w:tr>
      <w:tr>
        <w:tc>
          <w:tcPr>
            <w:tcW w:type="dxa" w:w="4703"/>
          </w:tcPr>
          <w:p>
            <w:r>
              <w:t>Connexion</w:t>
            </w:r>
          </w:p>
        </w:tc>
        <w:tc>
          <w:tcPr>
            <w:tcW w:type="dxa" w:w="4703"/>
          </w:tcPr>
          <w:p>
            <w:r>
              <w:t>Authentification par identifiant + mot de passe</w:t>
            </w:r>
          </w:p>
        </w:tc>
      </w:tr>
      <w:tr>
        <w:tc>
          <w:tcPr>
            <w:tcW w:type="dxa" w:w="4703"/>
          </w:tcPr>
          <w:p>
            <w:r>
              <w:t>Déconnexion</w:t>
            </w:r>
          </w:p>
        </w:tc>
        <w:tc>
          <w:tcPr>
            <w:tcW w:type="dxa" w:w="4703"/>
          </w:tcPr>
          <w:p>
            <w:r>
              <w:t>Destruction de la session active</w:t>
            </w:r>
          </w:p>
        </w:tc>
      </w:tr>
    </w:tbl>
    <w:p/>
    <w:p>
      <w:r>
        <w:t>Le mot de passe est hashé en bcrypt — il n'est jamais stocké en clair.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Panier</w:t>
      </w:r>
    </w:p>
    <w:p>
      <w:r>
        <w:t>Accessible uniquement aux utilisateurs connectés. Fonctionnalités disponibles :</w:t>
      </w:r>
    </w:p>
    <w:p>
      <w:pPr>
        <w:pStyle w:val="ListBullet"/>
      </w:pPr>
      <w:r/>
      <w:r>
        <w:rPr>
          <w:b/>
        </w:rPr>
        <w:t>Ajouter</w:t>
      </w:r>
      <w:r>
        <w:t xml:space="preserve"> un produit depuis sa page</w:t>
      </w:r>
    </w:p>
    <w:p>
      <w:pPr>
        <w:pStyle w:val="ListBullet"/>
      </w:pPr>
      <w:r/>
      <w:r>
        <w:rPr>
          <w:b/>
        </w:rPr>
        <w:t>Augmenter / réduire</w:t>
      </w:r>
      <w:r>
        <w:t xml:space="preserve"> la quantité d'un article (+1 / −1)</w:t>
      </w:r>
    </w:p>
    <w:p>
      <w:pPr>
        <w:pStyle w:val="ListBullet"/>
      </w:pPr>
      <w:r/>
      <w:r>
        <w:rPr>
          <w:b/>
        </w:rPr>
        <w:t>Supprimer</w:t>
      </w:r>
      <w:r>
        <w:t xml:space="preserve"> un article (bouton ou réduction à 0)</w:t>
      </w:r>
    </w:p>
    <w:p>
      <w:pPr>
        <w:pStyle w:val="ListBullet"/>
      </w:pPr>
      <w:r/>
      <w:r>
        <w:rPr>
          <w:b/>
        </w:rPr>
        <w:t>Vider</w:t>
      </w:r>
      <w:r>
        <w:t xml:space="preserve"> entièrement le panier</w:t>
      </w:r>
    </w:p>
    <w:p>
      <w:pPr>
        <w:pStyle w:val="ListBullet"/>
      </w:pPr>
      <w:r/>
      <w:r>
        <w:rPr>
          <w:b/>
        </w:rPr>
        <w:t>Calcul automatique</w:t>
      </w:r>
      <w:r>
        <w:t xml:space="preserve"> du total en euros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Achat et stock</w:t>
      </w:r>
    </w:p>
    <w:p>
      <w:r>
        <w:t>Lorsqu'un utilisateur valide son panier :</w:t>
      </w:r>
    </w:p>
    <w:p>
      <w:pPr>
        <w:pStyle w:val="ListBullet"/>
      </w:pPr>
      <w:r>
        <w:t>Le stock est décrémenté en base de données pour chaque produit acheté</w:t>
      </w:r>
    </w:p>
    <w:p>
      <w:pPr>
        <w:pStyle w:val="ListBullet"/>
      </w:pPr>
      <w:r>
        <w:t>Si le stock d'un produit atteint 0, une page dédiée (</w:t>
      </w:r>
      <w:r>
        <w:rPr>
          <w:rFonts w:ascii="Courier New" w:hAnsi="Courier New"/>
          <w:sz w:val="20"/>
        </w:rPr>
        <w:t>stock_vide.html</w:t>
      </w:r>
      <w:r>
        <w:t>) s'affiche</w:t>
      </w:r>
    </w:p>
    <w:p>
      <w:pPr>
        <w:pStyle w:val="ListBullet"/>
      </w:pPr>
      <w:r>
        <w:t>Le panier est vidé après l'achat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Navigation</w:t>
      </w:r>
    </w:p>
    <w:p>
      <w:r>
        <w:t>La barre de navigation est présente sur toutes les pages et donne accès à :</w:t>
      </w:r>
    </w:p>
    <w:p>
      <w:pPr>
        <w:pStyle w:val="ListBullet"/>
      </w:pPr>
      <w:r>
        <w:t>Les catégories (Ordinateurs, Périphériques)</w:t>
      </w:r>
    </w:p>
    <w:p>
      <w:pPr>
        <w:pStyle w:val="ListBullet"/>
      </w:pPr>
      <w:r>
        <w:t>Le panier</w:t>
      </w:r>
    </w:p>
    <w:p>
      <w:pPr>
        <w:pStyle w:val="ListBullet"/>
      </w:pPr>
      <w:r>
        <w:t>La page "À propos de nous"</w:t>
      </w:r>
    </w:p>
    <w:p>
      <w:pPr>
        <w:pStyle w:val="ListBullet"/>
      </w:pPr>
      <w:r>
        <w:t>Les actions de compte (Inscription, Connexion, Déconnexion)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