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F3864"/>
          <w:sz w:val="40"/>
        </w:rPr>
        <w:t>TechShop Paris — Guide d'installation</w:t>
      </w:r>
    </w:p>
    <w:p>
      <w:pPr>
        <w:pStyle w:val="Heading2"/>
      </w:pPr>
      <w:r>
        <w:rPr>
          <w:b/>
          <w:color w:val="2E74B5"/>
          <w:sz w:val="30"/>
        </w:rPr>
        <w:t>Prérequis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</w:rPr>
              <w:t>Outil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</w:rPr>
              <w:t>Version minimale</w:t>
            </w:r>
          </w:p>
        </w:tc>
      </w:tr>
      <w:tr>
        <w:tc>
          <w:tcPr>
            <w:tcW w:type="dxa" w:w="4703"/>
          </w:tcPr>
          <w:p>
            <w:r>
              <w:t>WampServer (ou XAMPP / MAMP)</w:t>
            </w:r>
          </w:p>
        </w:tc>
        <w:tc>
          <w:tcPr>
            <w:tcW w:type="dxa" w:w="4703"/>
          </w:tcPr>
          <w:p>
            <w:r>
              <w:t>Toute version récente</w:t>
            </w:r>
          </w:p>
        </w:tc>
      </w:tr>
      <w:tr>
        <w:tc>
          <w:tcPr>
            <w:tcW w:type="dxa" w:w="4703"/>
          </w:tcPr>
          <w:p>
            <w:r>
              <w:t>PHP</w:t>
            </w:r>
          </w:p>
        </w:tc>
        <w:tc>
          <w:tcPr>
            <w:tcW w:type="dxa" w:w="4703"/>
          </w:tcPr>
          <w:p>
            <w:r>
              <w:t>&gt;= 7.4</w:t>
            </w:r>
          </w:p>
        </w:tc>
      </w:tr>
      <w:tr>
        <w:tc>
          <w:tcPr>
            <w:tcW w:type="dxa" w:w="4703"/>
          </w:tcPr>
          <w:p>
            <w:r>
              <w:t>MySQL</w:t>
            </w:r>
          </w:p>
        </w:tc>
        <w:tc>
          <w:tcPr>
            <w:tcW w:type="dxa" w:w="4703"/>
          </w:tcPr>
          <w:p>
            <w:r>
              <w:t>&gt;= 5.7</w:t>
            </w:r>
          </w:p>
        </w:tc>
      </w:tr>
      <w:tr>
        <w:tc>
          <w:tcPr>
            <w:tcW w:type="dxa" w:w="4703"/>
          </w:tcPr>
          <w:p>
            <w:r>
              <w:t>Navigateur web</w:t>
            </w:r>
          </w:p>
        </w:tc>
        <w:tc>
          <w:tcPr>
            <w:tcW w:type="dxa" w:w="4703"/>
          </w:tcPr>
          <w:p>
            <w:r>
              <w:t>Chrome, Firefox, Edge…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Étape 1 — Cloner le projet</w:t>
      </w:r>
    </w:p>
    <w:p>
      <w:r>
        <w:t xml:space="preserve">Placer le dossier du projet dans le répertoire </w:t>
      </w:r>
      <w:r>
        <w:rPr>
          <w:rFonts w:ascii="Courier New" w:hAnsi="Courier New"/>
          <w:sz w:val="20"/>
        </w:rPr>
        <w:t>www</w:t>
      </w:r>
      <w:r>
        <w:t xml:space="preserve"> de WampServer :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>C:\wamp64\www\site_ppe\</w:t>
      </w:r>
    </w:p>
    <w:p/>
    <w:p>
      <w:r>
        <w:t>Via Git :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>cd C:\wamp64\www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>git clone &lt;url-du-depot&gt; site_ppe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Étape 2 — Démarrer WampServer</w:t>
      </w:r>
    </w:p>
    <w:p>
      <w:r>
        <w:t xml:space="preserve">Lancer WampServer et attendre que l'icône dans la barre des tâches passe au </w:t>
      </w:r>
      <w:r>
        <w:rPr>
          <w:b/>
        </w:rPr>
        <w:t>vert</w:t>
      </w:r>
      <w:r>
        <w:t xml:space="preserve"> (tous les services actifs).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Étape 3 — Créer la base de données</w:t>
      </w:r>
    </w:p>
    <w:p>
      <w:r>
        <w:t xml:space="preserve">1. Ouvrir </w:t>
      </w:r>
      <w:r>
        <w:rPr>
          <w:b/>
        </w:rPr>
        <w:t>phpMyAdmin</w:t>
      </w:r>
      <w:r>
        <w:t xml:space="preserve"> : [http://localhost/phpmyadmin](http://localhost/phpmyadmin)</w:t>
      </w:r>
    </w:p>
    <w:p>
      <w:r>
        <w:t>2. Créer une nouvelle base de données nommée exactement :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 xml:space="preserve">   site_ecommerce</w:t>
      </w:r>
    </w:p>
    <w:p/>
    <w:p>
      <w:r>
        <w:t xml:space="preserve">3. Sélectionner cette base, aller dans l'onglet </w:t>
      </w:r>
      <w:r>
        <w:rPr>
          <w:b/>
        </w:rPr>
        <w:t>Importer</w:t>
      </w:r>
      <w:r/>
    </w:p>
    <w:p>
      <w:r>
        <w:t>4. Choisir le fichier :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 xml:space="preserve">   Readme/site_ecommerce.sql</w:t>
      </w:r>
    </w:p>
    <w:p/>
    <w:p>
      <w:r>
        <w:t xml:space="preserve">5. Cliquer sur </w:t>
      </w:r>
      <w:r>
        <w:rPr>
          <w:b/>
        </w:rPr>
        <w:t>Exécuter</w:t>
      </w:r>
      <w:r/>
    </w:p>
    <w:p>
      <w:r>
        <w:t xml:space="preserve">La base est créée avec les tables </w:t>
      </w:r>
      <w:r>
        <w:rPr>
          <w:rFonts w:ascii="Courier New" w:hAnsi="Courier New"/>
          <w:sz w:val="20"/>
        </w:rPr>
        <w:t>client</w:t>
      </w:r>
      <w:r>
        <w:t xml:space="preserve">, </w:t>
      </w:r>
      <w:r>
        <w:rPr>
          <w:rFonts w:ascii="Courier New" w:hAnsi="Courier New"/>
          <w:sz w:val="20"/>
        </w:rPr>
        <w:t>panier</w:t>
      </w:r>
      <w:r>
        <w:t xml:space="preserve"> et </w:t>
      </w:r>
      <w:r>
        <w:rPr>
          <w:rFonts w:ascii="Courier New" w:hAnsi="Courier New"/>
          <w:sz w:val="20"/>
        </w:rPr>
        <w:t>stock</w:t>
      </w:r>
      <w:r>
        <w:t>, ainsi qu'un compte de test.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Étape 4 — Accéder au site</w:t>
      </w:r>
    </w:p>
    <w:p>
      <w:r>
        <w:t>Ouvrir dans un navigateur :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232323"/>
          <w:sz w:val="18"/>
        </w:rPr>
        <w:t>http://localhost/site_ppe/page_acceuil_site.html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Compte de test inclus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4703"/>
          </w:tcPr>
          <w:p>
            <w:r>
              <w:t>Nom d'utilisateur</w:t>
            </w:r>
          </w:p>
        </w:tc>
        <w:tc>
          <w:tcPr>
            <w:tcW w:type="dxa" w:w="4703"/>
          </w:tcPr>
          <w:p>
            <w:r>
              <w:t>testcompte</w:t>
            </w:r>
          </w:p>
        </w:tc>
      </w:tr>
      <w:tr>
        <w:tc>
          <w:tcPr>
            <w:tcW w:type="dxa" w:w="4703"/>
          </w:tcPr>
          <w:p>
            <w:r>
              <w:t>Mot de passe</w:t>
            </w:r>
          </w:p>
        </w:tc>
        <w:tc>
          <w:tcPr>
            <w:tcW w:type="dxa" w:w="4703"/>
          </w:tcPr>
          <w:p>
            <w:r>
              <w:t>Testcomptemdp1!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Résolution de problèmes courants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</w:rPr>
              <w:t>Problème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</w:rPr>
              <w:t>Solution</w:t>
            </w:r>
          </w:p>
        </w:tc>
      </w:tr>
      <w:tr>
        <w:tc>
          <w:tcPr>
            <w:tcW w:type="dxa" w:w="4703"/>
          </w:tcPr>
          <w:p>
            <w:r>
              <w:t>Page blanche ou erreur PHP</w:t>
            </w:r>
          </w:p>
        </w:tc>
        <w:tc>
          <w:tcPr>
            <w:tcW w:type="dxa" w:w="4703"/>
          </w:tcPr>
          <w:p>
            <w:r>
              <w:t>Vérifier que WampServer est bien démarré (icône verte)</w:t>
            </w:r>
          </w:p>
        </w:tc>
      </w:tr>
      <w:tr>
        <w:tc>
          <w:tcPr>
            <w:tcW w:type="dxa" w:w="4703"/>
          </w:tcPr>
          <w:p>
            <w:r>
              <w:t>"Échec de la connexion à la base"</w:t>
            </w:r>
          </w:p>
        </w:tc>
        <w:tc>
          <w:tcPr>
            <w:tcW w:type="dxa" w:w="4703"/>
          </w:tcPr>
          <w:p>
            <w:r>
              <w:t>Vérifier que la base site_ecommerce existe dans phpMyAdmin</w:t>
            </w:r>
          </w:p>
        </w:tc>
      </w:tr>
      <w:tr>
        <w:tc>
          <w:tcPr>
            <w:tcW w:type="dxa" w:w="4703"/>
          </w:tcPr>
          <w:p>
            <w:r>
              <w:t>Redirection vers connexion.php</w:t>
            </w:r>
          </w:p>
        </w:tc>
        <w:tc>
          <w:tcPr>
            <w:tcW w:type="dxa" w:w="4703"/>
          </w:tcPr>
          <w:p>
            <w:r>
              <w:t>Normal : le panier et l'achat nécessitent d'être connecté</w:t>
            </w:r>
          </w:p>
        </w:tc>
      </w:tr>
      <w:tr>
        <w:tc>
          <w:tcPr>
            <w:tcW w:type="dxa" w:w="4703"/>
          </w:tcPr>
          <w:p>
            <w:r>
              <w:t>Stock vide affiché</w:t>
            </w:r>
          </w:p>
        </w:tc>
        <w:tc>
          <w:tcPr>
            <w:tcW w:type="dxa" w:w="4703"/>
          </w:tcPr>
          <w:p>
            <w:r>
              <w:t>Le stock du produit est à 0 en base — réimporter le SQL pour le réinitialiser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