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44"/>
        </w:rPr>
        <w:t>Guión de Sustentación · v2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Resolución del problema Set Cover mediante Programación Lineal Entera y Algoritmo Genético</w:t>
      </w:r>
    </w:p>
    <w:p>
      <w:pPr>
        <w:spacing w:after="120" w:line="324" w:lineRule="auto"/>
      </w:pPr>
      <w:r>
        <w:rPr>
          <w:rFonts w:ascii="Georgia" w:hAnsi="Georgia"/>
          <w:b w:val="0"/>
          <w:i/>
          <w:color w:val="44423E"/>
          <w:sz w:val="22"/>
        </w:rPr>
        <w:t>Caso de estudio: 500 antenas × 500 clientes</w:t>
      </w:r>
    </w:p>
    <w:p>
      <w:pPr>
        <w:spacing w:after="120" w:line="324" w:lineRule="auto"/>
      </w:pPr>
      <w:r>
        <w:rPr>
          <w:rFonts w:ascii="Georgia" w:hAnsi="Georgia"/>
          <w:b w:val="0"/>
          <w:i w:val="0"/>
          <w:color w:val="0A0908"/>
          <w:sz w:val="22"/>
        </w:rPr>
        <w:t>Nicolás Moreno · Julian Arteaga</w:t>
      </w:r>
    </w:p>
    <w:p>
      <w:pPr>
        <w:spacing w:after="120" w:line="324" w:lineRule="auto"/>
      </w:pPr>
      <w:r>
        <w:rPr>
          <w:rFonts w:ascii="Georgia" w:hAnsi="Georgia"/>
          <w:b w:val="0"/>
          <w:i w:val="0"/>
          <w:color w:val="0A0908"/>
          <w:sz w:val="22"/>
        </w:rPr>
        <w:t>Investigación de Operaciones · Universidad Autónoma de Bucaramanga · 2026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A0908"/>
          <w:sz w:val="32"/>
        </w:rPr>
        <w:t>Resumen operativo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Duración total</w:t>
      </w:r>
      <w:r>
        <w:rPr>
          <w:rFonts w:ascii="Georgia" w:hAnsi="Georgia"/>
          <w:b w:val="0"/>
          <w:i w:val="0"/>
          <w:color w:val="0A0908"/>
          <w:sz w:val="22"/>
        </w:rPr>
        <w:t>: 6 minutos (rango 5–8). Cada bloque tiene tiempo asignado.</w:t>
      </w:r>
    </w:p>
    <w:p>
      <w:pPr>
        <w:spacing w:after="120" w:line="324" w:lineRule="auto"/>
      </w:pPr>
      <w:r>
        <w:rPr>
          <w:rFonts w:ascii="Georgia" w:hAnsi="Georgia"/>
          <w:b w:val="0"/>
          <w:i w:val="0"/>
          <w:color w:val="0A0908"/>
          <w:sz w:val="22"/>
        </w:rPr>
        <w:t>Si vamos atrasados, recortar bloques marcados (opcional).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Bloque</w:t>
            </w:r>
          </w:p>
        </w:tc>
        <w:tc>
          <w:tcPr>
            <w:tcW w:type="dxa" w:w="470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Hablante principal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Apertura, problema, modelo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Nicolás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Métodos, resultados, conclusiones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Julian</w:t>
            </w:r>
          </w:p>
        </w:tc>
      </w:tr>
    </w:tbl>
    <w:p/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El segundo hablante interviene siempre al cierre de cada bloque para mostrar dominio compartido (la rúbrica evalúa </w:t>
      </w:r>
      <w:r>
        <w:rPr>
          <w:rFonts w:ascii="Georgia" w:hAnsi="Georgia"/>
          <w:b/>
          <w:i/>
          <w:color w:val="44423E"/>
          <w:sz w:val="23"/>
        </w:rPr>
        <w:t>dominio individual</w:t>
      </w:r>
      <w:r>
        <w:rPr>
          <w:rFonts w:ascii="Georgia" w:hAnsi="Georgia"/>
          <w:b w:val="0"/>
          <w:i/>
          <w:color w:val="44423E"/>
          <w:sz w:val="23"/>
        </w:rPr>
        <w:t>).</w:t>
      </w:r>
    </w:p>
    <w:p>
      <w:pPr>
        <w:pBdr>
          <w:bottom w:val="single" w:sz="4" w:space="1" w:color="CCCCCC"/>
        </w:pBdr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A0908"/>
          <w:sz w:val="32"/>
        </w:rPr>
        <w:t>Cifras canónicas (NO CONFUNDIR)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Concepto</w:t>
            </w:r>
          </w:p>
        </w:tc>
        <w:tc>
          <w:tcPr>
            <w:tcW w:type="dxa" w:w="470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Valor exacto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Instancia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500 antenas × 500 clientes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Densidad de la matriz A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9.99% (24 971 unos)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Rango de costos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$2 000 – $3 998 (μ = $3 034, σ = $593)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Costo si encendemos las 500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$1 516 821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Cota inferior LP relajada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$27 860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Gap de integralidad LP → entero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79.43%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PLE — ILP</w:t>
            </w:r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44423E"/>
                <w:sz w:val="19"/>
              </w:rPr>
              <w:t>intlinprog</w:t>
            </w:r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 xml:space="preserve"> MATLAB)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$49 988 · 22 antenas · 600.96 s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Estado del solver ILP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IntegerFeasible</w:t>
            </w:r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 xml:space="preserve"> (NO certificó óptimo)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Gap residual del ILP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0.386%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Nodos B&amp;B explorados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22 632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GA</w:t>
            </w:r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 xml:space="preserve"> (semilla 13, mejor seed)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$50 795 · 23 antenas · 7.23 s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Gap GA vs ILP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+1.61%</w:t>
            </w:r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 xml:space="preserve"> ($807)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Speedup GA vs ILP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83×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Convergencia real del GA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gen ≈ 95 (parada anticipada por estancamiento de 80 gens)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Robustez GA (5 seeds)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 xml:space="preserve">μ = $50 443 · σ = $230.6 · </w:t>
            </w:r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CV = 0.46%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Semillas evaluadas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7, 13, 42, 100, 999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Mejor seed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S1 (seed 7) → $50 253 · +0.53%</w:t>
            </w:r>
          </w:p>
        </w:tc>
      </w:tr>
      <w:tr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Peor seed</w:t>
            </w:r>
          </w:p>
        </w:tc>
        <w:tc>
          <w:tcPr>
            <w:tcW w:type="dxa" w:w="470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S2 (seed 13) → $50 795 · +1.61%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A0908"/>
          <w:sz w:val="32"/>
        </w:rPr>
        <w:t>Reglas de oro</w:t>
      </w:r>
    </w:p>
    <w:p>
      <w:pPr>
        <w:pStyle w:val="ListNumber"/>
        <w:spacing w:after="60"/>
        <w:ind w:left="340"/>
      </w:pPr>
      <w:r>
        <w:rPr>
          <w:rFonts w:ascii="Georgia" w:hAnsi="Georgia"/>
          <w:b/>
          <w:i w:val="0"/>
          <w:color w:val="0A0908"/>
          <w:sz w:val="22"/>
        </w:rPr>
        <w:t>Nunca leer las slides</w:t>
      </w:r>
      <w:r>
        <w:rPr>
          <w:rFonts w:ascii="Georgia" w:hAnsi="Georgia"/>
          <w:b w:val="0"/>
          <w:i w:val="0"/>
          <w:color w:val="0A0908"/>
          <w:sz w:val="22"/>
        </w:rPr>
        <w:t xml:space="preserve"> — explicar.</w:t>
      </w:r>
    </w:p>
    <w:p>
      <w:pPr>
        <w:pStyle w:val="ListNumber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Si nos preguntan en medio, responder corto y volver al guión.</w:t>
      </w:r>
    </w:p>
    <w:p>
      <w:pPr>
        <w:pStyle w:val="ListNumber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Pausar 2 segundos al decir las cifras importantes.</w:t>
      </w:r>
    </w:p>
    <w:p>
      <w:pPr>
        <w:pStyle w:val="ListNumber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Cerrar cada bloque mirando al jurado, no a la pantalla.</w:t>
      </w:r>
    </w:p>
    <w:p>
      <w:pPr>
        <w:pStyle w:val="ListNumber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 xml:space="preserve">Honestidad metodológica: el ILP NO certificó optimalidad. Es </w:t>
      </w:r>
      <w:r>
        <w:rPr>
          <w:rFonts w:ascii="Consolas" w:hAnsi="Consolas"/>
          <w:b w:val="0"/>
          <w:i w:val="0"/>
          <w:color w:val="44423E"/>
          <w:sz w:val="21"/>
        </w:rPr>
        <w:t>IntegerFeasible</w:t>
      </w:r>
      <w:r>
        <w:rPr>
          <w:rFonts w:ascii="Georgia" w:hAnsi="Georgia"/>
          <w:b w:val="0"/>
          <w:i w:val="0"/>
          <w:color w:val="0A0908"/>
          <w:sz w:val="22"/>
        </w:rPr>
        <w:t>.</w:t>
      </w:r>
    </w:p>
    <w:p>
      <w:pPr>
        <w:pStyle w:val="ListNumber"/>
        <w:spacing w:after="60"/>
        <w:ind w:left="340"/>
      </w:pPr>
      <w:r>
        <w:rPr>
          <w:rFonts w:ascii="Georgia" w:hAnsi="Georgia"/>
          <w:b/>
          <w:i w:val="0"/>
          <w:color w:val="0A0908"/>
          <w:sz w:val="22"/>
        </w:rPr>
        <w:t>Toda afirmación técnica fuerte se apoya en una referencia</w:t>
      </w:r>
      <w:r>
        <w:rPr>
          <w:rFonts w:ascii="Georgia" w:hAnsi="Georgia"/>
          <w:b w:val="0"/>
          <w:i w:val="0"/>
          <w:color w:val="0A0908"/>
          <w:sz w:val="22"/>
        </w:rPr>
        <w:t xml:space="preserve"> (Karp, Beasley &amp; Chu, Chvátal). Decir el autor en voz alta.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28"/>
        </w:rPr>
        <w:t>BLOQUE 0 · Apertura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0:00 — 0:30 · 30 segundos</w:t>
      </w:r>
      <w:r>
        <w:rPr>
          <w:rFonts w:ascii="Georgia" w:hAnsi="Georgia"/>
          <w:b w:val="0"/>
          <w:i w:val="0"/>
          <w:color w:val="0A0908"/>
          <w:sz w:val="22"/>
        </w:rPr>
        <w:t xml:space="preserve"> · Slide: HERO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NICOLÁS: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Buenos días. Soy Nicolás Moreno y junto con Julian Arteaga vamos a presentar nuestro proyecto final de Investigación de Operaciones: la resolución del </w:t>
      </w:r>
      <w:r>
        <w:rPr>
          <w:rFonts w:ascii="Georgia" w:hAnsi="Georgia"/>
          <w:b/>
          <w:i/>
          <w:color w:val="44423E"/>
          <w:sz w:val="23"/>
        </w:rPr>
        <w:t>problema clásico de cubrimiento de conjuntos</w:t>
      </w:r>
      <w:r>
        <w:rPr>
          <w:rFonts w:ascii="Georgia" w:hAnsi="Georgia"/>
          <w:b w:val="0"/>
          <w:i/>
          <w:color w:val="44423E"/>
          <w:sz w:val="23"/>
        </w:rPr>
        <w:t>, aplicado a una red de telefonía con 500 antenas y 500 clientes.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Postura abierta, voz tranquila. Esperar 1 segundo.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JULIAN: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Lo resolvimos con dos enfoques complementarios — uno exacto, uno metaheurístico — y los comparamos en </w:t>
      </w:r>
      <w:r>
        <w:rPr>
          <w:rFonts w:ascii="Georgia" w:hAnsi="Georgia"/>
          <w:b/>
          <w:i/>
          <w:color w:val="44423E"/>
          <w:sz w:val="23"/>
        </w:rPr>
        <w:t>calidad, tiempo y comportamiento</w:t>
      </w:r>
      <w:r>
        <w:rPr>
          <w:rFonts w:ascii="Georgia" w:hAnsi="Georgia"/>
          <w:b w:val="0"/>
          <w:i/>
          <w:color w:val="44423E"/>
          <w:sz w:val="23"/>
        </w:rPr>
        <w:t>. Los resultados están publicados en nuestro paper IEEE y respaldados por las referencias clásicas del problema.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Pausa. Avanzar a Slide 1 — "El Problema".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28"/>
        </w:rPr>
        <w:t>BLOQUE 1 · El problema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0:30 — 1:30 · 60 segundos</w:t>
      </w:r>
      <w:r>
        <w:rPr>
          <w:rFonts w:ascii="Georgia" w:hAnsi="Georgia"/>
          <w:b w:val="0"/>
          <w:i w:val="0"/>
          <w:color w:val="0A0908"/>
          <w:sz w:val="22"/>
        </w:rPr>
        <w:t xml:space="preserve"> · Slide: matriz binaria + 2^500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NICOLÁS: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>El escenario es real: una empresa de telefonía quiere dar cobertura a 500 clientes y tiene 500 ubicaciones potenciales para antenas. Cada antena tiene un costo distinto entre $2 000 y $3 998, y cubre solo a un subconjunto de los clientes — no todas a todos.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NICOLÁS: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La pregunta es: ¿cuál es el subconjunto más barato de antenas que cubre a todos los clientes? Esto es el </w:t>
      </w:r>
      <w:r>
        <w:rPr>
          <w:rFonts w:ascii="Georgia" w:hAnsi="Georgia"/>
          <w:b/>
          <w:i/>
          <w:color w:val="44423E"/>
          <w:sz w:val="23"/>
        </w:rPr>
        <w:t>Set Covering Problem</w:t>
      </w:r>
      <w:r>
        <w:rPr>
          <w:rFonts w:ascii="Georgia" w:hAnsi="Georgia"/>
          <w:b w:val="0"/>
          <w:i/>
          <w:color w:val="44423E"/>
          <w:sz w:val="23"/>
        </w:rPr>
        <w:t xml:space="preserve">, formulado por Edmonds en 1962 y demostrado </w:t>
      </w:r>
      <w:r>
        <w:rPr>
          <w:rFonts w:ascii="Georgia" w:hAnsi="Georgia"/>
          <w:b/>
          <w:i/>
          <w:color w:val="44423E"/>
          <w:sz w:val="23"/>
        </w:rPr>
        <w:t>NP-completo por Karp en 1972</w:t>
      </w:r>
      <w:r>
        <w:rPr>
          <w:rFonts w:ascii="Georgia" w:hAnsi="Georgia"/>
          <w:b w:val="0"/>
          <w:i/>
          <w:color w:val="44423E"/>
          <w:sz w:val="23"/>
        </w:rPr>
        <w:t xml:space="preserve"> [Karp, 1972] — uno de sus 21 problemas combinatorios fundacionales.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Señalar la matriz. "NP-completo" se dice lento y mirando al jurado.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JULIAN: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Numéricamente, el espacio de búsqueda tiene </w:t>
      </w:r>
      <w:r>
        <w:rPr>
          <w:rFonts w:ascii="Georgia" w:hAnsi="Georgia"/>
          <w:b/>
          <w:i/>
          <w:color w:val="44423E"/>
          <w:sz w:val="23"/>
        </w:rPr>
        <w:t>2 elevado a la 500</w:t>
      </w:r>
      <w:r>
        <w:rPr>
          <w:rFonts w:ascii="Georgia" w:hAnsi="Georgia"/>
          <w:b w:val="0"/>
          <w:i/>
          <w:color w:val="44423E"/>
          <w:sz w:val="23"/>
        </w:rPr>
        <w:t xml:space="preserve"> combinaciones — aproximadamente 3.27 × 10 elevado a 150 subconjuntos posibles. Eso es mayor que el número de átomos en el universo observable. La enumeración directa es físicamente imposible. Necesitamos métodos inteligentes.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Pausa de 1 seg después de "físicamente imposible". Avanzar a Slide 2.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28"/>
        </w:rPr>
        <w:t>BLOQUE 2 · Formulación matemática **(rúbrica criterio 1 — 2.0 pts)**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1:30 — 2:15 · 45 segundos</w:t>
      </w:r>
      <w:r>
        <w:rPr>
          <w:rFonts w:ascii="Georgia" w:hAnsi="Georgia"/>
          <w:b w:val="0"/>
          <w:i w:val="0"/>
          <w:color w:val="0A0908"/>
          <w:sz w:val="22"/>
        </w:rPr>
        <w:t xml:space="preserve"> · Slide: modelo PLE en KaTeX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JULIAN: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Formulamos el problema como un </w:t>
      </w:r>
      <w:r>
        <w:rPr>
          <w:rFonts w:ascii="Georgia" w:hAnsi="Georgia"/>
          <w:b/>
          <w:i/>
          <w:color w:val="44423E"/>
          <w:sz w:val="23"/>
        </w:rPr>
        <w:t>Programa Lineal Entero</w:t>
      </w:r>
      <w:r>
        <w:rPr>
          <w:rFonts w:ascii="Georgia" w:hAnsi="Georgia"/>
          <w:b w:val="0"/>
          <w:i/>
          <w:color w:val="44423E"/>
          <w:sz w:val="23"/>
        </w:rPr>
        <w:t xml:space="preserve"> con tres componentes: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Primero — las variables</w:t>
      </w:r>
      <w:r>
        <w:rPr>
          <w:rFonts w:ascii="Georgia" w:hAnsi="Georgia"/>
          <w:b w:val="0"/>
          <w:i/>
          <w:color w:val="44423E"/>
          <w:sz w:val="23"/>
        </w:rPr>
        <w:t>: una variable binaria x sub j por cada antena. x igual a 1 si la antena se activa, 0 si no. Son 500 variables binarias.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Segundo — la función objetivo</w:t>
      </w:r>
      <w:r>
        <w:rPr>
          <w:rFonts w:ascii="Georgia" w:hAnsi="Georgia"/>
          <w:b w:val="0"/>
          <w:i/>
          <w:color w:val="44423E"/>
          <w:sz w:val="23"/>
        </w:rPr>
        <w:t>: minimizar la suma del costo c sub j por x sub j. Es decir, gastar lo mínimo posible.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Tercero — las restricciones de cobertura</w:t>
      </w:r>
      <w:r>
        <w:rPr>
          <w:rFonts w:ascii="Georgia" w:hAnsi="Georgia"/>
          <w:b w:val="0"/>
          <w:i/>
          <w:color w:val="44423E"/>
          <w:sz w:val="23"/>
        </w:rPr>
        <w:t>: para cada cliente i, la suma de las antenas que lo cubren multiplicada por sus variables debe ser mayor o igual a 1. Son 500 restricciones, una por cliente.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Mostrar fórmula explícita en pantalla. Leerla pausado.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JULIAN: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Si </w:t>
      </w:r>
      <w:r>
        <w:rPr>
          <w:rFonts w:ascii="Georgia" w:hAnsi="Georgia"/>
          <w:b/>
          <w:i/>
          <w:color w:val="44423E"/>
          <w:sz w:val="23"/>
        </w:rPr>
        <w:t>relajamos la integralidad</w:t>
      </w:r>
      <w:r>
        <w:rPr>
          <w:rFonts w:ascii="Georgia" w:hAnsi="Georgia"/>
          <w:b w:val="0"/>
          <w:i/>
          <w:color w:val="44423E"/>
          <w:sz w:val="23"/>
        </w:rPr>
        <w:t xml:space="preserve"> y permitimos que x sub j tome valores fraccionarios entre 0 y 1, obtenemos una </w:t>
      </w:r>
      <w:r>
        <w:rPr>
          <w:rFonts w:ascii="Georgia" w:hAnsi="Georgia"/>
          <w:b/>
          <w:i/>
          <w:color w:val="44423E"/>
          <w:sz w:val="23"/>
        </w:rPr>
        <w:t>cota inferior LP</w:t>
      </w:r>
      <w:r>
        <w:rPr>
          <w:rFonts w:ascii="Georgia" w:hAnsi="Georgia"/>
          <w:b w:val="0"/>
          <w:i/>
          <w:color w:val="44423E"/>
          <w:sz w:val="23"/>
        </w:rPr>
        <w:t xml:space="preserve"> de $27 860. Pero esa solución es físicamente imposible — no podemos instalar media antena. La distancia entre la cota LP y el óptimo entero — el </w:t>
      </w:r>
      <w:r>
        <w:rPr>
          <w:rFonts w:ascii="Georgia" w:hAnsi="Georgia"/>
          <w:b/>
          <w:i/>
          <w:color w:val="44423E"/>
          <w:sz w:val="23"/>
        </w:rPr>
        <w:t>gap de integralidad</w:t>
      </w:r>
      <w:r>
        <w:rPr>
          <w:rFonts w:ascii="Georgia" w:hAnsi="Georgia"/>
          <w:b w:val="0"/>
          <w:i/>
          <w:color w:val="44423E"/>
          <w:sz w:val="23"/>
        </w:rPr>
        <w:t xml:space="preserve"> — es del </w:t>
      </w:r>
      <w:r>
        <w:rPr>
          <w:rFonts w:ascii="Georgia" w:hAnsi="Georgia"/>
          <w:b/>
          <w:i/>
          <w:color w:val="44423E"/>
          <w:sz w:val="23"/>
        </w:rPr>
        <w:t>79.43%</w:t>
      </w:r>
      <w:r>
        <w:rPr>
          <w:rFonts w:ascii="Georgia" w:hAnsi="Georgia"/>
          <w:b w:val="0"/>
          <w:i/>
          <w:color w:val="44423E"/>
          <w:sz w:val="23"/>
        </w:rPr>
        <w:t>. Esa cifra anticipa que el método exacto va a ser costoso.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Avanzar a Slide 3.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28"/>
        </w:rPr>
        <w:t>BLOQUE 3 · Método exacto: PLE con Branch-and-Bound **(rúbrica criterio 2 — 2.0 pts)**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2:15 — 3:15 · 60 segundos</w:t>
      </w:r>
      <w:r>
        <w:rPr>
          <w:rFonts w:ascii="Georgia" w:hAnsi="Georgia"/>
          <w:b w:val="0"/>
          <w:i w:val="0"/>
          <w:color w:val="0A0908"/>
          <w:sz w:val="22"/>
        </w:rPr>
        <w:t xml:space="preserve"> · Slide: árbol B&amp;B animado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JULIAN: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Resolvimos el modelo con </w:t>
      </w:r>
      <w:r>
        <w:rPr>
          <w:rFonts w:ascii="Georgia" w:hAnsi="Georgia"/>
          <w:b/>
          <w:i/>
          <w:color w:val="44423E"/>
          <w:sz w:val="23"/>
        </w:rPr>
        <w:t>Branch-and-Bound</w:t>
      </w:r>
      <w:r>
        <w:rPr>
          <w:rFonts w:ascii="Georgia" w:hAnsi="Georgia"/>
          <w:b w:val="0"/>
          <w:i/>
          <w:color w:val="44423E"/>
          <w:sz w:val="23"/>
        </w:rPr>
        <w:t xml:space="preserve">, el algoritmo estándar para PLE [Land &amp; Doig, 1960], usando </w:t>
      </w:r>
      <w:r>
        <w:rPr>
          <w:rFonts w:ascii="Consolas" w:hAnsi="Consolas"/>
          <w:b w:val="0"/>
          <w:i/>
          <w:color w:val="44423E"/>
          <w:sz w:val="22"/>
        </w:rPr>
        <w:t>intlinprog</w:t>
      </w:r>
      <w:r>
        <w:rPr>
          <w:rFonts w:ascii="Georgia" w:hAnsi="Georgia"/>
          <w:b w:val="0"/>
          <w:i/>
          <w:color w:val="44423E"/>
          <w:sz w:val="23"/>
        </w:rPr>
        <w:t xml:space="preserve"> de MATLAB.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La idea: construir un árbol de subproblemas. En cada nodo se resuelve la relajación LP. Si alguna variable sale fraccionaria, </w:t>
      </w:r>
      <w:r>
        <w:rPr>
          <w:rFonts w:ascii="Georgia" w:hAnsi="Georgia"/>
          <w:b/>
          <w:i/>
          <w:color w:val="44423E"/>
          <w:sz w:val="23"/>
        </w:rPr>
        <w:t>se ramifica</w:t>
      </w:r>
      <w:r>
        <w:rPr>
          <w:rFonts w:ascii="Georgia" w:hAnsi="Georgia"/>
          <w:b w:val="0"/>
          <w:i/>
          <w:color w:val="44423E"/>
          <w:sz w:val="23"/>
        </w:rPr>
        <w:t xml:space="preserve"> en dos hijos — uno donde se fija a 0 y otro donde se fija a 1.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El árbol se dibuja en pantalla con el scroll.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JULIAN: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Cuando una rama no puede mejorar la mejor solución entera encontrada hasta ese punto, </w:t>
      </w:r>
      <w:r>
        <w:rPr>
          <w:rFonts w:ascii="Georgia" w:hAnsi="Georgia"/>
          <w:b/>
          <w:i/>
          <w:color w:val="44423E"/>
          <w:sz w:val="23"/>
        </w:rPr>
        <w:t>se poda</w:t>
      </w:r>
      <w:r>
        <w:rPr>
          <w:rFonts w:ascii="Georgia" w:hAnsi="Georgia"/>
          <w:b w:val="0"/>
          <w:i/>
          <w:color w:val="44423E"/>
          <w:sz w:val="23"/>
        </w:rPr>
        <w:t>. Así evitamos enumerar las 2 elevado a 500 combinaciones.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NICOLÁS: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El resultado: el solver exploró </w:t>
      </w:r>
      <w:r>
        <w:rPr>
          <w:rFonts w:ascii="Georgia" w:hAnsi="Georgia"/>
          <w:b/>
          <w:i/>
          <w:color w:val="44423E"/>
          <w:sz w:val="23"/>
        </w:rPr>
        <w:t>22 632 nodos</w:t>
      </w:r>
      <w:r>
        <w:rPr>
          <w:rFonts w:ascii="Georgia" w:hAnsi="Georgia"/>
          <w:b w:val="0"/>
          <w:i/>
          <w:color w:val="44423E"/>
          <w:sz w:val="23"/>
        </w:rPr>
        <w:t xml:space="preserve"> y alcanzó el límite de </w:t>
      </w:r>
      <w:r>
        <w:rPr>
          <w:rFonts w:ascii="Georgia" w:hAnsi="Georgia"/>
          <w:b/>
          <w:i/>
          <w:color w:val="44423E"/>
          <w:sz w:val="23"/>
        </w:rPr>
        <w:t>600 segundos</w:t>
      </w:r>
      <w:r>
        <w:rPr>
          <w:rFonts w:ascii="Georgia" w:hAnsi="Georgia"/>
          <w:b w:val="0"/>
          <w:i/>
          <w:color w:val="44423E"/>
          <w:sz w:val="23"/>
        </w:rPr>
        <w:t xml:space="preserve"> sin certificar optimalidad. La mejor solución entera encontrada fue </w:t>
      </w:r>
      <w:r>
        <w:rPr>
          <w:rFonts w:ascii="Georgia" w:hAnsi="Georgia"/>
          <w:b/>
          <w:i/>
          <w:color w:val="44423E"/>
          <w:sz w:val="23"/>
        </w:rPr>
        <w:t>$49 988 con 22 antenas</w:t>
      </w:r>
      <w:r>
        <w:rPr>
          <w:rFonts w:ascii="Georgia" w:hAnsi="Georgia"/>
          <w:b w:val="0"/>
          <w:i/>
          <w:color w:val="44423E"/>
          <w:sz w:val="23"/>
        </w:rPr>
        <w:t xml:space="preserve">, con un gap residual del </w:t>
      </w:r>
      <w:r>
        <w:rPr>
          <w:rFonts w:ascii="Georgia" w:hAnsi="Georgia"/>
          <w:b/>
          <w:i/>
          <w:color w:val="44423E"/>
          <w:sz w:val="23"/>
        </w:rPr>
        <w:t>0.386%</w:t>
      </w:r>
      <w:r>
        <w:rPr>
          <w:rFonts w:ascii="Georgia" w:hAnsi="Georgia"/>
          <w:b w:val="0"/>
          <w:i/>
          <w:color w:val="44423E"/>
          <w:sz w:val="23"/>
        </w:rPr>
        <w:t>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>Traducción: el solver dice "esta es mi mejor solución, y si existe una mejor, no está a más del 0.4% de distancia".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Decir "$49 988" pausado. Es el número ancla. NUNCA decir "óptimo" — decir "mejor solución entera encontrada".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28"/>
        </w:rPr>
        <w:t>BLOQUE 4 · Algoritmo Genético **(rúbrica criterio 3 — 2.0 pts)**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3:15 — 4:30 · 75 segundos</w:t>
      </w:r>
      <w:r>
        <w:rPr>
          <w:rFonts w:ascii="Georgia" w:hAnsi="Georgia"/>
          <w:b w:val="0"/>
          <w:i w:val="0"/>
          <w:color w:val="0A0908"/>
          <w:sz w:val="22"/>
        </w:rPr>
        <w:t xml:space="preserve"> · Slide: flujo GA horizontal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NICOLÁS: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10 minutos para esta instancia 500×500. Pero si fuera 5 000 × 5 000, el solver tardaría días. Necesitamos una alternativa que escale. Por eso implementamos un </w:t>
      </w:r>
      <w:r>
        <w:rPr>
          <w:rFonts w:ascii="Georgia" w:hAnsi="Georgia"/>
          <w:b/>
          <w:i/>
          <w:color w:val="44423E"/>
          <w:sz w:val="23"/>
        </w:rPr>
        <w:t>Algoritmo Genético</w:t>
      </w:r>
      <w:r>
        <w:rPr>
          <w:rFonts w:ascii="Georgia" w:hAnsi="Georgia"/>
          <w:b w:val="0"/>
          <w:i/>
          <w:color w:val="44423E"/>
          <w:sz w:val="23"/>
        </w:rPr>
        <w:t>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NICOLÁS: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Seguimos el esquema canónico de </w:t>
      </w:r>
      <w:r>
        <w:rPr>
          <w:rFonts w:ascii="Georgia" w:hAnsi="Georgia"/>
          <w:b/>
          <w:i/>
          <w:color w:val="44423E"/>
          <w:sz w:val="23"/>
        </w:rPr>
        <w:t>Beasley &amp; Chu (1996)</w:t>
      </w:r>
      <w:r>
        <w:rPr>
          <w:rFonts w:ascii="Georgia" w:hAnsi="Georgia"/>
          <w:b w:val="0"/>
          <w:i/>
          <w:color w:val="44423E"/>
          <w:sz w:val="23"/>
        </w:rPr>
        <w:t xml:space="preserve"> [INFORMS Journal on Computing], que es el GA de referencia para Set Cover, con seis componentes: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① Codificación binaria</w:t>
      </w:r>
      <w:r>
        <w:rPr>
          <w:rFonts w:ascii="Georgia" w:hAnsi="Georgia"/>
          <w:b w:val="0"/>
          <w:i/>
          <w:color w:val="44423E"/>
          <w:sz w:val="23"/>
        </w:rPr>
        <w:t>: cada individuo es un cromosoma de 500 bits. Bit en 1 si la antena está activa.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② Población inicial híbrida</w:t>
      </w:r>
      <w:r>
        <w:rPr>
          <w:rFonts w:ascii="Georgia" w:hAnsi="Georgia"/>
          <w:b w:val="0"/>
          <w:i/>
          <w:color w:val="44423E"/>
          <w:sz w:val="23"/>
        </w:rPr>
        <w:t xml:space="preserve"> </w:t>
      </w:r>
      <w:r>
        <w:rPr>
          <w:rFonts w:ascii="Georgia" w:hAnsi="Georgia"/>
          <w:b w:val="0"/>
          <w:i/>
          <w:color w:val="44423E"/>
          <w:sz w:val="23"/>
        </w:rPr>
        <w:t>(contribución nuestra al esquema clásico)</w:t>
      </w:r>
      <w:r>
        <w:rPr>
          <w:rFonts w:ascii="Georgia" w:hAnsi="Georgia"/>
          <w:b w:val="0"/>
          <w:i/>
          <w:color w:val="44423E"/>
          <w:sz w:val="23"/>
        </w:rPr>
        <w:t xml:space="preserve">: 5% de individuos son copias perturbadas del </w:t>
      </w:r>
      <w:r>
        <w:rPr>
          <w:rFonts w:ascii="Georgia" w:hAnsi="Georgia"/>
          <w:b/>
          <w:i/>
          <w:color w:val="44423E"/>
          <w:sz w:val="23"/>
        </w:rPr>
        <w:t>algoritmo greedy de Chvátal (1979)</w:t>
      </w:r>
      <w:r>
        <w:rPr>
          <w:rFonts w:ascii="Georgia" w:hAnsi="Georgia"/>
          <w:b w:val="0"/>
          <w:i/>
          <w:color w:val="44423E"/>
          <w:sz w:val="23"/>
        </w:rPr>
        <w:t>, que da una garantía teórica logarítmica del óptimo. El 95% restante es aleatorio pero factible.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③ Selección, cruce y mutación</w:t>
      </w:r>
      <w:r>
        <w:rPr>
          <w:rFonts w:ascii="Georgia" w:hAnsi="Georgia"/>
          <w:b w:val="0"/>
          <w:i/>
          <w:color w:val="44423E"/>
          <w:sz w:val="23"/>
        </w:rPr>
        <w:t>:</w:t>
        <w:br/>
        <w:t>- Torneo de tamaño 3.</w:t>
        <w:br/>
        <w:t>- Cruce uniforme con probabilidad p sub c = 0.9.</w:t>
        <w:br/>
        <w:t xml:space="preserve">- Mutación bit-flip </w:t>
      </w:r>
      <w:r>
        <w:rPr>
          <w:rFonts w:ascii="Georgia" w:hAnsi="Georgia"/>
          <w:b/>
          <w:i/>
          <w:color w:val="44423E"/>
          <w:sz w:val="23"/>
        </w:rPr>
        <w:t>adaptativa</w:t>
      </w:r>
      <w:r>
        <w:rPr>
          <w:rFonts w:ascii="Georgia" w:hAnsi="Georgia"/>
          <w:b w:val="0"/>
          <w:i/>
          <w:color w:val="44423E"/>
          <w:sz w:val="23"/>
        </w:rPr>
        <w:t xml:space="preserve"> que decae de 3% a 0.5% conforme avanzan las generaciones — exploración temprano, explotación tarde.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④ Operador de reparación</w:t>
      </w:r>
      <w:r>
        <w:rPr>
          <w:rFonts w:ascii="Georgia" w:hAnsi="Georgia"/>
          <w:b w:val="0"/>
          <w:i/>
          <w:color w:val="44423E"/>
          <w:sz w:val="23"/>
        </w:rPr>
        <w:t xml:space="preserve"> </w:t>
      </w:r>
      <w:r>
        <w:rPr>
          <w:rFonts w:ascii="Georgia" w:hAnsi="Georgia"/>
          <w:b w:val="0"/>
          <w:i/>
          <w:color w:val="44423E"/>
          <w:sz w:val="23"/>
        </w:rPr>
        <w:t>(el ingrediente clave del esquema Beasley &amp; Chu)</w:t>
      </w:r>
      <w:r>
        <w:rPr>
          <w:rFonts w:ascii="Georgia" w:hAnsi="Georgia"/>
          <w:b w:val="0"/>
          <w:i/>
          <w:color w:val="44423E"/>
          <w:sz w:val="23"/>
        </w:rPr>
        <w:t xml:space="preserve">: después de cruce y mutación, si quedan clientes sin cubrir, se agregan antenas con la regla greedy. Luego se eliminan redundancias en orden de costo decreciente. </w:t>
      </w:r>
      <w:r>
        <w:rPr>
          <w:rFonts w:ascii="Georgia" w:hAnsi="Georgia"/>
          <w:b/>
          <w:i/>
          <w:color w:val="44423E"/>
          <w:sz w:val="23"/>
        </w:rPr>
        <w:t>Todos los hijos son siempre factibles.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⑤ Elitismo</w:t>
      </w:r>
      <w:r>
        <w:rPr>
          <w:rFonts w:ascii="Georgia" w:hAnsi="Georgia"/>
          <w:b w:val="0"/>
          <w:i/>
          <w:color w:val="44423E"/>
          <w:sz w:val="23"/>
        </w:rPr>
        <w:t>: las 3 mejores soluciones pasan intactas a la siguiente generación. Garantiza monotonía — la mejor fitness nunca empeora.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⑥ Parada anticipada por estancamiento</w:t>
      </w:r>
      <w:r>
        <w:rPr>
          <w:rFonts w:ascii="Georgia" w:hAnsi="Georgia"/>
          <w:b w:val="0"/>
          <w:i/>
          <w:color w:val="44423E"/>
          <w:sz w:val="23"/>
        </w:rPr>
        <w:t xml:space="preserve"> </w:t>
      </w:r>
      <w:r>
        <w:rPr>
          <w:rFonts w:ascii="Georgia" w:hAnsi="Georgia"/>
          <w:b w:val="0"/>
          <w:i/>
          <w:color w:val="44423E"/>
          <w:sz w:val="23"/>
        </w:rPr>
        <w:t>(segunda contribución nuestra)</w:t>
      </w:r>
      <w:r>
        <w:rPr>
          <w:rFonts w:ascii="Georgia" w:hAnsi="Georgia"/>
          <w:b w:val="0"/>
          <w:i/>
          <w:color w:val="44423E"/>
          <w:sz w:val="23"/>
        </w:rPr>
        <w:t>: si el mejor fitness no mejora durante 80 generaciones consecutivas, el bucle termina. Esto evita gastar cómputo después de la convergencia real.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Pasar cada ingrediente sin leer; explicar al jurado.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JULIAN: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Con población de 150, máximo 500 generaciones, semilla 13, el GA </w:t>
      </w:r>
      <w:r>
        <w:rPr>
          <w:rFonts w:ascii="Georgia" w:hAnsi="Georgia"/>
          <w:b/>
          <w:i/>
          <w:color w:val="44423E"/>
          <w:sz w:val="23"/>
        </w:rPr>
        <w:t>convergió en la generación 95</w:t>
      </w:r>
      <w:r>
        <w:rPr>
          <w:rFonts w:ascii="Georgia" w:hAnsi="Georgia"/>
          <w:b w:val="0"/>
          <w:i/>
          <w:color w:val="44423E"/>
          <w:sz w:val="23"/>
        </w:rPr>
        <w:t xml:space="preserve"> y se detuvo automáticamente. Costo final: </w:t>
      </w:r>
      <w:r>
        <w:rPr>
          <w:rFonts w:ascii="Georgia" w:hAnsi="Georgia"/>
          <w:b/>
          <w:i/>
          <w:color w:val="44423E"/>
          <w:sz w:val="23"/>
        </w:rPr>
        <w:t>$50 795 con 23 antenas, en solo 7.23 segundos</w:t>
      </w:r>
      <w:r>
        <w:rPr>
          <w:rFonts w:ascii="Georgia" w:hAnsi="Georgia"/>
          <w:b w:val="0"/>
          <w:i/>
          <w:color w:val="44423E"/>
          <w:sz w:val="23"/>
        </w:rPr>
        <w:t xml:space="preserve">. Gap de 1.61% respecto al ILP. Y es </w:t>
      </w:r>
      <w:r>
        <w:rPr>
          <w:rFonts w:ascii="Georgia" w:hAnsi="Georgia"/>
          <w:b/>
          <w:i/>
          <w:color w:val="44423E"/>
          <w:sz w:val="23"/>
        </w:rPr>
        <w:t>83 veces más rápido</w:t>
      </w:r>
      <w:r>
        <w:rPr>
          <w:rFonts w:ascii="Georgia" w:hAnsi="Georgia"/>
          <w:b w:val="0"/>
          <w:i/>
          <w:color w:val="44423E"/>
          <w:sz w:val="23"/>
        </w:rPr>
        <w:t xml:space="preserve"> que el método exacto.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Pausa larga después de "83 veces más rápido". Es la conclusión del bloque.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28"/>
        </w:rPr>
        <w:t>BLOQUE 5 · Comparación de métodos **(rúbrica criterio 4 — 1.5 pts)**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4:30 — 5:30 · 60 segundos</w:t>
      </w:r>
      <w:r>
        <w:rPr>
          <w:rFonts w:ascii="Georgia" w:hAnsi="Georgia"/>
          <w:b w:val="0"/>
          <w:i w:val="0"/>
          <w:color w:val="0A0908"/>
          <w:sz w:val="22"/>
        </w:rPr>
        <w:t xml:space="preserve"> · Slide: tabla 2-col + bar chart baseline-zoom + dot plot 5 seeds</w:t>
      </w:r>
    </w:p>
    <w:p>
      <w:pPr>
        <w:spacing w:after="120" w:line="324" w:lineRule="auto"/>
      </w:pPr>
      <w:r>
        <w:rPr>
          <w:rFonts w:ascii="Georgia" w:hAnsi="Georgia"/>
          <w:b w:val="0"/>
          <w:i w:val="0"/>
          <w:color w:val="0A0908"/>
          <w:sz w:val="22"/>
        </w:rPr>
        <w:t xml:space="preserve">La rúbrica pide explícitamente comparar en </w:t>
      </w:r>
      <w:r>
        <w:rPr>
          <w:rFonts w:ascii="Georgia" w:hAnsi="Georgia"/>
          <w:b/>
          <w:i w:val="0"/>
          <w:color w:val="0A0908"/>
          <w:sz w:val="22"/>
        </w:rPr>
        <w:t>calidad, tiempo Y comportamiento</w:t>
      </w:r>
      <w:r>
        <w:rPr>
          <w:rFonts w:ascii="Georgia" w:hAnsi="Georgia"/>
          <w:b w:val="0"/>
          <w:i w:val="0"/>
          <w:color w:val="0A0908"/>
          <w:sz w:val="22"/>
        </w:rPr>
        <w:t>. Vamos a cubrir los tres.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NICOLÁS — Calidad: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La diferencia de costos es de </w:t>
      </w:r>
      <w:r>
        <w:rPr>
          <w:rFonts w:ascii="Georgia" w:hAnsi="Georgia"/>
          <w:b/>
          <w:i/>
          <w:color w:val="44423E"/>
          <w:sz w:val="23"/>
        </w:rPr>
        <w:t>$807</w:t>
      </w:r>
      <w:r>
        <w:rPr>
          <w:rFonts w:ascii="Georgia" w:hAnsi="Georgia"/>
          <w:b w:val="0"/>
          <w:i/>
          <w:color w:val="44423E"/>
          <w:sz w:val="23"/>
        </w:rPr>
        <w:t xml:space="preserve"> — el GA está a 1.61% del mejor entero que pudo entregar el solver. En el bar chart con </w:t>
      </w:r>
      <w:r>
        <w:rPr>
          <w:rFonts w:ascii="Georgia" w:hAnsi="Georgia"/>
          <w:b/>
          <w:i/>
          <w:color w:val="44423E"/>
          <w:sz w:val="23"/>
        </w:rPr>
        <w:t>baseline-zoom</w:t>
      </w:r>
      <w:r>
        <w:rPr>
          <w:rFonts w:ascii="Georgia" w:hAnsi="Georgia"/>
          <w:b w:val="0"/>
          <w:i/>
          <w:color w:val="44423E"/>
          <w:sz w:val="23"/>
        </w:rPr>
        <w:t xml:space="preserve"> desde $49 000 se ve la magnitud relativa real: visualmente cercanos, $807 absolutos.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NICOLÁS — Tiempo: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7.23 segundos contra 600.96 segundos. </w:t>
      </w:r>
      <w:r>
        <w:rPr>
          <w:rFonts w:ascii="Georgia" w:hAnsi="Georgia"/>
          <w:b/>
          <w:i/>
          <w:color w:val="44423E"/>
          <w:sz w:val="23"/>
        </w:rPr>
        <w:t>Speedup de 83×</w:t>
      </w:r>
      <w:r>
        <w:rPr>
          <w:rFonts w:ascii="Georgia" w:hAnsi="Georgia"/>
          <w:b w:val="0"/>
          <w:i/>
          <w:color w:val="44423E"/>
          <w:sz w:val="23"/>
        </w:rPr>
        <w:t>. Para una instancia 500 × 500 ya es relevante; para producción a escala es decisivo.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NICOLÁS — Comportamiento (robustez y convergencia):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Corrimos el GA con </w:t>
      </w:r>
      <w:r>
        <w:rPr>
          <w:rFonts w:ascii="Georgia" w:hAnsi="Georgia"/>
          <w:b/>
          <w:i/>
          <w:color w:val="44423E"/>
          <w:sz w:val="23"/>
        </w:rPr>
        <w:t>cinco semillas distintas</w:t>
      </w:r>
      <w:r>
        <w:rPr>
          <w:rFonts w:ascii="Georgia" w:hAnsi="Georgia"/>
          <w:b w:val="0"/>
          <w:i/>
          <w:color w:val="44423E"/>
          <w:sz w:val="23"/>
        </w:rPr>
        <w:t xml:space="preserve">: 7, 13, 42, 100 y 999. Media $50 443, desviación estándar $230.6, </w:t>
      </w:r>
      <w:r>
        <w:rPr>
          <w:rFonts w:ascii="Georgia" w:hAnsi="Georgia"/>
          <w:b/>
          <w:i/>
          <w:color w:val="44423E"/>
          <w:sz w:val="23"/>
        </w:rPr>
        <w:t>coeficiente de variación 0.46%</w:t>
      </w:r>
      <w:r>
        <w:rPr>
          <w:rFonts w:ascii="Georgia" w:hAnsi="Georgia"/>
          <w:b w:val="0"/>
          <w:i/>
          <w:color w:val="44423E"/>
          <w:sz w:val="23"/>
        </w:rPr>
        <w:t xml:space="preserve">. La mejor semilla — seed 7 — quedó a solo </w:t>
      </w:r>
      <w:r>
        <w:rPr>
          <w:rFonts w:ascii="Georgia" w:hAnsi="Georgia"/>
          <w:b/>
          <w:i/>
          <w:color w:val="44423E"/>
          <w:sz w:val="23"/>
        </w:rPr>
        <w:t>0.53% del ILP</w:t>
      </w:r>
      <w:r>
        <w:rPr>
          <w:rFonts w:ascii="Georgia" w:hAnsi="Georgia"/>
          <w:b w:val="0"/>
          <w:i/>
          <w:color w:val="44423E"/>
          <w:sz w:val="23"/>
        </w:rPr>
        <w:t xml:space="preserve">; la peor — seed 13 — a 1.61%. Cinco de cinco corridas dentro del 2% del óptimo. El método es </w:t>
      </w:r>
      <w:r>
        <w:rPr>
          <w:rFonts w:ascii="Georgia" w:hAnsi="Georgia"/>
          <w:b/>
          <w:i/>
          <w:color w:val="44423E"/>
          <w:sz w:val="23"/>
        </w:rPr>
        <w:t>estable y no críticamente dependiente de la semilla</w:t>
      </w:r>
      <w:r>
        <w:rPr>
          <w:rFonts w:ascii="Georgia" w:hAnsi="Georgia"/>
          <w:b w:val="0"/>
          <w:i/>
          <w:color w:val="44423E"/>
          <w:sz w:val="23"/>
        </w:rPr>
        <w:t>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>Adicionalmente, la curva de convergencia muestra que el GA hace ~70% del trabajo en las primeras 50 generaciones. La parada anticipada por estancamiento se activa en la generación 95 — el algoritmo no desperdicia las 400 generaciones restantes del presupuesto máximo.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Pasar tabla resumen en pantalla. NICOLÁS apunta a la columna "Comportamiento".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Método</w:t>
            </w:r>
          </w:p>
        </w:tc>
        <w:tc>
          <w:tcPr>
            <w:tcW w:type="dxa" w:w="117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Costo</w:t>
            </w:r>
          </w:p>
        </w:tc>
        <w:tc>
          <w:tcPr>
            <w:tcW w:type="dxa" w:w="117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\</w:t>
            </w:r>
          </w:p>
        </w:tc>
        <w:tc>
          <w:tcPr>
            <w:tcW w:type="dxa" w:w="117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S\</w:t>
            </w:r>
          </w:p>
        </w:tc>
        <w:tc>
          <w:tcPr>
            <w:tcW w:type="dxa" w:w="117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</w:p>
        </w:tc>
        <w:tc>
          <w:tcPr>
            <w:tcW w:type="dxa" w:w="117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Tiempo</w:t>
            </w:r>
          </w:p>
        </w:tc>
        <w:tc>
          <w:tcPr>
            <w:tcW w:type="dxa" w:w="117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Gap</w:t>
            </w:r>
          </w:p>
        </w:tc>
        <w:tc>
          <w:tcPr>
            <w:tcW w:type="dxa" w:w="1176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Garantía</w:t>
            </w:r>
          </w:p>
        </w:tc>
      </w:tr>
      <w:tr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PLE · ILP (B&amp;B)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$49 988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22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600.96 s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ref (0.386% residual)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IntegerFeasible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Algoritmo Genético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$50 795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23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7.23 s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+1.61%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sin certificación formal</w:t>
            </w:r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</w:p>
        </w:tc>
        <w:tc>
          <w:tcPr>
            <w:tcW w:type="dxa" w:w="1176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</w:p>
        </w:tc>
      </w:tr>
    </w:tbl>
    <w:p/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28"/>
        </w:rPr>
        <w:t>BLOQUE 6 · Conclusiones y cierre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5:30 — 6:00 · 30 segundos</w:t>
      </w:r>
      <w:r>
        <w:rPr>
          <w:rFonts w:ascii="Georgia" w:hAnsi="Georgia"/>
          <w:b w:val="0"/>
          <w:i w:val="0"/>
          <w:color w:val="0A0908"/>
          <w:sz w:val="22"/>
        </w:rPr>
        <w:t xml:space="preserve"> · Slide: 3 lecciones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JULIAN: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>Tres lecciones: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Una</w:t>
      </w:r>
      <w:r>
        <w:rPr>
          <w:rFonts w:ascii="Georgia" w:hAnsi="Georgia"/>
          <w:b w:val="0"/>
          <w:i/>
          <w:color w:val="44423E"/>
          <w:sz w:val="23"/>
        </w:rPr>
        <w:t xml:space="preserve"> — El método exacto se justifica cuando se requiere cercanía al óptimo certificada y el tiempo lo permite. Pero en esta instancia, </w:t>
      </w:r>
      <w:r>
        <w:rPr>
          <w:rFonts w:ascii="Georgia" w:hAnsi="Georgia"/>
          <w:b/>
          <w:i/>
          <w:color w:val="44423E"/>
          <w:sz w:val="23"/>
        </w:rPr>
        <w:t>ni siquiera 10 minutos fueron suficientes</w:t>
      </w:r>
      <w:r>
        <w:rPr>
          <w:rFonts w:ascii="Georgia" w:hAnsi="Georgia"/>
          <w:b w:val="0"/>
          <w:i/>
          <w:color w:val="44423E"/>
          <w:sz w:val="23"/>
        </w:rPr>
        <w:t xml:space="preserve"> para cerrar el gap residual de 0.386%.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Dos</w:t>
      </w:r>
      <w:r>
        <w:rPr>
          <w:rFonts w:ascii="Georgia" w:hAnsi="Georgia"/>
          <w:b w:val="0"/>
          <w:i/>
          <w:color w:val="44423E"/>
          <w:sz w:val="23"/>
        </w:rPr>
        <w:t xml:space="preserve"> — El GA con el esquema de Beasley &amp; Chu, reforzado con </w:t>
      </w:r>
      <w:r>
        <w:rPr>
          <w:rFonts w:ascii="Georgia" w:hAnsi="Georgia"/>
          <w:b/>
          <w:i/>
          <w:color w:val="44423E"/>
          <w:sz w:val="23"/>
        </w:rPr>
        <w:t>inicialización híbrida greedy</w:t>
      </w:r>
      <w:r>
        <w:rPr>
          <w:rFonts w:ascii="Georgia" w:hAnsi="Georgia"/>
          <w:b w:val="0"/>
          <w:i/>
          <w:color w:val="44423E"/>
          <w:sz w:val="23"/>
        </w:rPr>
        <w:t xml:space="preserve"> y </w:t>
      </w:r>
      <w:r>
        <w:rPr>
          <w:rFonts w:ascii="Georgia" w:hAnsi="Georgia"/>
          <w:b/>
          <w:i/>
          <w:color w:val="44423E"/>
          <w:sz w:val="23"/>
        </w:rPr>
        <w:t>parada anticipada por estancamiento</w:t>
      </w:r>
      <w:r>
        <w:rPr>
          <w:rFonts w:ascii="Georgia" w:hAnsi="Georgia"/>
          <w:b w:val="0"/>
          <w:i/>
          <w:color w:val="44423E"/>
          <w:sz w:val="23"/>
        </w:rPr>
        <w:t xml:space="preserve"> — nuestras dos contribuciones al esquema clásico — entregó una solución a </w:t>
      </w:r>
      <w:r>
        <w:rPr>
          <w:rFonts w:ascii="Georgia" w:hAnsi="Georgia"/>
          <w:b/>
          <w:i/>
          <w:color w:val="44423E"/>
          <w:sz w:val="23"/>
        </w:rPr>
        <w:t>1.61% del ILP en 7.23 segundos</w:t>
      </w:r>
      <w:r>
        <w:rPr>
          <w:rFonts w:ascii="Georgia" w:hAnsi="Georgia"/>
          <w:b w:val="0"/>
          <w:i/>
          <w:color w:val="44423E"/>
          <w:sz w:val="23"/>
        </w:rPr>
        <w:t>. Speedup de 83×.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/>
          <w:i/>
          <w:color w:val="44423E"/>
          <w:sz w:val="23"/>
        </w:rPr>
        <w:t>Tres</w:t>
      </w:r>
      <w:r>
        <w:rPr>
          <w:rFonts w:ascii="Georgia" w:hAnsi="Georgia"/>
          <w:b w:val="0"/>
          <w:i/>
          <w:color w:val="44423E"/>
          <w:sz w:val="23"/>
        </w:rPr>
        <w:t xml:space="preserve"> — Para problemas grandes o con restricciones de tiempo estrictas, el </w:t>
      </w:r>
      <w:r>
        <w:rPr>
          <w:rFonts w:ascii="Georgia" w:hAnsi="Georgia"/>
          <w:b/>
          <w:i/>
          <w:color w:val="44423E"/>
          <w:sz w:val="23"/>
        </w:rPr>
        <w:t>GA es la única alternativa práctica</w:t>
      </w:r>
      <w:r>
        <w:rPr>
          <w:rFonts w:ascii="Georgia" w:hAnsi="Georgia"/>
          <w:b w:val="0"/>
          <w:i/>
          <w:color w:val="44423E"/>
          <w:sz w:val="23"/>
        </w:rPr>
        <w:t>. Para esta instancia ya es competitivo; para 5 000 × 5 000 sería el único enfoque viable.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JULIAN: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Como </w:t>
      </w:r>
      <w:r>
        <w:rPr>
          <w:rFonts w:ascii="Georgia" w:hAnsi="Georgia"/>
          <w:b/>
          <w:i/>
          <w:color w:val="44423E"/>
          <w:sz w:val="23"/>
        </w:rPr>
        <w:t>trabajo futuro</w:t>
      </w:r>
      <w:r>
        <w:rPr>
          <w:rFonts w:ascii="Georgia" w:hAnsi="Georgia"/>
          <w:b w:val="0"/>
          <w:i/>
          <w:color w:val="44423E"/>
          <w:sz w:val="23"/>
        </w:rPr>
        <w:t xml:space="preserve"> proponemos integrar </w:t>
      </w:r>
      <w:r>
        <w:rPr>
          <w:rFonts w:ascii="Georgia" w:hAnsi="Georgia"/>
          <w:b/>
          <w:i/>
          <w:color w:val="44423E"/>
          <w:sz w:val="23"/>
        </w:rPr>
        <w:t>búsqueda local 2-opt</w:t>
      </w:r>
      <w:r>
        <w:rPr>
          <w:rFonts w:ascii="Georgia" w:hAnsi="Georgia"/>
          <w:b w:val="0"/>
          <w:i/>
          <w:color w:val="44423E"/>
          <w:sz w:val="23"/>
        </w:rPr>
        <w:t xml:space="preserve"> post-GA, la representación indirecta de </w:t>
      </w:r>
      <w:r>
        <w:rPr>
          <w:rFonts w:ascii="Georgia" w:hAnsi="Georgia"/>
          <w:b/>
          <w:i/>
          <w:color w:val="44423E"/>
          <w:sz w:val="23"/>
        </w:rPr>
        <w:t>Aickelin (2002)</w:t>
      </w:r>
      <w:r>
        <w:rPr>
          <w:rFonts w:ascii="Georgia" w:hAnsi="Georgia"/>
          <w:b w:val="0"/>
          <w:i/>
          <w:color w:val="44423E"/>
          <w:sz w:val="23"/>
        </w:rPr>
        <w:t xml:space="preserve">, y comparar con solvers comerciales como </w:t>
      </w:r>
      <w:r>
        <w:rPr>
          <w:rFonts w:ascii="Georgia" w:hAnsi="Georgia"/>
          <w:b/>
          <w:i/>
          <w:color w:val="44423E"/>
          <w:sz w:val="23"/>
        </w:rPr>
        <w:t>Gurobi</w:t>
      </w:r>
      <w:r>
        <w:rPr>
          <w:rFonts w:ascii="Georgia" w:hAnsi="Georgia"/>
          <w:b w:val="0"/>
          <w:i/>
          <w:color w:val="44423E"/>
          <w:sz w:val="23"/>
        </w:rPr>
        <w:t xml:space="preserve"> o </w:t>
      </w:r>
      <w:r>
        <w:rPr>
          <w:rFonts w:ascii="Georgia" w:hAnsi="Georgia"/>
          <w:b/>
          <w:i/>
          <w:color w:val="44423E"/>
          <w:sz w:val="23"/>
        </w:rPr>
        <w:t>CPLEX</w:t>
      </w:r>
      <w:r>
        <w:rPr>
          <w:rFonts w:ascii="Georgia" w:hAnsi="Georgia"/>
          <w:b w:val="0"/>
          <w:i/>
          <w:color w:val="44423E"/>
          <w:sz w:val="23"/>
        </w:rPr>
        <w:t xml:space="preserve"> que potencialmente certificarían optimalidad en menor tiempo.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NICOLÁS: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>Eso es todo. Gracias por su atención. Quedamos atentos a sus preguntas.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006EB8"/>
          <w:sz w:val="21"/>
        </w:rPr>
        <w:t xml:space="preserve">→ </w:t>
      </w:r>
      <w:r>
        <w:rPr>
          <w:rFonts w:ascii="Georgia" w:hAnsi="Georgia"/>
          <w:b w:val="0"/>
          <w:i/>
          <w:color w:val="44423E"/>
          <w:sz w:val="21"/>
        </w:rPr>
        <w:t>Postura abierta. Esperar las preguntas sin retroceder a la pantalla.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44"/>
        </w:rPr>
        <w:t>Referencias bibliográficas **(rúbrica criterio 5 — 2.5 pts · NO incluir = penalización −2.0)**</w:t>
      </w:r>
    </w:p>
    <w:p>
      <w:pPr>
        <w:spacing w:after="120" w:line="324" w:lineRule="auto"/>
      </w:pPr>
      <w:r>
        <w:rPr>
          <w:rFonts w:ascii="Georgia" w:hAnsi="Georgia"/>
          <w:b w:val="0"/>
          <w:i w:val="0"/>
          <w:color w:val="0A0908"/>
          <w:sz w:val="22"/>
        </w:rPr>
        <w:t>Las decimos en voz alta DENTRO de los bloques. Aquí el resumen para la sustentación y el documento Overleaf:</w:t>
      </w:r>
    </w:p>
    <w:p>
      <w:pPr>
        <w:pStyle w:val="ListNumber"/>
        <w:spacing w:after="60"/>
        <w:ind w:left="340"/>
      </w:pPr>
      <w:r>
        <w:rPr>
          <w:rFonts w:ascii="Georgia" w:hAnsi="Georgia"/>
          <w:b/>
          <w:i w:val="0"/>
          <w:color w:val="0A0908"/>
          <w:sz w:val="22"/>
        </w:rPr>
        <w:t>Karp, R. M.</w:t>
      </w:r>
      <w:r>
        <w:rPr>
          <w:rFonts w:ascii="Georgia" w:hAnsi="Georgia"/>
          <w:b w:val="0"/>
          <w:i w:val="0"/>
          <w:color w:val="0A0908"/>
          <w:sz w:val="22"/>
        </w:rPr>
        <w:t xml:space="preserve"> (1972). </w:t>
      </w:r>
      <w:r>
        <w:rPr>
          <w:rFonts w:ascii="Georgia" w:hAnsi="Georgia"/>
          <w:b w:val="0"/>
          <w:i/>
          <w:color w:val="44423E"/>
          <w:sz w:val="22"/>
        </w:rPr>
        <w:t>Reducibility among combinatorial problems.</w:t>
      </w:r>
      <w:r>
        <w:rPr>
          <w:rFonts w:ascii="Georgia" w:hAnsi="Georgia"/>
          <w:b w:val="0"/>
          <w:i w:val="0"/>
          <w:color w:val="0A0908"/>
          <w:sz w:val="22"/>
        </w:rPr>
        <w:t xml:space="preserve"> En R. E. Miller &amp; J. W. Thatcher (Eds.), Complexity of Computer Computations (pp. 85–103). Plenum Press. → </w:t>
      </w:r>
      <w:r>
        <w:rPr>
          <w:rFonts w:ascii="Georgia" w:hAnsi="Georgia"/>
          <w:b/>
          <w:i w:val="0"/>
          <w:color w:val="0A0908"/>
          <w:sz w:val="22"/>
        </w:rPr>
        <w:t>Bloque 1, demostración NP-completitud.</w:t>
      </w:r>
    </w:p>
    <w:p>
      <w:pPr>
        <w:pStyle w:val="ListNumber"/>
        <w:spacing w:after="60"/>
        <w:ind w:left="340"/>
      </w:pPr>
      <w:r>
        <w:rPr>
          <w:rFonts w:ascii="Georgia" w:hAnsi="Georgia"/>
          <w:b/>
          <w:i w:val="0"/>
          <w:color w:val="0A0908"/>
          <w:sz w:val="22"/>
        </w:rPr>
        <w:t>Land, A. H., &amp; Doig, A. G.</w:t>
      </w:r>
      <w:r>
        <w:rPr>
          <w:rFonts w:ascii="Georgia" w:hAnsi="Georgia"/>
          <w:b w:val="0"/>
          <w:i w:val="0"/>
          <w:color w:val="0A0908"/>
          <w:sz w:val="22"/>
        </w:rPr>
        <w:t xml:space="preserve"> (1960). </w:t>
      </w:r>
      <w:r>
        <w:rPr>
          <w:rFonts w:ascii="Georgia" w:hAnsi="Georgia"/>
          <w:b w:val="0"/>
          <w:i/>
          <w:color w:val="44423E"/>
          <w:sz w:val="22"/>
        </w:rPr>
        <w:t>An automatic method of solving discrete programming problems.</w:t>
      </w:r>
      <w:r>
        <w:rPr>
          <w:rFonts w:ascii="Georgia" w:hAnsi="Georgia"/>
          <w:b w:val="0"/>
          <w:i w:val="0"/>
          <w:color w:val="0A0908"/>
          <w:sz w:val="22"/>
        </w:rPr>
        <w:t xml:space="preserve"> Econometrica, 28(3), 497–520. → </w:t>
      </w:r>
      <w:r>
        <w:rPr>
          <w:rFonts w:ascii="Georgia" w:hAnsi="Georgia"/>
          <w:b/>
          <w:i w:val="0"/>
          <w:color w:val="0A0908"/>
          <w:sz w:val="22"/>
        </w:rPr>
        <w:t>Bloque 3, fundamento Branch-and-Bound.</w:t>
      </w:r>
    </w:p>
    <w:p>
      <w:pPr>
        <w:pStyle w:val="ListNumber"/>
        <w:spacing w:after="60"/>
        <w:ind w:left="340"/>
      </w:pPr>
      <w:r>
        <w:rPr>
          <w:rFonts w:ascii="Georgia" w:hAnsi="Georgia"/>
          <w:b/>
          <w:i w:val="0"/>
          <w:color w:val="0A0908"/>
          <w:sz w:val="22"/>
        </w:rPr>
        <w:t>Chvátal, V.</w:t>
      </w:r>
      <w:r>
        <w:rPr>
          <w:rFonts w:ascii="Georgia" w:hAnsi="Georgia"/>
          <w:b w:val="0"/>
          <w:i w:val="0"/>
          <w:color w:val="0A0908"/>
          <w:sz w:val="22"/>
        </w:rPr>
        <w:t xml:space="preserve"> (1979). </w:t>
      </w:r>
      <w:r>
        <w:rPr>
          <w:rFonts w:ascii="Georgia" w:hAnsi="Georgia"/>
          <w:b w:val="0"/>
          <w:i/>
          <w:color w:val="44423E"/>
          <w:sz w:val="22"/>
        </w:rPr>
        <w:t>A greedy heuristic for the set-covering problem.</w:t>
      </w:r>
      <w:r>
        <w:rPr>
          <w:rFonts w:ascii="Georgia" w:hAnsi="Georgia"/>
          <w:b w:val="0"/>
          <w:i w:val="0"/>
          <w:color w:val="0A0908"/>
          <w:sz w:val="22"/>
        </w:rPr>
        <w:t xml:space="preserve"> Mathematics of Operations Research, 4(3), 233–235. → </w:t>
      </w:r>
      <w:r>
        <w:rPr>
          <w:rFonts w:ascii="Georgia" w:hAnsi="Georgia"/>
          <w:b/>
          <w:i w:val="0"/>
          <w:color w:val="0A0908"/>
          <w:sz w:val="22"/>
        </w:rPr>
        <w:t>Bloque 4, inicialización híbrida del GA.</w:t>
      </w:r>
    </w:p>
    <w:p>
      <w:pPr>
        <w:pStyle w:val="ListNumber"/>
        <w:spacing w:after="60"/>
        <w:ind w:left="340"/>
      </w:pPr>
      <w:r>
        <w:rPr>
          <w:rFonts w:ascii="Georgia" w:hAnsi="Georgia"/>
          <w:b/>
          <w:i w:val="0"/>
          <w:color w:val="0A0908"/>
          <w:sz w:val="22"/>
        </w:rPr>
        <w:t>Beasley, J. E., &amp; Chu, P. C.</w:t>
      </w:r>
      <w:r>
        <w:rPr>
          <w:rFonts w:ascii="Georgia" w:hAnsi="Georgia"/>
          <w:b w:val="0"/>
          <w:i w:val="0"/>
          <w:color w:val="0A0908"/>
          <w:sz w:val="22"/>
        </w:rPr>
        <w:t xml:space="preserve"> (1996). </w:t>
      </w:r>
      <w:r>
        <w:rPr>
          <w:rFonts w:ascii="Georgia" w:hAnsi="Georgia"/>
          <w:b w:val="0"/>
          <w:i/>
          <w:color w:val="44423E"/>
          <w:sz w:val="22"/>
        </w:rPr>
        <w:t>A genetic algorithm for the set covering problem.</w:t>
      </w:r>
      <w:r>
        <w:rPr>
          <w:rFonts w:ascii="Georgia" w:hAnsi="Georgia"/>
          <w:b w:val="0"/>
          <w:i w:val="0"/>
          <w:color w:val="0A0908"/>
          <w:sz w:val="22"/>
        </w:rPr>
        <w:t xml:space="preserve"> European Journal of Operational Research, 94(2), 392–404. → </w:t>
      </w:r>
      <w:r>
        <w:rPr>
          <w:rFonts w:ascii="Georgia" w:hAnsi="Georgia"/>
          <w:b/>
          <w:i w:val="0"/>
          <w:color w:val="0A0908"/>
          <w:sz w:val="22"/>
        </w:rPr>
        <w:t>Bloque 4, esquema canónico del GA.</w:t>
      </w:r>
    </w:p>
    <w:p>
      <w:pPr>
        <w:pStyle w:val="ListNumber"/>
        <w:spacing w:after="60"/>
        <w:ind w:left="340"/>
      </w:pPr>
      <w:r>
        <w:rPr>
          <w:rFonts w:ascii="Georgia" w:hAnsi="Georgia"/>
          <w:b/>
          <w:i w:val="0"/>
          <w:color w:val="0A0908"/>
          <w:sz w:val="22"/>
        </w:rPr>
        <w:t>Aickelin, U.</w:t>
      </w:r>
      <w:r>
        <w:rPr>
          <w:rFonts w:ascii="Georgia" w:hAnsi="Georgia"/>
          <w:b w:val="0"/>
          <w:i w:val="0"/>
          <w:color w:val="0A0908"/>
          <w:sz w:val="22"/>
        </w:rPr>
        <w:t xml:space="preserve"> (2002). </w:t>
      </w:r>
      <w:r>
        <w:rPr>
          <w:rFonts w:ascii="Georgia" w:hAnsi="Georgia"/>
          <w:b w:val="0"/>
          <w:i/>
          <w:color w:val="44423E"/>
          <w:sz w:val="22"/>
        </w:rPr>
        <w:t>An indirect genetic algorithm for set covering problems.</w:t>
      </w:r>
      <w:r>
        <w:rPr>
          <w:rFonts w:ascii="Georgia" w:hAnsi="Georgia"/>
          <w:b w:val="0"/>
          <w:i w:val="0"/>
          <w:color w:val="0A0908"/>
          <w:sz w:val="22"/>
        </w:rPr>
        <w:t xml:space="preserve"> Journal of the Operational Research Society, 53(10), 1118–1126. → </w:t>
      </w:r>
      <w:r>
        <w:rPr>
          <w:rFonts w:ascii="Georgia" w:hAnsi="Georgia"/>
          <w:b/>
          <w:i w:val="0"/>
          <w:color w:val="0A0908"/>
          <w:sz w:val="22"/>
        </w:rPr>
        <w:t>Bloque 6, trabajo futuro.</w:t>
      </w:r>
    </w:p>
    <w:p>
      <w:pPr>
        <w:pStyle w:val="ListNumber"/>
        <w:spacing w:after="60"/>
        <w:ind w:left="340"/>
      </w:pPr>
      <w:r>
        <w:rPr>
          <w:rFonts w:ascii="Georgia" w:hAnsi="Georgia"/>
          <w:b/>
          <w:i w:val="0"/>
          <w:color w:val="0A0908"/>
          <w:sz w:val="22"/>
        </w:rPr>
        <w:t>MathWorks</w:t>
      </w:r>
      <w:r>
        <w:rPr>
          <w:rFonts w:ascii="Georgia" w:hAnsi="Georgia"/>
          <w:b w:val="0"/>
          <w:i w:val="0"/>
          <w:color w:val="0A0908"/>
          <w:sz w:val="22"/>
        </w:rPr>
        <w:t xml:space="preserve"> (2024). </w:t>
      </w:r>
      <w:r>
        <w:rPr>
          <w:rFonts w:ascii="Georgia" w:hAnsi="Georgia"/>
          <w:b w:val="0"/>
          <w:i/>
          <w:color w:val="44423E"/>
          <w:sz w:val="22"/>
        </w:rPr>
        <w:t>intlinprog: Mixed-integer linear programming (MILP).</w:t>
      </w:r>
      <w:r>
        <w:rPr>
          <w:rFonts w:ascii="Georgia" w:hAnsi="Georgia"/>
          <w:b w:val="0"/>
          <w:i w:val="0"/>
          <w:color w:val="0A0908"/>
          <w:sz w:val="22"/>
        </w:rPr>
        <w:t xml:space="preserve"> MATLAB Optimization Toolbox documentation. → </w:t>
      </w:r>
      <w:r>
        <w:rPr>
          <w:rFonts w:ascii="Georgia" w:hAnsi="Georgia"/>
          <w:b/>
          <w:i w:val="0"/>
          <w:color w:val="0A0908"/>
          <w:sz w:val="22"/>
        </w:rPr>
        <w:t>Bloque 3, herramienta del método exacto.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En el documento Overleaf cada cifra crítica y cada decisión metodológica debe tener su cita correspondiente. </w:t>
      </w:r>
      <w:r>
        <w:rPr>
          <w:rFonts w:ascii="Georgia" w:hAnsi="Georgia"/>
          <w:b/>
          <w:i/>
          <w:color w:val="44423E"/>
          <w:sz w:val="23"/>
        </w:rPr>
        <w:t>Falta de referencias = −2.0 puntos directos</w:t>
      </w:r>
      <w:r>
        <w:rPr>
          <w:rFonts w:ascii="Georgia" w:hAnsi="Georgia"/>
          <w:b w:val="0"/>
          <w:i/>
          <w:color w:val="44423E"/>
          <w:sz w:val="23"/>
        </w:rPr>
        <w:t xml:space="preserve"> según la rúbrica.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44"/>
        </w:rPr>
        <w:t>Apéndice A · Preguntas esperadas con respuestas defensivas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P1. ¿Por qué el ILP no certificó optimalidad?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Porque el gap de integralidad es del 79.43%. La relajación LP fracciona variables en soluciones muy alejadas del espacio entero, lo que vuelve el árbol B&amp;B muy profundo. En 10 minutos exploramos 22 632 nodos pero no logramos cerrar el gap completo. Lo que entrega </w:t>
      </w:r>
      <w:r>
        <w:rPr>
          <w:rFonts w:ascii="Consolas" w:hAnsi="Consolas"/>
          <w:b w:val="0"/>
          <w:i/>
          <w:color w:val="44423E"/>
          <w:sz w:val="22"/>
        </w:rPr>
        <w:t>intlinprog</w:t>
      </w:r>
      <w:r>
        <w:rPr>
          <w:rFonts w:ascii="Georgia" w:hAnsi="Georgia"/>
          <w:b w:val="0"/>
          <w:i/>
          <w:color w:val="44423E"/>
          <w:sz w:val="23"/>
        </w:rPr>
        <w:t xml:space="preserve"> es estado </w:t>
      </w:r>
      <w:r>
        <w:rPr>
          <w:rFonts w:ascii="Georgia" w:hAnsi="Georgia"/>
          <w:b/>
          <w:i/>
          <w:color w:val="44423E"/>
          <w:sz w:val="23"/>
        </w:rPr>
        <w:t>IntegerFeasible</w:t>
      </w:r>
      <w:r>
        <w:rPr>
          <w:rFonts w:ascii="Georgia" w:hAnsi="Georgia"/>
          <w:b w:val="0"/>
          <w:i/>
          <w:color w:val="44423E"/>
          <w:sz w:val="23"/>
        </w:rPr>
        <w:t>: la mejor solución encontrada, no garantizada como óptima. Con un solver comercial como Gurobi o CPLEX, probablemente sí se certificaría en menos tiempo.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P2. ¿Entonces el ILP NO encontró el óptimo?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Encontró una solución muy buena — </w:t>
      </w:r>
      <w:r>
        <w:rPr>
          <w:rFonts w:ascii="Georgia" w:hAnsi="Georgia"/>
          <w:b/>
          <w:i/>
          <w:color w:val="44423E"/>
          <w:sz w:val="23"/>
        </w:rPr>
        <w:t>$49 988</w:t>
      </w:r>
      <w:r>
        <w:rPr>
          <w:rFonts w:ascii="Georgia" w:hAnsi="Georgia"/>
          <w:b w:val="0"/>
          <w:i/>
          <w:color w:val="44423E"/>
          <w:sz w:val="23"/>
        </w:rPr>
        <w:t xml:space="preserve"> — y sabe que si existe una mejor, no puede estar a más del </w:t>
      </w:r>
      <w:r>
        <w:rPr>
          <w:rFonts w:ascii="Georgia" w:hAnsi="Georgia"/>
          <w:b/>
          <w:i/>
          <w:color w:val="44423E"/>
          <w:sz w:val="23"/>
        </w:rPr>
        <w:t>0.386%</w:t>
      </w:r>
      <w:r>
        <w:rPr>
          <w:rFonts w:ascii="Georgia" w:hAnsi="Georgia"/>
          <w:b w:val="0"/>
          <w:i/>
          <w:color w:val="44423E"/>
          <w:sz w:val="23"/>
        </w:rPr>
        <w:t xml:space="preserve"> de distancia. Es decir, el óptimo verdadero está entre $49 988 y aproximadamente $49 988 × 1.00386 ≈ $50 181. Técnicamente NO certificó. El GA queda en $50 795, fuera de ese rango por unos $614 — pero recuperable.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P3. ¿Por qué incluyeron parada anticipada en el GA?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Al revisar la curva de convergencia observamos que el mejor individuo se estabilizaba alrededor de la generación 95, y las 400 generaciones restantes no aportaban mejora. Es desperdicio de cómputo. La parada anticipada por estancamiento de 80 generaciones consecutivas sin mejora es una </w:t>
      </w:r>
      <w:r>
        <w:rPr>
          <w:rFonts w:ascii="Georgia" w:hAnsi="Georgia"/>
          <w:b/>
          <w:i/>
          <w:color w:val="44423E"/>
          <w:sz w:val="23"/>
        </w:rPr>
        <w:t>extensión natural al esquema clásico de Beasley &amp; Chu</w:t>
      </w:r>
      <w:r>
        <w:rPr>
          <w:rFonts w:ascii="Georgia" w:hAnsi="Georgia"/>
          <w:b w:val="0"/>
          <w:i/>
          <w:color w:val="44423E"/>
          <w:sz w:val="23"/>
        </w:rPr>
        <w:t>. Es una de nuestras dos contribuciones metodológicas.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P4. ¿Por qué el operador de reparación es importante?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Sin reparación, el cruce y la mutación generan hijos </w:t>
      </w:r>
      <w:r>
        <w:rPr>
          <w:rFonts w:ascii="Georgia" w:hAnsi="Georgia"/>
          <w:b/>
          <w:i/>
          <w:color w:val="44423E"/>
          <w:sz w:val="23"/>
        </w:rPr>
        <w:t>infactibles</w:t>
      </w:r>
      <w:r>
        <w:rPr>
          <w:rFonts w:ascii="Georgia" w:hAnsi="Georgia"/>
          <w:b w:val="0"/>
          <w:i/>
          <w:color w:val="44423E"/>
          <w:sz w:val="23"/>
        </w:rPr>
        <w:t xml:space="preserve"> — con clientes sin cubrir. El GA gastaría generaciones evaluando soluciones que no sirven. Con reparación, cada hijo es siempre factible y la búsqueda se concentra solo en mejorar el costo. Es por esto que la desviación estándar entre semillas queda en $230.6 — el operador normaliza las soluciones.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P5. ¿Qué pasa si cambia la matriz de cobertura?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El ILP tendría que correr desde cero — 10 minutos más, sin garantía de certificar. El GA puede usar la población final actual como inicialización (warm start) y converger en segundos. Esto lo hace ideal para </w:t>
      </w:r>
      <w:r>
        <w:rPr>
          <w:rFonts w:ascii="Georgia" w:hAnsi="Georgia"/>
          <w:b/>
          <w:i/>
          <w:color w:val="44423E"/>
          <w:sz w:val="23"/>
        </w:rPr>
        <w:t>planificación dinámica de redes</w:t>
      </w:r>
      <w:r>
        <w:rPr>
          <w:rFonts w:ascii="Georgia" w:hAnsi="Georgia"/>
          <w:b w:val="0"/>
          <w:i/>
          <w:color w:val="44423E"/>
          <w:sz w:val="23"/>
        </w:rPr>
        <w:t>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P6. ¿Cuál es el rol del Greedy de Chvátal en el GA?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>El greedy de Chvátal (1979) garantiza teóricamente una solución a lo sumo log(n) veces el óptimo — para nuestra instancia, eso es entregar una solución a lo sumo 6× peor que el óptimo, pero en milisegundos. Lo usamos como semilla del 5% de la población inicial. Esto le da al GA un punto de partida razonable y acelera la convergencia. Sin esa inyección, el GA tardaría más en converger.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P7. ¿Cuánta memoria/CPU usó cada método?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Consolas" w:hAnsi="Consolas"/>
          <w:b w:val="0"/>
          <w:i/>
          <w:color w:val="44423E"/>
          <w:sz w:val="22"/>
        </w:rPr>
        <w:t>intlinprog</w:t>
      </w:r>
      <w:r>
        <w:rPr>
          <w:rFonts w:ascii="Georgia" w:hAnsi="Georgia"/>
          <w:b w:val="0"/>
          <w:i/>
          <w:color w:val="44423E"/>
          <w:sz w:val="23"/>
        </w:rPr>
        <w:t xml:space="preserve"> usó aproximadamente 800 MB de RAM y un core al 100% durante los 10 minutos completos. El GA usó menos de 200 MB de RAM, principalmente para la población de 150 × 500 booleanos, y un core al 100% durante 7.23 segundos. Ambos en MATLAB sin GPU.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P8. ¿Por qué la desviación del GA es tan baja (σ = $230.6)?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Por dos razones: </w:t>
      </w:r>
      <w:r>
        <w:rPr>
          <w:rFonts w:ascii="Georgia" w:hAnsi="Georgia"/>
          <w:b/>
          <w:i/>
          <w:color w:val="44423E"/>
          <w:sz w:val="23"/>
        </w:rPr>
        <w:t>uno</w:t>
      </w:r>
      <w:r>
        <w:rPr>
          <w:rFonts w:ascii="Georgia" w:hAnsi="Georgia"/>
          <w:b w:val="0"/>
          <w:i/>
          <w:color w:val="44423E"/>
          <w:sz w:val="23"/>
        </w:rPr>
        <w:t xml:space="preserve">, el operador de reparación de Beasley &amp; Chu normaliza las soluciones — cualquier individuo malo queda reparado a uno factible y razonable. </w:t>
      </w:r>
      <w:r>
        <w:rPr>
          <w:rFonts w:ascii="Georgia" w:hAnsi="Georgia"/>
          <w:b/>
          <w:i/>
          <w:color w:val="44423E"/>
          <w:sz w:val="23"/>
        </w:rPr>
        <w:t>Dos</w:t>
      </w:r>
      <w:r>
        <w:rPr>
          <w:rFonts w:ascii="Georgia" w:hAnsi="Georgia"/>
          <w:b w:val="0"/>
          <w:i/>
          <w:color w:val="44423E"/>
          <w:sz w:val="23"/>
        </w:rPr>
        <w:t>, la inicialización híbrida con greedy de Chvátal le da al algoritmo un punto de partida estable. Esto reduce la varianza entre corridas: con 5 semillas distintas obtenemos CV de 0.46%, muy por debajo del 1% que típicamente se considera estable.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P9. ¿Qué referencias respaldan el trabajo?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Tres trabajos centrales: </w:t>
      </w:r>
      <w:r>
        <w:rPr>
          <w:rFonts w:ascii="Georgia" w:hAnsi="Georgia"/>
          <w:b/>
          <w:i/>
          <w:color w:val="44423E"/>
          <w:sz w:val="23"/>
        </w:rPr>
        <w:t>Karp (1972)</w:t>
      </w:r>
      <w:r>
        <w:rPr>
          <w:rFonts w:ascii="Georgia" w:hAnsi="Georgia"/>
          <w:b w:val="0"/>
          <w:i/>
          <w:color w:val="44423E"/>
          <w:sz w:val="23"/>
        </w:rPr>
        <w:t xml:space="preserve"> para la NP-completitud del problema, </w:t>
      </w:r>
      <w:r>
        <w:rPr>
          <w:rFonts w:ascii="Georgia" w:hAnsi="Georgia"/>
          <w:b/>
          <w:i/>
          <w:color w:val="44423E"/>
          <w:sz w:val="23"/>
        </w:rPr>
        <w:t>Beasley &amp; Chu (1996)</w:t>
      </w:r>
      <w:r>
        <w:rPr>
          <w:rFonts w:ascii="Georgia" w:hAnsi="Georgia"/>
          <w:b w:val="0"/>
          <w:i/>
          <w:color w:val="44423E"/>
          <w:sz w:val="23"/>
        </w:rPr>
        <w:t xml:space="preserve"> para el esquema del GA, </w:t>
      </w:r>
      <w:r>
        <w:rPr>
          <w:rFonts w:ascii="Georgia" w:hAnsi="Georgia"/>
          <w:b/>
          <w:i/>
          <w:color w:val="44423E"/>
          <w:sz w:val="23"/>
        </w:rPr>
        <w:t>Chvátal (1979)</w:t>
      </w:r>
      <w:r>
        <w:rPr>
          <w:rFonts w:ascii="Georgia" w:hAnsi="Georgia"/>
          <w:b w:val="0"/>
          <w:i/>
          <w:color w:val="44423E"/>
          <w:sz w:val="23"/>
        </w:rPr>
        <w:t xml:space="preserve"> para la heurística greedy de inicialización. Adicionalmente, </w:t>
      </w:r>
      <w:r>
        <w:rPr>
          <w:rFonts w:ascii="Georgia" w:hAnsi="Georgia"/>
          <w:b/>
          <w:i/>
          <w:color w:val="44423E"/>
          <w:sz w:val="23"/>
        </w:rPr>
        <w:t>Land &amp; Doig (1960)</w:t>
      </w:r>
      <w:r>
        <w:rPr>
          <w:rFonts w:ascii="Georgia" w:hAnsi="Georgia"/>
          <w:b w:val="0"/>
          <w:i/>
          <w:color w:val="44423E"/>
          <w:sz w:val="23"/>
        </w:rPr>
        <w:t xml:space="preserve"> para B&amp;B y </w:t>
      </w:r>
      <w:r>
        <w:rPr>
          <w:rFonts w:ascii="Georgia" w:hAnsi="Georgia"/>
          <w:b/>
          <w:i/>
          <w:color w:val="44423E"/>
          <w:sz w:val="23"/>
        </w:rPr>
        <w:t>Aickelin (2002)</w:t>
      </w:r>
      <w:r>
        <w:rPr>
          <w:rFonts w:ascii="Georgia" w:hAnsi="Georgia"/>
          <w:b w:val="0"/>
          <w:i/>
          <w:color w:val="44423E"/>
          <w:sz w:val="23"/>
        </w:rPr>
        <w:t xml:space="preserve"> para extensiones del esquema canónico que proponemos como trabajo futuro. El documento Overleaf incluye estas y otras referencias secundarias.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P10. ¿Esto se puede aplicar a otros problemas?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>Sí. El esquema GA con reparación es extensible a cualquier problema de cubrimiento (cobertura de servicio, asignación de turnos, ruteo de vehículos con restricciones de cobertura). El operador de reparación es problema-específico — para cada problema hay que definir cómo "reparar" un individuo infactible. Pero la estructura general — codificación binaria, torneo, reparación, parada anticipada — es reutilizable.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P11. ¿Por qué eligieron MATLAB y no Python (PuLP, Gurobi)?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MATLAB </w:t>
      </w:r>
      <w:r>
        <w:rPr>
          <w:rFonts w:ascii="Consolas" w:hAnsi="Consolas"/>
          <w:b w:val="0"/>
          <w:i/>
          <w:color w:val="44423E"/>
          <w:sz w:val="22"/>
        </w:rPr>
        <w:t>intlinprog</w:t>
      </w:r>
      <w:r>
        <w:rPr>
          <w:rFonts w:ascii="Georgia" w:hAnsi="Georgia"/>
          <w:b w:val="0"/>
          <w:i/>
          <w:color w:val="44423E"/>
          <w:sz w:val="23"/>
        </w:rPr>
        <w:t xml:space="preserve"> es el solver de referencia académico para problemas pedagógicos de PLE, y la materia lo usa como herramienta estándar. Para producción real consideraríamos Gurobi o CPLEX en Python, que son significativamente más rápidos. Eso forma parte del trabajo futuro.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44"/>
        </w:rPr>
        <w:t>Apéndice B · Cheat-sheet de cifras (imprimir esta página)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>INSTANCIA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500 antenas × 500 clientes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Matriz A densidad 9.99% — 24 971 unos de 250 000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Costos: $2 000 – $3 998   μ = $3 034   σ = $593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Encender todas: $1 516 821 (cota superior trivial)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>PLE — ILP (intlinprog · MATLAB)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Status: IntegerFeasible (NO Optimal)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Costo: $49 988   |S| = 22   Tiempo: 600.96 s (10 min límite)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LP relax: $27 860   Gap integralidad: 79.43%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Gap residual: 0.386%   Nodos B&amp;B: 22 632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>GA (esquema Beasley &amp; Chu 1996 + inicialización híbrida Chvátal 1979)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Hiperparámetros: pop 150 · gens máx 500 · p_c 0.90 · p_m 3% → 0.5%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                 torneo k = 3 · elitismo 3 · estancamiento 80 gens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Mejor seed (13): $50 795 · 23 antenas · 7.23 s · gap +1.61%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Convergencia real: gen ≈ 95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Speedup vs ILP: 83×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>GA — Robustez 5 SEMILLAS [7, 13, 42, 100, 999]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S1 seed 7   → $50 253   +0.53%   23 antenas   (mejor)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S2 seed 13  → $50 795   +1.61%   23 antenas   (peor)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S3 seed 42  → $50 253   +0.53%   23 antenas   (empata S1)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S4 seed 100 → $50 366   +0.76%   23 antenas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S5 seed 999 → $50 546   +1.12%   23 antenas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μ = $50 443   σ = $230.6   CV = 0.46%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Gap medio: 0.91%   Mejor: +0.53%   Peor: +1.61%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>REFERENCIAS CLAVE (decirlas en voz alta)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Karp (1972)        — NP-completitud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Land &amp; Doig (1960) — Branch-and-Bound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Chvátal (1979)     — Greedy heuristic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Beasley &amp; Chu (1996) — GA canónico para SCP</w:t>
      </w:r>
    </w:p>
    <w:p>
      <w:pPr>
        <w:spacing w:after="0" w:line="276" w:lineRule="auto"/>
        <w:shd w:val="clear" w:color="auto" w:fill="F4F1EA"/>
      </w:pPr>
      <w:r>
        <w:rPr>
          <w:rFonts w:ascii="Consolas" w:hAnsi="Consolas"/>
          <w:b w:val="0"/>
          <w:i w:val="0"/>
          <w:color w:val="44423E"/>
          <w:sz w:val="19"/>
        </w:rPr>
        <w:t xml:space="preserve">  Aickelin (2002)    — GA indirecto (trabajo futuro)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44"/>
        </w:rPr>
        <w:t>Apéndice C · Plan de tiempos por contingencia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6EB8"/>
          <w:sz w:val="26"/>
        </w:rPr>
        <w:t>Si tenemos solo 5 minutos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Bloque 4: omitir ②Población inicial híbrida y ⑤Elitismo. Mantener Codificación, Selección/Cruce/Mutación, Reparación, Parada anticipada.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Bloque 6 reducido a 20 s — solo las 3 lecciones, sin trabajo futuro.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Total estimado: 5:00.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6EB8"/>
          <w:sz w:val="26"/>
        </w:rPr>
        <w:t>Si tenemos 7-8 minutos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Bloque 3: ampliar — "De los 22 632 nodos explorados, miles fueron podados gracias a la cota LP. Aun así no se cerró el gap completamente."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Bloque 5: profundizar la robustez — "Seed 7 dio $50 253 = 0.53% gap, casi alcanzando al ILP."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Bloque 6: agregar trabajo futuro completo (búsqueda local 2-opt, Aickelin, Gurobi).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6EB8"/>
          <w:sz w:val="26"/>
        </w:rPr>
        <w:t>Si nos cortan en medio (timeout)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Saltar directo a Slide 7 (Comparación) y leer la tabla.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 xml:space="preserve">Decir: </w:t>
      </w:r>
      <w:r>
        <w:rPr>
          <w:rFonts w:ascii="Georgia" w:hAnsi="Georgia"/>
          <w:b w:val="0"/>
          <w:i/>
          <w:color w:val="44423E"/>
          <w:sz w:val="22"/>
        </w:rPr>
        <w:t>"El ILP llega a $49 988 en 10 min sin certificar. El GA llega a $50 795 en 7.23 s. Speedup 83×, gap 1.61%. Conclusión: complementariedad."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Total: 25 segundos.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44"/>
        </w:rPr>
        <w:t>Apéndice D · Honestidad metodológica — qué SÍ y qué NO decir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6EB8"/>
          <w:sz w:val="26"/>
        </w:rPr>
        <w:t>Frases CORRECTAS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/>
          <w:color w:val="44423E"/>
          <w:sz w:val="22"/>
        </w:rPr>
        <w:t>"El ILP entregó la mejor solución entera encontrada en 10 minutos."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/>
          <w:color w:val="44423E"/>
          <w:sz w:val="22"/>
        </w:rPr>
        <w:t>"El estado del solver fue IntegerFeasible — no certificó optimalidad."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/>
          <w:color w:val="44423E"/>
          <w:sz w:val="22"/>
        </w:rPr>
        <w:t>"El gap residual del ILP al agotarse el tiempo fue de 0.386%."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/>
          <w:color w:val="44423E"/>
          <w:sz w:val="22"/>
        </w:rPr>
        <w:t>"El GA es 83 veces más rápido que el método exacto."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/>
          <w:color w:val="44423E"/>
          <w:sz w:val="22"/>
        </w:rPr>
        <w:t>"El gap del GA respecto a la mejor solución del ILP es 1.61%."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/>
          <w:color w:val="44423E"/>
          <w:sz w:val="22"/>
        </w:rPr>
        <w:t>"El óptimo verdadero está entre $49 988 y aproximadamente $50 181."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6EB8"/>
          <w:sz w:val="26"/>
        </w:rPr>
        <w:t>Frases PROHIBIDAS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 xml:space="preserve">❌ </w:t>
      </w:r>
      <w:r>
        <w:rPr>
          <w:rFonts w:ascii="Georgia" w:hAnsi="Georgia"/>
          <w:b w:val="0"/>
          <w:i/>
          <w:color w:val="44423E"/>
          <w:sz w:val="22"/>
        </w:rPr>
        <w:t>"Encontramos el óptimo de $49 988."</w:t>
      </w:r>
      <w:r>
        <w:rPr>
          <w:rFonts w:ascii="Georgia" w:hAnsi="Georgia"/>
          <w:b w:val="0"/>
          <w:i w:val="0"/>
          <w:color w:val="0A0908"/>
          <w:sz w:val="22"/>
        </w:rPr>
        <w:t xml:space="preserve"> → Decir: "la mejor solución entera encontrada".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 xml:space="preserve">❌ </w:t>
      </w:r>
      <w:r>
        <w:rPr>
          <w:rFonts w:ascii="Georgia" w:hAnsi="Georgia"/>
          <w:b w:val="0"/>
          <w:i/>
          <w:color w:val="44423E"/>
          <w:sz w:val="22"/>
        </w:rPr>
        <w:t>"El GA llega al 99.16% del óptimo."</w:t>
      </w:r>
      <w:r>
        <w:rPr>
          <w:rFonts w:ascii="Georgia" w:hAnsi="Georgia"/>
          <w:b w:val="0"/>
          <w:i w:val="0"/>
          <w:color w:val="0A0908"/>
          <w:sz w:val="22"/>
        </w:rPr>
        <w:t xml:space="preserve"> → Decir: "a 1.61% de la mejor solución del ILP".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 xml:space="preserve">❌ </w:t>
      </w:r>
      <w:r>
        <w:rPr>
          <w:rFonts w:ascii="Georgia" w:hAnsi="Georgia"/>
          <w:b w:val="0"/>
          <w:i/>
          <w:color w:val="44423E"/>
          <w:sz w:val="22"/>
        </w:rPr>
        <w:t>"El ILP terminó en 10 minutos."</w:t>
      </w:r>
      <w:r>
        <w:rPr>
          <w:rFonts w:ascii="Georgia" w:hAnsi="Georgia"/>
          <w:b w:val="0"/>
          <w:i w:val="0"/>
          <w:color w:val="0A0908"/>
          <w:sz w:val="22"/>
        </w:rPr>
        <w:t xml:space="preserve"> → Decir: "alcanzó el límite de tiempo de 10 minutos".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❌ Confundir gap residual (0.386%) con gap GA vs ILP (1.61%).</w:t>
      </w:r>
    </w:p>
    <w:p>
      <w:pPr>
        <w:pStyle w:val="ListBullet"/>
        <w:spacing w:after="60"/>
        <w:ind w:left="340"/>
      </w:pPr>
      <w:r>
        <w:rPr>
          <w:rFonts w:ascii="Georgia" w:hAnsi="Georgia"/>
          <w:b w:val="0"/>
          <w:i w:val="0"/>
          <w:color w:val="0A0908"/>
          <w:sz w:val="22"/>
        </w:rPr>
        <w:t>❌ Decir "óptimo del problema" en cualquier contexto del ILP.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06EB8"/>
          <w:sz w:val="26"/>
        </w:rPr>
        <w:t>Si nos preguntan: "¿entonces no saben cuál es el óptimo verdadero?"</w:t>
      </w:r>
    </w:p>
    <w:p>
      <w:pPr>
        <w:spacing w:after="120" w:line="324" w:lineRule="auto"/>
      </w:pPr>
      <w:r>
        <w:rPr>
          <w:rFonts w:ascii="Georgia" w:hAnsi="Georgia"/>
          <w:b w:val="0"/>
          <w:i w:val="0"/>
          <w:color w:val="0A0908"/>
          <w:sz w:val="22"/>
        </w:rPr>
        <w:t>Respuesta canónica:</w:t>
      </w:r>
    </w:p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El óptimo verdadero está entre $49 988 (lo que encontró el ILP) y $49 988 × (1 + 0.386%) ≈ $50 181. Es decir, sabemos con </w:t>
      </w:r>
      <w:r>
        <w:rPr>
          <w:rFonts w:ascii="Georgia" w:hAnsi="Georgia"/>
          <w:b/>
          <w:i/>
          <w:color w:val="44423E"/>
          <w:sz w:val="23"/>
        </w:rPr>
        <w:t>certeza matemática</w:t>
      </w:r>
      <w:r>
        <w:rPr>
          <w:rFonts w:ascii="Georgia" w:hAnsi="Georgia"/>
          <w:b w:val="0"/>
          <w:i/>
          <w:color w:val="44423E"/>
          <w:sz w:val="23"/>
        </w:rPr>
        <w:t xml:space="preserve"> que el óptimo está en ese rango. El GA quedó en $50 795, fuera de ese rango por unos $614. Con un solver comercial como Gurobi podríamos certificar el óptimo exacto en menor tiempo, y ese es uno de nuestros trabajos futuros.</w:t>
      </w:r>
    </w:p>
    <w:p>
      <w:pPr>
        <w:pBdr>
          <w:bottom w:val="single" w:sz="4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0A0908"/>
          <w:sz w:val="44"/>
        </w:rPr>
        <w:t>Apéndice E · Distribución individual de la sustentación (la rúbrica evalúa dominio individual)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Bloque</w:t>
            </w:r>
          </w:p>
        </w:tc>
        <w:tc>
          <w:tcPr>
            <w:tcW w:type="dxa" w:w="2353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Hablante primario</w:t>
            </w:r>
          </w:p>
        </w:tc>
        <w:tc>
          <w:tcPr>
            <w:tcW w:type="dxa" w:w="2353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Hablante secundario (intervención corta)</w:t>
            </w:r>
          </w:p>
        </w:tc>
        <w:tc>
          <w:tcPr>
            <w:tcW w:type="dxa" w:w="2353"/>
            <w:shd w:val="clear" w:color="auto" w:fill="F1ECE0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0908"/>
                <w:sz w:val="19"/>
              </w:rPr>
            </w:r>
            <w:r>
              <w:rPr>
                <w:rFonts w:ascii="Calibri" w:hAnsi="Calibri"/>
                <w:b/>
                <w:i w:val="0"/>
                <w:color w:val="0A0908"/>
                <w:sz w:val="19"/>
              </w:rPr>
              <w:t>Pts rúbrica asociados</w:t>
            </w:r>
          </w:p>
        </w:tc>
      </w:tr>
      <w:tr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0 · Apertura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Nicolás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Julian (cierre conector)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—</w:t>
            </w:r>
          </w:p>
        </w:tc>
      </w:tr>
      <w:tr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1 · El problema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Nicolás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Julian (NP-completitud)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—</w:t>
            </w:r>
          </w:p>
        </w:tc>
      </w:tr>
      <w:tr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2 · Modelo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Julian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Nicolás (intervención de cierre)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Criterio 1 · 2.0</w:t>
            </w:r>
          </w:p>
        </w:tc>
      </w:tr>
      <w:tr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3 · ILP B&amp;B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Julian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Nicolás (resultado final)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Criterio 2 · 2.0</w:t>
            </w:r>
          </w:p>
        </w:tc>
      </w:tr>
      <w:tr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4 · GA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Nicolás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Julian (resultado final)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Criterio 3 · 2.0</w:t>
            </w:r>
          </w:p>
        </w:tc>
      </w:tr>
      <w:tr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5 · Comparación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Nicolás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Julian (intervención robustez)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/>
                <w:i w:val="0"/>
                <w:color w:val="0A0908"/>
                <w:sz w:val="20"/>
              </w:rPr>
              <w:t>Criterio 4 · 1.5</w:t>
            </w:r>
          </w:p>
        </w:tc>
      </w:tr>
      <w:tr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6 · Cierre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Julian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Nicolás (cierre final)</w:t>
            </w:r>
          </w:p>
        </w:tc>
        <w:tc>
          <w:tcPr>
            <w:tcW w:type="dxa" w:w="2353"/>
            <w:tcBorders>
              <w:top w:val="single" w:sz="4" w:color="D7D3CB"/>
              <w:left w:val="single" w:sz="4" w:color="D7D3CB"/>
              <w:bottom w:val="single" w:sz="4" w:color="D7D3CB"/>
              <w:right w:val="single" w:sz="4" w:color="D7D3CB"/>
            </w:tcBorders>
            <w:vAlign w:val="top"/>
          </w:tcPr>
          <w:p>
            <w:pPr>
              <w:spacing w:before="40" w:after="40"/>
            </w:pPr>
            <w:r/>
            <w:r>
              <w:rPr>
                <w:rFonts w:ascii="Georgia" w:hAnsi="Georgia"/>
                <w:b w:val="0"/>
                <w:i w:val="0"/>
                <w:color w:val="0A0908"/>
                <w:sz w:val="20"/>
              </w:rPr>
              <w:t>—</w:t>
            </w:r>
          </w:p>
        </w:tc>
      </w:tr>
    </w:tbl>
    <w:p/>
    <w:p>
      <w:pPr>
        <w:spacing w:before="80" w:after="160" w:line="336" w:lineRule="auto"/>
        <w:ind w:left="454"/>
        <w:pBdr>
          <w:left w:val="single" w:sz="12" w:space="8" w:color="0A0908"/>
        </w:pBdr>
      </w:pPr>
      <w:r>
        <w:rPr>
          <w:rFonts w:ascii="Georgia" w:hAnsi="Georgia"/>
          <w:b w:val="0"/>
          <w:i/>
          <w:color w:val="44423E"/>
          <w:sz w:val="23"/>
        </w:rPr>
        <w:t xml:space="preserve">El </w:t>
      </w:r>
      <w:r>
        <w:rPr>
          <w:rFonts w:ascii="Georgia" w:hAnsi="Georgia"/>
          <w:b/>
          <w:i/>
          <w:color w:val="44423E"/>
          <w:sz w:val="23"/>
        </w:rPr>
        <w:t>criterio 5 (Documento Overleaf · 2.5 pts)</w:t>
      </w:r>
      <w:r>
        <w:rPr>
          <w:rFonts w:ascii="Georgia" w:hAnsi="Georgia"/>
          <w:b w:val="0"/>
          <w:i/>
          <w:color w:val="44423E"/>
          <w:sz w:val="23"/>
        </w:rPr>
        <w:t xml:space="preserve"> no se sustenta en la presentación oral pero debe estar entregado y referenciado correctamente en el paper PDF.</w:t>
      </w:r>
    </w:p>
    <w:p>
      <w:pPr>
        <w:spacing w:after="120" w:line="324" w:lineRule="auto"/>
      </w:pPr>
      <w:r>
        <w:rPr>
          <w:rFonts w:ascii="Georgia" w:hAnsi="Georgia"/>
          <w:b/>
          <w:i w:val="0"/>
          <w:color w:val="0A0908"/>
          <w:sz w:val="22"/>
        </w:rPr>
        <w:t>Total puntaje objetivo: 10.0</w:t>
      </w:r>
      <w:r>
        <w:rPr>
          <w:rFonts w:ascii="Georgia" w:hAnsi="Georgia"/>
          <w:b w:val="0"/>
          <w:i w:val="0"/>
          <w:color w:val="0A0908"/>
          <w:sz w:val="22"/>
        </w:rPr>
        <w:t xml:space="preserve"> · Sin penalizaciones automáticas, sustentando dominio individual y citando todas las referencias en voz alta.</w:t>
      </w:r>
    </w:p>
    <w:p>
      <w:pPr>
        <w:pBdr>
          <w:bottom w:val="single" w:sz="4" w:space="1" w:color="CCCCCC"/>
        </w:pBdr>
      </w:pPr>
    </w:p>
    <w:p>
      <w:pPr>
        <w:spacing w:after="120" w:line="324" w:lineRule="auto"/>
      </w:pPr>
      <w:r>
        <w:rPr>
          <w:rFonts w:ascii="Georgia" w:hAnsi="Georgia"/>
          <w:b w:val="0"/>
          <w:i/>
          <w:color w:val="44423E"/>
          <w:sz w:val="22"/>
        </w:rPr>
        <w:t>Documento v2 · alineado con CONTEXT.md, results.json y rúbrica oficial. Última actualización: 18 may 2026.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