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2"/>
          <w:szCs w:val="22"/>
        </w:rPr>
      </w:pPr>
      <w:r w:rsidDel="00000000" w:rsidR="00000000" w:rsidRPr="00000000">
        <w:rPr>
          <w:sz w:val="22"/>
          <w:szCs w:val="22"/>
          <w:rtl w:val="0"/>
        </w:rPr>
        <w:t xml:space="preserve">PROPUESTA DE TRABAJO DE GRADO EN LA MODALIDAD DE</w:t>
      </w:r>
    </w:p>
    <w:p w:rsidR="00000000" w:rsidDel="00000000" w:rsidP="00000000" w:rsidRDefault="00000000" w:rsidRPr="00000000" w14:paraId="00000002">
      <w:pPr>
        <w:pStyle w:val="Title"/>
        <w:rPr>
          <w:sz w:val="22"/>
          <w:szCs w:val="22"/>
        </w:rPr>
      </w:pPr>
      <w:r w:rsidDel="00000000" w:rsidR="00000000" w:rsidRPr="00000000">
        <w:rPr>
          <w:sz w:val="22"/>
          <w:szCs w:val="22"/>
          <w:rtl w:val="0"/>
        </w:rPr>
        <w:t xml:space="preserve">PARTICIPACIÓN ACTIVA EN GRUPO DE INVESTIGACIÓN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tbl>
      <w:tblPr>
        <w:tblStyle w:val="Table1"/>
        <w:tblW w:w="9781.0" w:type="dxa"/>
        <w:jc w:val="left"/>
        <w:tblLayout w:type="fixed"/>
        <w:tblLook w:val="0400"/>
      </w:tblPr>
      <w:tblGrid>
        <w:gridCol w:w="1546"/>
        <w:gridCol w:w="8235"/>
        <w:tblGridChange w:id="0">
          <w:tblGrid>
            <w:gridCol w:w="1546"/>
            <w:gridCol w:w="8235"/>
          </w:tblGrid>
        </w:tblGridChange>
      </w:tblGrid>
      <w:tr>
        <w:trPr>
          <w:cantSplit w:val="0"/>
          <w:trHeight w:val="320" w:hRule="atLeast"/>
          <w:tblHeader w:val="0"/>
        </w:trPr>
        <w:tc>
          <w:tcPr>
            <w:tcBorders>
              <w:top w:color="000000" w:space="0" w:sz="4" w:val="single"/>
              <w:left w:color="000000" w:space="0" w:sz="4" w:val="single"/>
              <w:bottom w:color="000000" w:space="0" w:sz="4" w:val="single"/>
              <w:right w:color="000000" w:space="0" w:sz="0" w:val="nil"/>
            </w:tcBorders>
            <w:shd w:fill="f2f2f2"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Fecha de envío</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color w:val="808080"/>
                <w:rtl w:val="0"/>
              </w:rPr>
              <w:t xml:space="preserve">27-Mayo-2026</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tbl>
      <w:tblPr>
        <w:tblStyle w:val="Table2"/>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6"/>
        <w:gridCol w:w="8235"/>
        <w:tblGridChange w:id="0">
          <w:tblGrid>
            <w:gridCol w:w="1546"/>
            <w:gridCol w:w="8235"/>
          </w:tblGrid>
        </w:tblGridChange>
      </w:tblGrid>
      <w:tr>
        <w:trPr>
          <w:cantSplit w:val="0"/>
          <w:trHeight w:val="320" w:hRule="atLeast"/>
          <w:tblHeader w:val="0"/>
        </w:trPr>
        <w:tc>
          <w:tcPr>
            <w:shd w:fill="eeece1" w:val="clear"/>
            <w:vAlign w:val="bottom"/>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Título del trabajo</w:t>
            </w:r>
          </w:p>
        </w:tc>
        <w:tc>
          <w:tcPr>
            <w:vAlign w:val="center"/>
          </w:tcPr>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Desarrollo de una experiencia de realidad virtual para la comprensión del origen geológico y la procedencia de muestras seleccionadas de la colección del Museo Universitario de Ingeniería Geológica de la UPTC</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tbl>
      <w:tblPr>
        <w:tblStyle w:val="Table3"/>
        <w:tblW w:w="9781.0" w:type="dxa"/>
        <w:jc w:val="left"/>
        <w:tblLayout w:type="fixed"/>
        <w:tblLook w:val="0400"/>
      </w:tblPr>
      <w:tblGrid>
        <w:gridCol w:w="9781"/>
        <w:tblGridChange w:id="0">
          <w:tblGrid>
            <w:gridCol w:w="9781"/>
          </w:tblGrid>
        </w:tblGridChange>
      </w:tblGrid>
      <w:tr>
        <w:trPr>
          <w:cantSplit w:val="0"/>
          <w:trHeight w:val="320" w:hRule="atLeast"/>
          <w:tblHeader w:val="0"/>
        </w:trPr>
        <w:tc>
          <w:tcPr>
            <w:tcBorders>
              <w:top w:color="000000" w:space="0" w:sz="0" w:val="nil"/>
              <w:left w:color="000000" w:space="0" w:sz="0" w:val="nil"/>
              <w:bottom w:color="000000" w:space="0" w:sz="0" w:val="nil"/>
            </w:tcBorders>
            <w:shd w:fill="ffc000"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DEL AUTOR</w:t>
            </w:r>
          </w:p>
        </w:tc>
      </w:tr>
    </w:tbl>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815"/>
        <w:gridCol w:w="952"/>
        <w:gridCol w:w="2880"/>
        <w:tblGridChange w:id="0">
          <w:tblGrid>
            <w:gridCol w:w="1129"/>
            <w:gridCol w:w="4815"/>
            <w:gridCol w:w="952"/>
            <w:gridCol w:w="2880"/>
          </w:tblGrid>
        </w:tblGridChange>
      </w:tblGrid>
      <w:tr>
        <w:trPr>
          <w:cantSplit w:val="0"/>
          <w:tblHeader w:val="0"/>
        </w:trPr>
        <w:tc>
          <w:tcPr/>
          <w:p w:rsidR="00000000" w:rsidDel="00000000" w:rsidP="00000000" w:rsidRDefault="00000000" w:rsidRPr="00000000" w14:paraId="0000000E">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gridSpan w:val="3"/>
          </w:tcPr>
          <w:bookmarkStart w:colFirst="0" w:colLast="0" w:name="bookmark=kix.pp2q1fc1os7b" w:id="0"/>
          <w:bookmarkEnd w:id="0"/>
          <w:p w:rsidR="00000000" w:rsidDel="00000000" w:rsidP="00000000" w:rsidRDefault="00000000" w:rsidRPr="00000000" w14:paraId="0000000F">
            <w:pPr>
              <w:spacing w:line="240" w:lineRule="auto"/>
              <w:jc w:val="left"/>
              <w:rPr>
                <w:rFonts w:ascii="Arial" w:cs="Arial" w:eastAsia="Arial" w:hAnsi="Arial"/>
              </w:rPr>
            </w:pPr>
            <w:r w:rsidDel="00000000" w:rsidR="00000000" w:rsidRPr="00000000">
              <w:rPr>
                <w:rFonts w:ascii="Arial" w:cs="Arial" w:eastAsia="Arial" w:hAnsi="Arial"/>
                <w:rtl w:val="0"/>
              </w:rPr>
              <w:t xml:space="preserve">     Nicolas Santiago Caceres Torres</w:t>
            </w:r>
          </w:p>
        </w:tc>
      </w:tr>
      <w:tr>
        <w:trPr>
          <w:cantSplit w:val="0"/>
          <w:tblHeader w:val="0"/>
        </w:trPr>
        <w:tc>
          <w:tcPr/>
          <w:p w:rsidR="00000000" w:rsidDel="00000000" w:rsidP="00000000" w:rsidRDefault="00000000" w:rsidRPr="00000000" w14:paraId="00000012">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bookmarkStart w:colFirst="0" w:colLast="0" w:name="bookmark=kix.orq5airbifwg" w:id="1"/>
          <w:bookmarkEnd w:id="1"/>
          <w:p w:rsidR="00000000" w:rsidDel="00000000" w:rsidP="00000000" w:rsidRDefault="00000000" w:rsidRPr="00000000" w14:paraId="00000013">
            <w:pPr>
              <w:spacing w:line="240" w:lineRule="auto"/>
              <w:jc w:val="left"/>
              <w:rPr>
                <w:rFonts w:ascii="Arial" w:cs="Arial" w:eastAsia="Arial" w:hAnsi="Arial"/>
              </w:rPr>
            </w:pPr>
            <w:r w:rsidDel="00000000" w:rsidR="00000000" w:rsidRPr="00000000">
              <w:rPr>
                <w:rFonts w:ascii="Arial" w:cs="Arial" w:eastAsia="Arial" w:hAnsi="Arial"/>
                <w:rtl w:val="0"/>
              </w:rPr>
              <w:t xml:space="preserve">     nicolas.caceres@uptc.edu.co</w:t>
            </w:r>
          </w:p>
        </w:tc>
        <w:tc>
          <w:tcPr/>
          <w:p w:rsidR="00000000" w:rsidDel="00000000" w:rsidP="00000000" w:rsidRDefault="00000000" w:rsidRPr="00000000" w14:paraId="00000014">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Código</w:t>
            </w:r>
          </w:p>
        </w:tc>
        <w:tc>
          <w:tcPr/>
          <w:bookmarkStart w:colFirst="0" w:colLast="0" w:name="bookmark=kix.ajjuayhx6z8c" w:id="2"/>
          <w:bookmarkEnd w:id="2"/>
          <w:p w:rsidR="00000000" w:rsidDel="00000000" w:rsidP="00000000" w:rsidRDefault="00000000" w:rsidRPr="00000000" w14:paraId="00000015">
            <w:pPr>
              <w:spacing w:line="240" w:lineRule="auto"/>
              <w:jc w:val="left"/>
              <w:rPr>
                <w:rFonts w:ascii="Arial" w:cs="Arial" w:eastAsia="Arial" w:hAnsi="Arial"/>
              </w:rPr>
            </w:pPr>
            <w:r w:rsidDel="00000000" w:rsidR="00000000" w:rsidRPr="00000000">
              <w:rPr>
                <w:rFonts w:ascii="Arial" w:cs="Arial" w:eastAsia="Arial" w:hAnsi="Arial"/>
                <w:rtl w:val="0"/>
              </w:rPr>
              <w:t xml:space="preserve">    202111929 </w:t>
            </w:r>
          </w:p>
        </w:tc>
      </w:tr>
      <w:tr>
        <w:trPr>
          <w:cantSplit w:val="0"/>
          <w:tblHeader w:val="0"/>
        </w:trPr>
        <w:tc>
          <w:tcPr/>
          <w:p w:rsidR="00000000" w:rsidDel="00000000" w:rsidP="00000000" w:rsidRDefault="00000000" w:rsidRPr="00000000" w14:paraId="00000016">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Cédula</w:t>
            </w:r>
          </w:p>
        </w:tc>
        <w:tc>
          <w:tcPr/>
          <w:bookmarkStart w:colFirst="0" w:colLast="0" w:name="bookmark=kix.nwvsdtr62n8l" w:id="3"/>
          <w:bookmarkEnd w:id="3"/>
          <w:p w:rsidR="00000000" w:rsidDel="00000000" w:rsidP="00000000" w:rsidRDefault="00000000" w:rsidRPr="00000000" w14:paraId="00000017">
            <w:pPr>
              <w:spacing w:line="240" w:lineRule="auto"/>
              <w:jc w:val="left"/>
              <w:rPr>
                <w:rFonts w:ascii="Arial" w:cs="Arial" w:eastAsia="Arial" w:hAnsi="Arial"/>
              </w:rPr>
            </w:pPr>
            <w:r w:rsidDel="00000000" w:rsidR="00000000" w:rsidRPr="00000000">
              <w:rPr>
                <w:rFonts w:ascii="Arial" w:cs="Arial" w:eastAsia="Arial" w:hAnsi="Arial"/>
                <w:rtl w:val="0"/>
              </w:rPr>
              <w:t xml:space="preserve">     1002559166</w:t>
            </w:r>
          </w:p>
        </w:tc>
        <w:tc>
          <w:tcPr/>
          <w:p w:rsidR="00000000" w:rsidDel="00000000" w:rsidP="00000000" w:rsidRDefault="00000000" w:rsidRPr="00000000" w14:paraId="00000018">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Teléfono</w:t>
            </w:r>
          </w:p>
        </w:tc>
        <w:tc>
          <w:tcPr/>
          <w:bookmarkStart w:colFirst="0" w:colLast="0" w:name="bookmark=kix.job8c5wmka5i" w:id="4"/>
          <w:bookmarkEnd w:id="4"/>
          <w:p w:rsidR="00000000" w:rsidDel="00000000" w:rsidP="00000000" w:rsidRDefault="00000000" w:rsidRPr="00000000" w14:paraId="00000019">
            <w:pPr>
              <w:spacing w:line="240" w:lineRule="auto"/>
              <w:jc w:val="left"/>
              <w:rPr>
                <w:rFonts w:ascii="Arial" w:cs="Arial" w:eastAsia="Arial" w:hAnsi="Arial"/>
              </w:rPr>
            </w:pPr>
            <w:r w:rsidDel="00000000" w:rsidR="00000000" w:rsidRPr="00000000">
              <w:rPr>
                <w:rFonts w:ascii="Arial" w:cs="Arial" w:eastAsia="Arial" w:hAnsi="Arial"/>
                <w:rtl w:val="0"/>
              </w:rPr>
              <w:t xml:space="preserve">    3209470133</w:t>
            </w:r>
          </w:p>
        </w:tc>
      </w:tr>
    </w:tbl>
    <w:p w:rsidR="00000000" w:rsidDel="00000000" w:rsidP="00000000" w:rsidRDefault="00000000" w:rsidRPr="00000000" w14:paraId="0000001A">
      <w:pPr>
        <w:widowControl w:val="0"/>
        <w:spacing w:line="276" w:lineRule="auto"/>
        <w:jc w:val="left"/>
        <w:rPr>
          <w:b w:val="1"/>
          <w:bCs w:val="1"/>
        </w:rPr>
      </w:pPr>
      <w:r w:rsidDel="00000000" w:rsidR="00000000" w:rsidRPr="00000000">
        <w:rPr>
          <w:rtl w:val="0"/>
        </w:rPr>
      </w:r>
    </w:p>
    <w:tbl>
      <w:tblPr>
        <w:tblStyle w:val="Table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815"/>
        <w:gridCol w:w="952"/>
        <w:gridCol w:w="2880"/>
        <w:tblGridChange w:id="0">
          <w:tblGrid>
            <w:gridCol w:w="1129"/>
            <w:gridCol w:w="4815"/>
            <w:gridCol w:w="952"/>
            <w:gridCol w:w="2880"/>
          </w:tblGrid>
        </w:tblGridChange>
      </w:tblGrid>
      <w:tr>
        <w:trPr>
          <w:cantSplit w:val="0"/>
          <w:tblHeader w:val="0"/>
        </w:trPr>
        <w:tc>
          <w:tcPr/>
          <w:p w:rsidR="00000000" w:rsidDel="00000000" w:rsidP="00000000" w:rsidRDefault="00000000" w:rsidRPr="00000000" w14:paraId="0000001B">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gridSpan w:val="3"/>
          </w:tcPr>
          <w:bookmarkStart w:colFirst="0" w:colLast="0" w:name="bookmark=kix.c8tezraakwoq" w:id="5"/>
          <w:bookmarkEnd w:id="5"/>
          <w:p w:rsidR="00000000" w:rsidDel="00000000" w:rsidP="00000000" w:rsidRDefault="00000000" w:rsidRPr="00000000" w14:paraId="0000001C">
            <w:pPr>
              <w:spacing w:line="240" w:lineRule="auto"/>
              <w:jc w:val="left"/>
              <w:rPr>
                <w:rFonts w:ascii="Arial" w:cs="Arial" w:eastAsia="Arial" w:hAnsi="Arial"/>
              </w:rPr>
            </w:pPr>
            <w:r w:rsidDel="00000000" w:rsidR="00000000" w:rsidRPr="00000000">
              <w:rPr>
                <w:rFonts w:ascii="Arial" w:cs="Arial" w:eastAsia="Arial" w:hAnsi="Arial"/>
                <w:rtl w:val="0"/>
              </w:rPr>
              <w:t xml:space="preserve">     Pedro Alonso Pulido Hernández</w:t>
            </w:r>
          </w:p>
        </w:tc>
      </w:tr>
      <w:tr>
        <w:trPr>
          <w:cantSplit w:val="0"/>
          <w:tblHeader w:val="0"/>
        </w:trPr>
        <w:tc>
          <w:tcPr/>
          <w:p w:rsidR="00000000" w:rsidDel="00000000" w:rsidP="00000000" w:rsidRDefault="00000000" w:rsidRPr="00000000" w14:paraId="0000001F">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bookmarkStart w:colFirst="0" w:colLast="0" w:name="bookmark=kix.pcax0zxekqyz" w:id="6"/>
          <w:bookmarkEnd w:id="6"/>
          <w:p w:rsidR="00000000" w:rsidDel="00000000" w:rsidP="00000000" w:rsidRDefault="00000000" w:rsidRPr="00000000" w14:paraId="00000020">
            <w:pPr>
              <w:spacing w:line="240" w:lineRule="auto"/>
              <w:jc w:val="left"/>
              <w:rPr>
                <w:rFonts w:ascii="Arial" w:cs="Arial" w:eastAsia="Arial" w:hAnsi="Arial"/>
              </w:rPr>
            </w:pPr>
            <w:r w:rsidDel="00000000" w:rsidR="00000000" w:rsidRPr="00000000">
              <w:rPr>
                <w:rFonts w:ascii="Arial" w:cs="Arial" w:eastAsia="Arial" w:hAnsi="Arial"/>
                <w:rtl w:val="0"/>
              </w:rPr>
              <w:t xml:space="preserve">     pedro.pulido01@uptc.edu.co</w:t>
            </w:r>
          </w:p>
        </w:tc>
        <w:tc>
          <w:tcPr/>
          <w:p w:rsidR="00000000" w:rsidDel="00000000" w:rsidP="00000000" w:rsidRDefault="00000000" w:rsidRPr="00000000" w14:paraId="00000021">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Código</w:t>
            </w:r>
          </w:p>
        </w:tc>
        <w:tc>
          <w:tcPr/>
          <w:bookmarkStart w:colFirst="0" w:colLast="0" w:name="bookmark=kix.q2ormypokxo5" w:id="7"/>
          <w:bookmarkEnd w:id="7"/>
          <w:p w:rsidR="00000000" w:rsidDel="00000000" w:rsidP="00000000" w:rsidRDefault="00000000" w:rsidRPr="00000000" w14:paraId="00000022">
            <w:pPr>
              <w:spacing w:line="240" w:lineRule="auto"/>
              <w:jc w:val="left"/>
              <w:rPr>
                <w:rFonts w:ascii="Arial" w:cs="Arial" w:eastAsia="Arial" w:hAnsi="Arial"/>
              </w:rPr>
            </w:pPr>
            <w:r w:rsidDel="00000000" w:rsidR="00000000" w:rsidRPr="00000000">
              <w:rPr>
                <w:rFonts w:ascii="Arial" w:cs="Arial" w:eastAsia="Arial" w:hAnsi="Arial"/>
                <w:rtl w:val="0"/>
              </w:rPr>
              <w:t xml:space="preserve">    202111772 </w:t>
            </w:r>
          </w:p>
        </w:tc>
      </w:tr>
      <w:tr>
        <w:trPr>
          <w:cantSplit w:val="0"/>
          <w:tblHeader w:val="0"/>
        </w:trPr>
        <w:tc>
          <w:tcPr/>
          <w:p w:rsidR="00000000" w:rsidDel="00000000" w:rsidP="00000000" w:rsidRDefault="00000000" w:rsidRPr="00000000" w14:paraId="00000023">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Cédula</w:t>
            </w:r>
          </w:p>
        </w:tc>
        <w:tc>
          <w:tcPr/>
          <w:bookmarkStart w:colFirst="0" w:colLast="0" w:name="bookmark=kix.xne76v6f4hk4" w:id="8"/>
          <w:bookmarkEnd w:id="8"/>
          <w:p w:rsidR="00000000" w:rsidDel="00000000" w:rsidP="00000000" w:rsidRDefault="00000000" w:rsidRPr="00000000" w14:paraId="00000024">
            <w:pPr>
              <w:spacing w:line="240" w:lineRule="auto"/>
              <w:jc w:val="left"/>
              <w:rPr>
                <w:rFonts w:ascii="Arial" w:cs="Arial" w:eastAsia="Arial" w:hAnsi="Arial"/>
              </w:rPr>
            </w:pPr>
            <w:r w:rsidDel="00000000" w:rsidR="00000000" w:rsidRPr="00000000">
              <w:rPr>
                <w:rFonts w:ascii="Arial" w:cs="Arial" w:eastAsia="Arial" w:hAnsi="Arial"/>
                <w:rtl w:val="0"/>
              </w:rPr>
              <w:t xml:space="preserve">     1002558635</w:t>
            </w:r>
          </w:p>
        </w:tc>
        <w:tc>
          <w:tcPr/>
          <w:p w:rsidR="00000000" w:rsidDel="00000000" w:rsidP="00000000" w:rsidRDefault="00000000" w:rsidRPr="00000000" w14:paraId="00000025">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Teléfono</w:t>
            </w:r>
          </w:p>
        </w:tc>
        <w:tc>
          <w:tcPr/>
          <w:bookmarkStart w:colFirst="0" w:colLast="0" w:name="bookmark=kix.69b206mp3ynb" w:id="9"/>
          <w:bookmarkEnd w:id="9"/>
          <w:p w:rsidR="00000000" w:rsidDel="00000000" w:rsidP="00000000" w:rsidRDefault="00000000" w:rsidRPr="00000000" w14:paraId="00000026">
            <w:pPr>
              <w:spacing w:line="240" w:lineRule="auto"/>
              <w:jc w:val="left"/>
              <w:rPr>
                <w:rFonts w:ascii="Arial" w:cs="Arial" w:eastAsia="Arial" w:hAnsi="Arial"/>
              </w:rPr>
            </w:pPr>
            <w:r w:rsidDel="00000000" w:rsidR="00000000" w:rsidRPr="00000000">
              <w:rPr>
                <w:rFonts w:ascii="Arial" w:cs="Arial" w:eastAsia="Arial" w:hAnsi="Arial"/>
                <w:rtl w:val="0"/>
              </w:rPr>
              <w:t xml:space="preserve">    3162765897</w:t>
            </w:r>
          </w:p>
        </w:tc>
      </w:tr>
    </w:tbl>
    <w:p w:rsidR="00000000" w:rsidDel="00000000" w:rsidP="00000000" w:rsidRDefault="00000000" w:rsidRPr="00000000" w14:paraId="00000027">
      <w:pPr>
        <w:spacing w:line="240" w:lineRule="auto"/>
        <w:jc w:val="left"/>
        <w:rPr>
          <w:b w:val="1"/>
          <w:bCs w:val="1"/>
        </w:rPr>
      </w:pPr>
      <w:r w:rsidDel="00000000" w:rsidR="00000000" w:rsidRPr="00000000">
        <w:rPr>
          <w:rtl w:val="0"/>
        </w:rPr>
      </w:r>
    </w:p>
    <w:tbl>
      <w:tblPr>
        <w:tblStyle w:val="Table6"/>
        <w:tblW w:w="9781.0" w:type="dxa"/>
        <w:jc w:val="left"/>
        <w:tblLayout w:type="fixed"/>
        <w:tblLook w:val="0400"/>
      </w:tblPr>
      <w:tblGrid>
        <w:gridCol w:w="9781"/>
        <w:tblGridChange w:id="0">
          <w:tblGrid>
            <w:gridCol w:w="978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jc w:val="center"/>
              <w:rPr>
                <w:b w:val="1"/>
                <w:bCs w:val="1"/>
                <w:color w:val="000000"/>
              </w:rPr>
            </w:pPr>
            <w:bookmarkStart w:colFirst="0" w:colLast="0" w:name="_heading=h.4t5rd9nlo0i8" w:id="10"/>
            <w:bookmarkEnd w:id="10"/>
            <w:r w:rsidDel="00000000" w:rsidR="00000000" w:rsidRPr="00000000">
              <w:rPr>
                <w:b w:val="1"/>
                <w:bCs w:val="1"/>
                <w:color w:val="000000"/>
                <w:rtl w:val="0"/>
              </w:rPr>
              <w:t xml:space="preserve">DEL DIRECTOR DE LA PARTICIPACIÓN ACTIVA EN GRUPO DE INVESTIGACIÓN</w:t>
            </w:r>
          </w:p>
        </w:tc>
      </w:tr>
    </w:tbl>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4253"/>
        <w:gridCol w:w="1134"/>
        <w:gridCol w:w="2551"/>
        <w:tblGridChange w:id="0">
          <w:tblGrid>
            <w:gridCol w:w="1838"/>
            <w:gridCol w:w="4253"/>
            <w:gridCol w:w="1134"/>
            <w:gridCol w:w="2551"/>
          </w:tblGrid>
        </w:tblGridChange>
      </w:tblGrid>
      <w:tr>
        <w:trPr>
          <w:cantSplit w:val="0"/>
          <w:tblHeader w:val="0"/>
        </w:trPr>
        <w:tc>
          <w:tcPr/>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vAlign w:val="center"/>
          </w:tcPr>
          <w:bookmarkStart w:colFirst="0" w:colLast="0" w:name="bookmark=id.b29cp31d61fw" w:id="11"/>
          <w:bookmarkEnd w:id="11"/>
          <w:p w:rsidR="00000000" w:rsidDel="00000000" w:rsidP="00000000" w:rsidRDefault="00000000" w:rsidRPr="00000000" w14:paraId="0000002B">
            <w:pPr>
              <w:jc w:val="left"/>
              <w:rPr>
                <w:rFonts w:ascii="Arial" w:cs="Arial" w:eastAsia="Arial" w:hAnsi="Arial"/>
              </w:rPr>
            </w:pPr>
            <w:r w:rsidDel="00000000" w:rsidR="00000000" w:rsidRPr="00000000">
              <w:rPr>
                <w:rFonts w:ascii="Arial" w:cs="Arial" w:eastAsia="Arial" w:hAnsi="Arial"/>
                <w:rtl w:val="0"/>
              </w:rPr>
              <w:t xml:space="preserve">     Andres Leonardo Alfonso Díaz</w:t>
            </w:r>
          </w:p>
        </w:tc>
        <w:tc>
          <w:tcPr>
            <w:vAlign w:val="center"/>
          </w:tcPr>
          <w:p w:rsidR="00000000" w:rsidDel="00000000" w:rsidP="00000000" w:rsidRDefault="00000000" w:rsidRPr="00000000" w14:paraId="0000002C">
            <w:pPr>
              <w:jc w:val="left"/>
              <w:rPr>
                <w:rFonts w:ascii="Arial" w:cs="Arial" w:eastAsia="Arial" w:hAnsi="Arial"/>
                <w:b w:val="1"/>
                <w:bCs w:val="1"/>
              </w:rPr>
            </w:pPr>
            <w:r w:rsidDel="00000000" w:rsidR="00000000" w:rsidRPr="00000000">
              <w:rPr>
                <w:rFonts w:ascii="Arial" w:cs="Arial" w:eastAsia="Arial" w:hAnsi="Arial"/>
                <w:b w:val="1"/>
                <w:bCs w:val="1"/>
                <w:rtl w:val="0"/>
              </w:rPr>
              <w:t xml:space="preserve">Teléfono</w:t>
            </w:r>
          </w:p>
        </w:tc>
        <w:tc>
          <w:tcPr>
            <w:vAlign w:val="center"/>
          </w:tcPr>
          <w:bookmarkStart w:colFirst="0" w:colLast="0" w:name="bookmark=id.ogkipta4mndu" w:id="12"/>
          <w:bookmarkEnd w:id="12"/>
          <w:p w:rsidR="00000000" w:rsidDel="00000000" w:rsidP="00000000" w:rsidRDefault="00000000" w:rsidRPr="00000000" w14:paraId="0000002D">
            <w:pPr>
              <w:jc w:val="left"/>
              <w:rPr>
                <w:rFonts w:ascii="Arial" w:cs="Arial" w:eastAsia="Arial" w:hAnsi="Arial"/>
              </w:rPr>
            </w:pPr>
            <w:r w:rsidDel="00000000" w:rsidR="00000000" w:rsidRPr="00000000">
              <w:rPr>
                <w:rFonts w:ascii="Arial" w:cs="Arial" w:eastAsia="Arial" w:hAnsi="Arial"/>
                <w:rtl w:val="0"/>
              </w:rPr>
              <w:t xml:space="preserve">     3153190844</w:t>
            </w:r>
          </w:p>
        </w:tc>
      </w:tr>
      <w:tr>
        <w:trPr>
          <w:cantSplit w:val="0"/>
          <w:tblHeader w:val="0"/>
        </w:trPr>
        <w:tc>
          <w:tcPr/>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gridSpan w:val="3"/>
            <w:vAlign w:val="center"/>
          </w:tcPr>
          <w:bookmarkStart w:colFirst="0" w:colLast="0" w:name="bookmark=id.uyfn5r442g71" w:id="13"/>
          <w:bookmarkEnd w:id="13"/>
          <w:p w:rsidR="00000000" w:rsidDel="00000000" w:rsidP="00000000" w:rsidRDefault="00000000" w:rsidRPr="00000000" w14:paraId="0000002F">
            <w:pPr>
              <w:jc w:val="left"/>
              <w:rPr>
                <w:rFonts w:ascii="Arial" w:cs="Arial" w:eastAsia="Arial" w:hAnsi="Arial"/>
              </w:rPr>
            </w:pPr>
            <w:r w:rsidDel="00000000" w:rsidR="00000000" w:rsidRPr="00000000">
              <w:rPr>
                <w:rFonts w:ascii="Arial" w:cs="Arial" w:eastAsia="Arial" w:hAnsi="Arial"/>
                <w:rtl w:val="0"/>
              </w:rPr>
              <w:t xml:space="preserve">     andres.alfonso@uptc.edu.co</w:t>
            </w:r>
          </w:p>
        </w:tc>
      </w:tr>
      <w:tr>
        <w:trPr>
          <w:cantSplit w:val="0"/>
          <w:tblHeader w:val="0"/>
        </w:trPr>
        <w:tc>
          <w:tcPr/>
          <w:p w:rsidR="00000000" w:rsidDel="00000000" w:rsidP="00000000" w:rsidRDefault="00000000" w:rsidRPr="00000000" w14:paraId="00000032">
            <w:pPr>
              <w:jc w:val="left"/>
              <w:rPr>
                <w:rFonts w:ascii="Arial" w:cs="Arial" w:eastAsia="Arial" w:hAnsi="Arial"/>
                <w:b w:val="1"/>
                <w:bCs w:val="1"/>
              </w:rPr>
            </w:pPr>
            <w:r w:rsidDel="00000000" w:rsidR="00000000" w:rsidRPr="00000000">
              <w:rPr>
                <w:rFonts w:ascii="Arial" w:cs="Arial" w:eastAsia="Arial" w:hAnsi="Arial"/>
                <w:b w:val="1"/>
                <w:bCs w:val="1"/>
                <w:rtl w:val="0"/>
              </w:rPr>
              <w:t xml:space="preserve">Título de pregrado</w:t>
            </w:r>
          </w:p>
        </w:tc>
        <w:tc>
          <w:tcPr>
            <w:gridSpan w:val="3"/>
            <w:vAlign w:val="center"/>
          </w:tcPr>
          <w:bookmarkStart w:colFirst="0" w:colLast="0" w:name="bookmark=id.lx25298kjtfd" w:id="14"/>
          <w:bookmarkEnd w:id="14"/>
          <w:p w:rsidR="00000000" w:rsidDel="00000000" w:rsidP="00000000" w:rsidRDefault="00000000" w:rsidRPr="00000000" w14:paraId="00000033">
            <w:pPr>
              <w:jc w:val="left"/>
              <w:rPr>
                <w:rFonts w:ascii="Arial" w:cs="Arial" w:eastAsia="Arial" w:hAnsi="Arial"/>
              </w:rPr>
            </w:pPr>
            <w:r w:rsidDel="00000000" w:rsidR="00000000" w:rsidRPr="00000000">
              <w:rPr>
                <w:rFonts w:ascii="Arial" w:cs="Arial" w:eastAsia="Arial" w:hAnsi="Arial"/>
                <w:rtl w:val="0"/>
              </w:rPr>
              <w:t xml:space="preserve">     Ingeniero Electrónico</w:t>
            </w:r>
          </w:p>
        </w:tc>
      </w:tr>
      <w:tr>
        <w:trPr>
          <w:cantSplit w:val="0"/>
          <w:trHeight w:val="415" w:hRule="atLeast"/>
          <w:tblHeader w:val="0"/>
        </w:trPr>
        <w:tc>
          <w:tcPr/>
          <w:p w:rsidR="00000000" w:rsidDel="00000000" w:rsidP="00000000" w:rsidRDefault="00000000" w:rsidRPr="00000000" w14:paraId="00000036">
            <w:pPr>
              <w:jc w:val="left"/>
              <w:rPr>
                <w:rFonts w:ascii="Arial" w:cs="Arial" w:eastAsia="Arial" w:hAnsi="Arial"/>
                <w:b w:val="1"/>
                <w:bCs w:val="1"/>
              </w:rPr>
            </w:pPr>
            <w:r w:rsidDel="00000000" w:rsidR="00000000" w:rsidRPr="00000000">
              <w:rPr>
                <w:rFonts w:ascii="Arial" w:cs="Arial" w:eastAsia="Arial" w:hAnsi="Arial"/>
                <w:b w:val="1"/>
                <w:bCs w:val="1"/>
                <w:rtl w:val="0"/>
              </w:rPr>
              <w:t xml:space="preserve">Nivel de posgrado</w:t>
            </w:r>
          </w:p>
        </w:tc>
        <w:tc>
          <w:tcPr>
            <w:gridSpan w:val="3"/>
            <w:vAlign w:val="center"/>
          </w:tcPr>
          <w:bookmarkStart w:colFirst="0" w:colLast="0" w:name="bookmark=id.kt8y6jjsu32q" w:id="15"/>
          <w:bookmarkEnd w:id="15"/>
          <w:p w:rsidR="00000000" w:rsidDel="00000000" w:rsidP="00000000" w:rsidRDefault="00000000" w:rsidRPr="00000000" w14:paraId="00000037">
            <w:pPr>
              <w:jc w:val="left"/>
              <w:rPr>
                <w:rFonts w:ascii="Arial" w:cs="Arial" w:eastAsia="Arial" w:hAnsi="Arial"/>
                <w:b w:val="1"/>
                <w:bCs w:val="1"/>
              </w:rPr>
            </w:pPr>
            <w:r w:rsidDel="00000000" w:rsidR="00000000" w:rsidRPr="00000000">
              <w:rPr>
                <w:rFonts w:ascii="Arial" w:cs="Arial" w:eastAsia="Arial" w:hAnsi="Arial"/>
                <w:b w:val="1"/>
                <w:bCs w:val="1"/>
                <w:rtl w:val="0"/>
              </w:rPr>
              <w:t xml:space="preserve">☐Especialización    </w:t>
            </w:r>
            <w:bookmarkStart w:colFirst="0" w:colLast="0" w:name="bookmark=id.xt6a9tksthrh" w:id="16"/>
            <w:bookmarkEnd w:id="16"/>
            <w:r w:rsidDel="00000000" w:rsidR="00000000" w:rsidRPr="00000000">
              <w:rPr>
                <w:rFonts w:ascii="Arial" w:cs="Arial" w:eastAsia="Arial" w:hAnsi="Arial"/>
                <w:b w:val="1"/>
                <w:bCs w:val="1"/>
                <w:rtl w:val="0"/>
              </w:rPr>
              <w:t xml:space="preserve"> ◼Maestría    </w:t>
            </w:r>
            <w:bookmarkStart w:colFirst="0" w:colLast="0" w:name="bookmark=id.19lqsp7zlw9n" w:id="17"/>
            <w:bookmarkEnd w:id="17"/>
            <w:r w:rsidDel="00000000" w:rsidR="00000000" w:rsidRPr="00000000">
              <w:rPr>
                <w:rFonts w:ascii="Arial" w:cs="Arial" w:eastAsia="Arial" w:hAnsi="Arial"/>
                <w:b w:val="1"/>
                <w:bCs w:val="1"/>
                <w:rtl w:val="0"/>
              </w:rPr>
              <w:t xml:space="preserve">☐Doctorado</w:t>
            </w:r>
          </w:p>
        </w:tc>
      </w:tr>
    </w:tbl>
    <w:p w:rsidR="00000000" w:rsidDel="00000000" w:rsidP="00000000" w:rsidRDefault="00000000" w:rsidRPr="00000000" w14:paraId="0000003A">
      <w:pPr>
        <w:rPr/>
      </w:pPr>
      <w:r w:rsidDel="00000000" w:rsidR="00000000" w:rsidRPr="00000000">
        <w:rPr>
          <w:rtl w:val="0"/>
        </w:rPr>
      </w:r>
    </w:p>
    <w:tbl>
      <w:tblPr>
        <w:tblStyle w:val="Table8"/>
        <w:tblW w:w="9781.0" w:type="dxa"/>
        <w:jc w:val="left"/>
        <w:tblLayout w:type="fixed"/>
        <w:tblLook w:val="0400"/>
      </w:tblPr>
      <w:tblGrid>
        <w:gridCol w:w="9781"/>
        <w:tblGridChange w:id="0">
          <w:tblGrid>
            <w:gridCol w:w="978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DEL CO-DIRECTOR DE LA PARTICIPACIÓN ACTIVA EN GRUPO DE INVESTIGACIÓN (SI APLICA)</w:t>
            </w:r>
          </w:p>
        </w:tc>
      </w:tr>
    </w:tbl>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4253"/>
        <w:gridCol w:w="1134"/>
        <w:gridCol w:w="2551"/>
        <w:tblGridChange w:id="0">
          <w:tblGrid>
            <w:gridCol w:w="1838"/>
            <w:gridCol w:w="4253"/>
            <w:gridCol w:w="1134"/>
            <w:gridCol w:w="2551"/>
          </w:tblGrid>
        </w:tblGridChange>
      </w:tblGrid>
      <w:tr>
        <w:trPr>
          <w:cantSplit w:val="0"/>
          <w:tblHeader w:val="0"/>
        </w:trPr>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vAlign w:val="center"/>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rtl w:val="0"/>
              </w:rPr>
              <w:t xml:space="preserve">     Juan Camilo González Silva</w:t>
            </w:r>
          </w:p>
        </w:tc>
        <w:tc>
          <w:tcPr>
            <w:vAlign w:val="center"/>
          </w:tcPr>
          <w:p w:rsidR="00000000" w:rsidDel="00000000" w:rsidP="00000000" w:rsidRDefault="00000000" w:rsidRPr="00000000" w14:paraId="0000003F">
            <w:pPr>
              <w:jc w:val="left"/>
              <w:rPr>
                <w:rFonts w:ascii="Arial" w:cs="Arial" w:eastAsia="Arial" w:hAnsi="Arial"/>
                <w:b w:val="1"/>
                <w:bCs w:val="1"/>
              </w:rPr>
            </w:pPr>
            <w:r w:rsidDel="00000000" w:rsidR="00000000" w:rsidRPr="00000000">
              <w:rPr>
                <w:rFonts w:ascii="Arial" w:cs="Arial" w:eastAsia="Arial" w:hAnsi="Arial"/>
                <w:b w:val="1"/>
                <w:bCs w:val="1"/>
                <w:rtl w:val="0"/>
              </w:rPr>
              <w:t xml:space="preserve">Teléfono</w:t>
            </w:r>
          </w:p>
        </w:tc>
        <w:tc>
          <w:tcP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rtl w:val="0"/>
              </w:rPr>
              <w:t xml:space="preserve">312 4924787</w:t>
            </w:r>
          </w:p>
        </w:tc>
      </w:tr>
      <w:tr>
        <w:trPr>
          <w:cantSplit w:val="0"/>
          <w:tblHeader w:val="0"/>
        </w:trPr>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gridSpan w:val="3"/>
            <w:vAlign w:val="center"/>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rtl w:val="0"/>
              </w:rPr>
              <w:t xml:space="preserve">     juan.gonzalez19@uptc.edu.co</w:t>
            </w:r>
          </w:p>
        </w:tc>
      </w:tr>
      <w:tr>
        <w:trPr>
          <w:cantSplit w:val="0"/>
          <w:tblHeader w:val="0"/>
        </w:trPr>
        <w:tc>
          <w:tcPr/>
          <w:p w:rsidR="00000000" w:rsidDel="00000000" w:rsidP="00000000" w:rsidRDefault="00000000" w:rsidRPr="00000000" w14:paraId="00000045">
            <w:pPr>
              <w:jc w:val="left"/>
              <w:rPr>
                <w:rFonts w:ascii="Arial" w:cs="Arial" w:eastAsia="Arial" w:hAnsi="Arial"/>
                <w:b w:val="1"/>
                <w:bCs w:val="1"/>
              </w:rPr>
            </w:pPr>
            <w:r w:rsidDel="00000000" w:rsidR="00000000" w:rsidRPr="00000000">
              <w:rPr>
                <w:rFonts w:ascii="Arial" w:cs="Arial" w:eastAsia="Arial" w:hAnsi="Arial"/>
                <w:b w:val="1"/>
                <w:bCs w:val="1"/>
                <w:rtl w:val="0"/>
              </w:rPr>
              <w:t xml:space="preserve">Título de pregrado</w:t>
            </w:r>
          </w:p>
        </w:tc>
        <w:tc>
          <w:tcPr>
            <w:gridSpan w:val="3"/>
            <w:vAlign w:val="center"/>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rtl w:val="0"/>
              </w:rPr>
              <w:t xml:space="preserve">     Ingeniero de sistemas y computación</w:t>
            </w:r>
          </w:p>
        </w:tc>
      </w:tr>
      <w:tr>
        <w:trPr>
          <w:cantSplit w:val="0"/>
          <w:trHeight w:val="415" w:hRule="atLeast"/>
          <w:tblHeader w:val="0"/>
        </w:trPr>
        <w:tc>
          <w:tcPr/>
          <w:p w:rsidR="00000000" w:rsidDel="00000000" w:rsidP="00000000" w:rsidRDefault="00000000" w:rsidRPr="00000000" w14:paraId="00000049">
            <w:pPr>
              <w:jc w:val="left"/>
              <w:rPr>
                <w:rFonts w:ascii="Arial" w:cs="Arial" w:eastAsia="Arial" w:hAnsi="Arial"/>
                <w:b w:val="1"/>
                <w:bCs w:val="1"/>
              </w:rPr>
            </w:pPr>
            <w:r w:rsidDel="00000000" w:rsidR="00000000" w:rsidRPr="00000000">
              <w:rPr>
                <w:rFonts w:ascii="Arial" w:cs="Arial" w:eastAsia="Arial" w:hAnsi="Arial"/>
                <w:b w:val="1"/>
                <w:bCs w:val="1"/>
                <w:rtl w:val="0"/>
              </w:rPr>
              <w:t xml:space="preserve">Nivel de posgrado</w:t>
            </w:r>
          </w:p>
        </w:tc>
        <w:tc>
          <w:tcPr>
            <w:gridSpan w:val="3"/>
            <w:vAlign w:val="center"/>
          </w:tcPr>
          <w:p w:rsidR="00000000" w:rsidDel="00000000" w:rsidP="00000000" w:rsidRDefault="00000000" w:rsidRPr="00000000" w14:paraId="0000004A">
            <w:pPr>
              <w:jc w:val="left"/>
              <w:rPr>
                <w:rFonts w:ascii="Arial" w:cs="Arial" w:eastAsia="Arial" w:hAnsi="Arial"/>
                <w:b w:val="1"/>
                <w:bCs w:val="1"/>
              </w:rPr>
            </w:pPr>
            <w:r w:rsidDel="00000000" w:rsidR="00000000" w:rsidRPr="00000000">
              <w:rPr>
                <w:rFonts w:ascii="Arial" w:cs="Arial" w:eastAsia="Arial" w:hAnsi="Arial"/>
                <w:b w:val="1"/>
                <w:bCs w:val="1"/>
                <w:rtl w:val="0"/>
              </w:rPr>
              <w:t xml:space="preserve">☐Especialización     ☐Especialización   ☐Doctorado</w:t>
            </w:r>
          </w:p>
        </w:tc>
      </w:tr>
    </w:tbl>
    <w:p w:rsidR="00000000" w:rsidDel="00000000" w:rsidP="00000000" w:rsidRDefault="00000000" w:rsidRPr="00000000" w14:paraId="0000004D">
      <w:pPr>
        <w:rPr/>
      </w:pPr>
      <w:r w:rsidDel="00000000" w:rsidR="00000000" w:rsidRPr="00000000">
        <w:rPr>
          <w:rtl w:val="0"/>
        </w:rPr>
      </w:r>
    </w:p>
    <w:tbl>
      <w:tblPr>
        <w:tblStyle w:val="Table10"/>
        <w:tblW w:w="9781.0" w:type="dxa"/>
        <w:jc w:val="left"/>
        <w:tblLayout w:type="fixed"/>
        <w:tblLook w:val="0400"/>
      </w:tblPr>
      <w:tblGrid>
        <w:gridCol w:w="9781"/>
        <w:tblGridChange w:id="0">
          <w:tblGrid>
            <w:gridCol w:w="978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jc w:val="center"/>
              <w:rPr>
                <w:b w:val="1"/>
                <w:bCs w:val="1"/>
                <w:color w:val="000000"/>
              </w:rPr>
            </w:pPr>
            <w:bookmarkStart w:colFirst="0" w:colLast="0" w:name="_heading=h.lzf6yzex3fqe" w:id="18"/>
            <w:bookmarkEnd w:id="18"/>
            <w:r w:rsidDel="00000000" w:rsidR="00000000" w:rsidRPr="00000000">
              <w:rPr>
                <w:b w:val="1"/>
                <w:bCs w:val="1"/>
                <w:color w:val="000000"/>
                <w:rtl w:val="0"/>
              </w:rPr>
              <w:t xml:space="preserve">DEL GRUPO DE INVESTIGACIÓN</w:t>
            </w:r>
          </w:p>
        </w:tc>
      </w:tr>
    </w:tbl>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1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3613"/>
        <w:gridCol w:w="2410"/>
        <w:gridCol w:w="1417"/>
        <w:tblGridChange w:id="0">
          <w:tblGrid>
            <w:gridCol w:w="2336"/>
            <w:gridCol w:w="3613"/>
            <w:gridCol w:w="2410"/>
            <w:gridCol w:w="1417"/>
          </w:tblGrid>
        </w:tblGridChange>
      </w:tblGrid>
      <w:tr>
        <w:trPr>
          <w:cantSplit w:val="0"/>
          <w:tblHeader w:val="0"/>
        </w:trPr>
        <w:tc>
          <w:tcPr>
            <w:vAlign w:val="center"/>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rtl w:val="0"/>
              </w:rPr>
              <w:t xml:space="preserve">Nombre del Grupo</w:t>
            </w:r>
          </w:p>
        </w:tc>
        <w:tc>
          <w:tcPr>
            <w:gridSpan w:val="3"/>
            <w:vAlign w:val="center"/>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rtl w:val="0"/>
              </w:rPr>
              <w:t xml:space="preserve">INFELCOM</w:t>
            </w:r>
          </w:p>
        </w:tc>
      </w:tr>
      <w:tr>
        <w:trPr>
          <w:cantSplit w:val="0"/>
          <w:tblHeader w:val="0"/>
        </w:trPr>
        <w:tc>
          <w:tcPr>
            <w:vAlign w:val="center"/>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rtl w:val="0"/>
              </w:rPr>
              <w:t xml:space="preserve">De la Escuela</w:t>
            </w:r>
          </w:p>
        </w:tc>
        <w:tc>
          <w:tcPr>
            <w:vAlign w:val="center"/>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rtl w:val="0"/>
              </w:rPr>
              <w:t xml:space="preserve">Ingeniería de Sistemas y        Computación</w:t>
            </w:r>
          </w:p>
        </w:tc>
        <w:tc>
          <w:tcPr>
            <w:vAlign w:val="center"/>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rtl w:val="0"/>
              </w:rPr>
              <w:t xml:space="preserve">Categoría MINCIENCIAS</w:t>
            </w:r>
          </w:p>
        </w:tc>
        <w:tc>
          <w:tcPr>
            <w:vAlign w:val="center"/>
          </w:tcPr>
          <w:bookmarkStart w:colFirst="0" w:colLast="0" w:name="bookmark=id.ik2e699x89f9" w:id="19"/>
          <w:bookmarkEnd w:id="19"/>
          <w:p w:rsidR="00000000" w:rsidDel="00000000" w:rsidP="00000000" w:rsidRDefault="00000000" w:rsidRPr="00000000" w14:paraId="00000057">
            <w:pPr>
              <w:jc w:val="left"/>
              <w:rPr>
                <w:rFonts w:ascii="Arial" w:cs="Arial" w:eastAsia="Arial" w:hAnsi="Arial"/>
              </w:rPr>
            </w:pPr>
            <w:r w:rsidDel="00000000" w:rsidR="00000000" w:rsidRPr="00000000">
              <w:rPr>
                <w:rFonts w:ascii="Arial" w:cs="Arial" w:eastAsia="Arial" w:hAnsi="Arial"/>
                <w:rtl w:val="0"/>
              </w:rPr>
              <w:t xml:space="preserve">     C</w:t>
            </w:r>
          </w:p>
        </w:tc>
      </w:tr>
      <w:tr>
        <w:trPr>
          <w:cantSplit w:val="0"/>
          <w:tblHeader w:val="0"/>
        </w:trPr>
        <w:tc>
          <w:tcPr>
            <w:vAlign w:val="center"/>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rtl w:val="0"/>
              </w:rPr>
              <w:t xml:space="preserve">Director del Grupo</w:t>
            </w:r>
          </w:p>
        </w:tc>
        <w:tc>
          <w:tcPr>
            <w:gridSpan w:val="3"/>
            <w:vAlign w:val="center"/>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rtl w:val="0"/>
              </w:rPr>
              <w:t xml:space="preserve">Jorge Enrique Espíndola Díaz</w:t>
            </w:r>
            <w:bookmarkStart w:colFirst="0" w:colLast="0" w:name="bookmark=id.bommg32ccbkq" w:id="20"/>
            <w:bookmarkEnd w:id="20"/>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12"/>
        <w:tblW w:w="9781.0" w:type="dxa"/>
        <w:jc w:val="left"/>
        <w:tblLayout w:type="fixed"/>
        <w:tblLook w:val="0400"/>
      </w:tblPr>
      <w:tblGrid>
        <w:gridCol w:w="9781"/>
        <w:tblGridChange w:id="0">
          <w:tblGrid>
            <w:gridCol w:w="9781"/>
          </w:tblGrid>
        </w:tblGridChange>
      </w:tblGrid>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DEL PROYECTO DE INVESTIGACIÓN AL QUE SE INCORPORA (SI APLICA)</w:t>
            </w:r>
          </w:p>
        </w:tc>
      </w:tr>
    </w:tbl>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1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063"/>
        <w:gridCol w:w="69"/>
        <w:gridCol w:w="1978"/>
        <w:gridCol w:w="1293"/>
        <w:gridCol w:w="2403"/>
        <w:gridCol w:w="1699"/>
        <w:tblGridChange w:id="0">
          <w:tblGrid>
            <w:gridCol w:w="1271"/>
            <w:gridCol w:w="1063"/>
            <w:gridCol w:w="69"/>
            <w:gridCol w:w="1978"/>
            <w:gridCol w:w="1293"/>
            <w:gridCol w:w="2403"/>
            <w:gridCol w:w="1699"/>
          </w:tblGrid>
        </w:tblGridChange>
      </w:tblGrid>
      <w:tr>
        <w:trPr>
          <w:cantSplit w:val="0"/>
          <w:tblHeader w:val="0"/>
        </w:trPr>
        <w:tc>
          <w:tcPr>
            <w:gridSpan w:val="2"/>
            <w:vAlign w:val="center"/>
          </w:tcPr>
          <w:p w:rsidR="00000000" w:rsidDel="00000000" w:rsidP="00000000" w:rsidRDefault="00000000" w:rsidRPr="00000000" w14:paraId="00000060">
            <w:pPr>
              <w:jc w:val="left"/>
              <w:rPr>
                <w:rFonts w:ascii="Arial" w:cs="Arial" w:eastAsia="Arial" w:hAnsi="Arial"/>
              </w:rPr>
            </w:pPr>
            <w:r w:rsidDel="00000000" w:rsidR="00000000" w:rsidRPr="00000000">
              <w:rPr>
                <w:rFonts w:ascii="Arial" w:cs="Arial" w:eastAsia="Arial" w:hAnsi="Arial"/>
                <w:rtl w:val="0"/>
              </w:rPr>
              <w:t xml:space="preserve">Título</w:t>
            </w:r>
          </w:p>
        </w:tc>
        <w:tc>
          <w:tcPr>
            <w:gridSpan w:val="5"/>
            <w:vAlign w:val="center"/>
          </w:tcPr>
          <w:p w:rsidR="00000000" w:rsidDel="00000000" w:rsidP="00000000" w:rsidRDefault="00000000" w:rsidRPr="00000000" w14:paraId="00000062">
            <w:pPr>
              <w:jc w:val="left"/>
              <w:rPr>
                <w:rFonts w:ascii="Arial" w:cs="Arial" w:eastAsia="Arial" w:hAnsi="Arial"/>
              </w:rPr>
            </w:pPr>
            <w:r w:rsidDel="00000000" w:rsidR="00000000" w:rsidRPr="00000000">
              <w:rPr>
                <w:rFonts w:ascii="Arial" w:cs="Arial" w:eastAsia="Arial" w:hAnsi="Arial"/>
                <w:rtl w:val="0"/>
              </w:rPr>
              <w:t xml:space="preserve">Integración de Tecnología Inmersiva en la Conservación del Patrimonio Geológico</w:t>
            </w:r>
          </w:p>
        </w:tc>
      </w:tr>
      <w:tr>
        <w:trPr>
          <w:cantSplit w:val="0"/>
          <w:tblHeader w:val="0"/>
        </w:trPr>
        <w:tc>
          <w:tcPr>
            <w:gridSpan w:val="2"/>
            <w:vAlign w:val="center"/>
          </w:tcPr>
          <w:p w:rsidR="00000000" w:rsidDel="00000000" w:rsidP="00000000" w:rsidRDefault="00000000" w:rsidRPr="00000000" w14:paraId="00000067">
            <w:pPr>
              <w:jc w:val="left"/>
              <w:rPr>
                <w:rFonts w:ascii="Arial" w:cs="Arial" w:eastAsia="Arial" w:hAnsi="Arial"/>
              </w:rPr>
            </w:pPr>
            <w:r w:rsidDel="00000000" w:rsidR="00000000" w:rsidRPr="00000000">
              <w:rPr>
                <w:rFonts w:ascii="Arial" w:cs="Arial" w:eastAsia="Arial" w:hAnsi="Arial"/>
                <w:rtl w:val="0"/>
              </w:rPr>
              <w:t xml:space="preserve">Investigador principal</w:t>
            </w:r>
          </w:p>
        </w:tc>
        <w:tc>
          <w:tcPr>
            <w:gridSpan w:val="5"/>
            <w:vAlign w:val="center"/>
          </w:tcPr>
          <w:p w:rsidR="00000000" w:rsidDel="00000000" w:rsidP="00000000" w:rsidRDefault="00000000" w:rsidRPr="00000000" w14:paraId="00000069">
            <w:pPr>
              <w:jc w:val="left"/>
              <w:rPr>
                <w:rFonts w:ascii="Arial" w:cs="Arial" w:eastAsia="Arial" w:hAnsi="Arial"/>
              </w:rPr>
            </w:pPr>
            <w:r w:rsidDel="00000000" w:rsidR="00000000" w:rsidRPr="00000000">
              <w:rPr>
                <w:rFonts w:ascii="Arial" w:cs="Arial" w:eastAsia="Arial" w:hAnsi="Arial"/>
                <w:rtl w:val="0"/>
              </w:rPr>
              <w:t xml:space="preserve">Mónica Katherine Durán Vaca</w:t>
            </w:r>
            <w:bookmarkStart w:colFirst="0" w:colLast="0" w:name="bookmark=id.fy5xkjc4jxi" w:id="21"/>
            <w:bookmarkEnd w:id="21"/>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left"/>
              <w:rPr>
                <w:rFonts w:ascii="Arial" w:cs="Arial" w:eastAsia="Arial" w:hAnsi="Arial"/>
              </w:rPr>
            </w:pPr>
            <w:r w:rsidDel="00000000" w:rsidR="00000000" w:rsidRPr="00000000">
              <w:rPr>
                <w:rFonts w:ascii="Arial" w:cs="Arial" w:eastAsia="Arial" w:hAnsi="Arial"/>
                <w:rtl w:val="0"/>
              </w:rPr>
              <w:t xml:space="preserve">Código SGI</w:t>
            </w:r>
          </w:p>
        </w:tc>
        <w:tc>
          <w:tcPr>
            <w:gridSpan w:val="2"/>
            <w:vAlign w:val="center"/>
          </w:tcPr>
          <w:p w:rsidR="00000000" w:rsidDel="00000000" w:rsidP="00000000" w:rsidRDefault="00000000" w:rsidRPr="00000000" w14:paraId="0000006F">
            <w:pPr>
              <w:jc w:val="left"/>
              <w:rPr>
                <w:rFonts w:ascii="Arial" w:cs="Arial" w:eastAsia="Arial" w:hAnsi="Arial"/>
              </w:rPr>
            </w:pPr>
            <w:r w:rsidDel="00000000" w:rsidR="00000000" w:rsidRPr="00000000">
              <w:rPr>
                <w:rFonts w:ascii="Arial" w:cs="Arial" w:eastAsia="Arial" w:hAnsi="Arial"/>
                <w:rtl w:val="0"/>
              </w:rPr>
              <w:t xml:space="preserve"> </w:t>
            </w:r>
            <w:bookmarkStart w:colFirst="0" w:colLast="0" w:name="bookmark=id.8gfcwvkaevmq" w:id="22"/>
            <w:bookmarkEnd w:id="22"/>
            <w:r w:rsidDel="00000000" w:rsidR="00000000" w:rsidRPr="00000000">
              <w:rPr>
                <w:rFonts w:ascii="Arial" w:cs="Arial" w:eastAsia="Arial" w:hAnsi="Arial"/>
                <w:rtl w:val="0"/>
              </w:rPr>
              <w:t xml:space="preserve"> 3825 </w:t>
            </w:r>
          </w:p>
        </w:tc>
        <w:tc>
          <w:tcPr>
            <w:vAlign w:val="center"/>
          </w:tcPr>
          <w:p w:rsidR="00000000" w:rsidDel="00000000" w:rsidP="00000000" w:rsidRDefault="00000000" w:rsidRPr="00000000" w14:paraId="00000071">
            <w:pPr>
              <w:jc w:val="left"/>
              <w:rPr>
                <w:rFonts w:ascii="Arial" w:cs="Arial" w:eastAsia="Arial" w:hAnsi="Arial"/>
              </w:rPr>
            </w:pPr>
            <w:r w:rsidDel="00000000" w:rsidR="00000000" w:rsidRPr="00000000">
              <w:rPr>
                <w:rFonts w:ascii="Arial" w:cs="Arial" w:eastAsia="Arial" w:hAnsi="Arial"/>
                <w:rtl w:val="0"/>
              </w:rPr>
              <w:t xml:space="preserve">Fecha de inicio </w:t>
            </w:r>
          </w:p>
        </w:tc>
        <w:tc>
          <w:tcPr>
            <w:vAlign w:val="center"/>
          </w:tcPr>
          <w:p w:rsidR="00000000" w:rsidDel="00000000" w:rsidP="00000000" w:rsidRDefault="00000000" w:rsidRPr="00000000" w14:paraId="00000072">
            <w:pPr>
              <w:jc w:val="left"/>
              <w:rPr>
                <w:rFonts w:ascii="Arial" w:cs="Arial" w:eastAsia="Arial" w:hAnsi="Arial"/>
              </w:rPr>
            </w:pPr>
            <w:r w:rsidDel="00000000" w:rsidR="00000000" w:rsidRPr="00000000">
              <w:rPr>
                <w:rFonts w:ascii="Arial" w:cs="Arial" w:eastAsia="Arial" w:hAnsi="Arial"/>
                <w:rtl w:val="0"/>
              </w:rPr>
              <w:t xml:space="preserve">02 sept. 2024</w:t>
            </w:r>
            <w:r w:rsidDel="00000000" w:rsidR="00000000" w:rsidRPr="00000000">
              <w:rPr>
                <w:rtl w:val="0"/>
              </w:rPr>
            </w:r>
          </w:p>
        </w:tc>
        <w:tc>
          <w:tcPr>
            <w:vAlign w:val="center"/>
          </w:tcPr>
          <w:p w:rsidR="00000000" w:rsidDel="00000000" w:rsidP="00000000" w:rsidRDefault="00000000" w:rsidRPr="00000000" w14:paraId="00000073">
            <w:pPr>
              <w:jc w:val="left"/>
              <w:rPr>
                <w:rFonts w:ascii="Arial" w:cs="Arial" w:eastAsia="Arial" w:hAnsi="Arial"/>
              </w:rPr>
            </w:pPr>
            <w:r w:rsidDel="00000000" w:rsidR="00000000" w:rsidRPr="00000000">
              <w:rPr>
                <w:rFonts w:ascii="Arial" w:cs="Arial" w:eastAsia="Arial" w:hAnsi="Arial"/>
                <w:rtl w:val="0"/>
              </w:rPr>
              <w:t xml:space="preserve">Fecha de finalización </w:t>
            </w:r>
          </w:p>
        </w:tc>
        <w:tc>
          <w:tcPr>
            <w:vAlign w:val="center"/>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color w:val="808080"/>
                <w:rtl w:val="0"/>
              </w:rPr>
              <w:t xml:space="preserve">02 sept. 2026</w:t>
            </w:r>
            <w:r w:rsidDel="00000000" w:rsidR="00000000" w:rsidRPr="00000000">
              <w:rPr>
                <w:rtl w:val="0"/>
              </w:rPr>
            </w:r>
          </w:p>
        </w:tc>
      </w:tr>
    </w:tbl>
    <w:p w:rsidR="00000000" w:rsidDel="00000000" w:rsidP="00000000" w:rsidRDefault="00000000" w:rsidRPr="00000000" w14:paraId="00000075">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14"/>
        <w:tblW w:w="9781.0" w:type="dxa"/>
        <w:jc w:val="left"/>
        <w:tblLayout w:type="fixed"/>
        <w:tblLook w:val="0400"/>
      </w:tblPr>
      <w:tblGrid>
        <w:gridCol w:w="9781"/>
        <w:tblGridChange w:id="0">
          <w:tblGrid>
            <w:gridCol w:w="9781"/>
          </w:tblGrid>
        </w:tblGridChange>
      </w:tblGrid>
      <w:tr>
        <w:trPr>
          <w:cantSplit w:val="0"/>
          <w:trHeight w:val="80" w:hRule="atLeast"/>
          <w:tblHeader w:val="0"/>
        </w:trPr>
        <w:tc>
          <w:tcPr>
            <w:tcBorders>
              <w:top w:color="000000" w:space="0" w:sz="0" w:val="nil"/>
              <w:left w:color="000000" w:space="0" w:sz="0" w:val="nil"/>
              <w:bottom w:color="000000" w:space="0" w:sz="0" w:val="nil"/>
              <w:right w:color="000000" w:space="0" w:sz="0" w:val="nil"/>
            </w:tcBorders>
            <w:shd w:fill="ffc000" w:val="clear"/>
            <w:vAlign w:val="bottom"/>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i w:val="1"/>
                <w:iCs w:val="1"/>
                <w:color w:val="000000"/>
                <w:rtl w:val="0"/>
              </w:rPr>
              <w:t xml:space="preserve">ESPACIO RESERVADO PARA EL DIRECTOR DEL GRUPO DE INVESTIGACIÓN</w:t>
            </w:r>
            <w:r w:rsidDel="00000000" w:rsidR="00000000" w:rsidRPr="00000000">
              <w:rPr>
                <w:rtl w:val="0"/>
              </w:rPr>
            </w:r>
          </w:p>
        </w:tc>
      </w:tr>
    </w:tbl>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15"/>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8363"/>
        <w:tblGridChange w:id="0">
          <w:tblGrid>
            <w:gridCol w:w="1413"/>
            <w:gridCol w:w="8363"/>
          </w:tblGrid>
        </w:tblGridChange>
      </w:tblGrid>
      <w:tr>
        <w:trPr>
          <w:cantSplit w:val="0"/>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Nombre</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Jorge Enrique Espíndola Díaz</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bl>
      <w:tblPr>
        <w:tblStyle w:val="Table1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CONCEPTO DEL DIRECTOR DEL GRUPO DE INVESTIGACIÓN</w:t>
            </w:r>
          </w:p>
        </w:tc>
      </w:tr>
      <w:tr>
        <w:trPr>
          <w:cantSplit w:val="0"/>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jc w:val="left"/>
              <w:rPr>
                <w:rFonts w:ascii="Arial" w:cs="Arial" w:eastAsia="Arial" w:hAnsi="Arial"/>
              </w:rPr>
            </w:pPr>
            <w:r w:rsidDel="00000000" w:rsidR="00000000" w:rsidRPr="00000000">
              <w:rPr>
                <w:rFonts w:ascii="Arial" w:cs="Arial" w:eastAsia="Arial" w:hAnsi="Arial"/>
                <w:rtl w:val="0"/>
              </w:rPr>
              <w:t xml:space="preserve">La propuesta presentada se articula de manera clara con los objetivos del proyecto SGI 3825, “Integración de Tecnología Inmersiva en la Conservación del Patrimonio Geológico”, cuyo propósito es preservar y divulgar el patrimonio geológico mediante el uso de herramientas tecnológicas innovadoras. En este marco, el uso de realidad virtual y modelado 3D para la recreación del patrimonio mineral del MUIG constituye un aporte pertinente, concreto y de alto valor, al favorecer la comprensión, la apropiación y la accesibilidad de estos contenidos para diversos tipos de visitantes. En consecuencia, este desarrollo contribuye de forma directa al cumplimiento de los propósitos del proyecto.</w:t>
            </w:r>
          </w:p>
          <w:bookmarkStart w:colFirst="0" w:colLast="0" w:name="bookmark=id.3iw0izzalvnn" w:id="23"/>
          <w:bookmarkEnd w:id="23"/>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jc w:val="left"/>
              <w:rPr>
                <w:rFonts w:ascii="Arial" w:cs="Arial" w:eastAsia="Arial" w:hAnsi="Arial"/>
              </w:rPr>
            </w:pPr>
            <w:r w:rsidDel="00000000" w:rsidR="00000000" w:rsidRPr="00000000">
              <w:rPr>
                <w:rFonts w:ascii="Arial" w:cs="Arial" w:eastAsia="Arial" w:hAnsi="Arial"/>
                <w:b w:val="1"/>
                <w:bCs w:val="1"/>
                <w:color w:val="000000"/>
                <w:rtl w:val="0"/>
              </w:rPr>
              <w:t xml:space="preserve">Observaciones : </w:t>
            </w:r>
            <w:r w:rsidDel="00000000" w:rsidR="00000000" w:rsidRPr="00000000">
              <w:rPr>
                <w:rFonts w:ascii="Arial" w:cs="Arial" w:eastAsia="Arial" w:hAnsi="Arial"/>
                <w:rtl w:val="0"/>
              </w:rPr>
              <w:t xml:space="preserve">Se recomienda evaluar la experiencia con usuarios internos y externos, y documentar sistemáticamente el proceso para asegurar su futura actualización, escalabilidad y mejora.</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rPr>
            </w:pPr>
            <w:r w:rsidDel="00000000" w:rsidR="00000000" w:rsidRPr="00000000">
              <w:rPr>
                <w:rtl w:val="0"/>
              </w:rPr>
            </w:r>
          </w:p>
          <w:bookmarkStart w:colFirst="0" w:colLast="0" w:name="bookmark=id.ass3k9jm2zer" w:id="24"/>
          <w:bookmarkEnd w:id="24"/>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17"/>
        <w:tblW w:w="9711.0" w:type="dxa"/>
        <w:jc w:val="left"/>
        <w:tblInd w:w="70.0" w:type="dxa"/>
        <w:tblLayout w:type="fixed"/>
        <w:tblLook w:val="0400"/>
      </w:tblPr>
      <w:tblGrid>
        <w:gridCol w:w="2624"/>
        <w:gridCol w:w="1701"/>
        <w:gridCol w:w="850"/>
        <w:gridCol w:w="4536"/>
        <w:tblGridChange w:id="0">
          <w:tblGrid>
            <w:gridCol w:w="2624"/>
            <w:gridCol w:w="1701"/>
            <w:gridCol w:w="850"/>
            <w:gridCol w:w="4536"/>
          </w:tblGrid>
        </w:tblGridChange>
      </w:tblGrid>
      <w:tr>
        <w:trPr>
          <w:cantSplit w:val="0"/>
          <w:trHeight w:val="80" w:hRule="atLeast"/>
          <w:tblHeader w:val="0"/>
        </w:trPr>
        <w:tc>
          <w:tcPr>
            <w:gridSpan w:val="4"/>
            <w:tcBorders>
              <w:top w:color="000000" w:space="0" w:sz="0" w:val="nil"/>
              <w:left w:color="000000" w:space="0" w:sz="0" w:val="nil"/>
              <w:bottom w:color="000000" w:space="0" w:sz="0" w:val="nil"/>
              <w:right w:color="000000" w:space="0" w:sz="0" w:val="nil"/>
            </w:tcBorders>
            <w:shd w:fill="808080" w:val="clear"/>
            <w:vAlign w:val="bottom"/>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i w:val="1"/>
                <w:iCs w:val="1"/>
                <w:color w:val="000000"/>
                <w:rtl w:val="0"/>
              </w:rPr>
              <w:t xml:space="preserve">ESPACIO RESERVADO PARA EL COMITÉ CURRICULAR</w:t>
            </w:r>
            <w:r w:rsidDel="00000000" w:rsidR="00000000" w:rsidRPr="00000000">
              <w:rPr>
                <w:rtl w:val="0"/>
              </w:rPr>
            </w:r>
          </w:p>
        </w:tc>
      </w:tr>
      <w:tr>
        <w:trPr>
          <w:cantSplit w:val="0"/>
          <w:trHeight w:val="70"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Evaluada en la sesión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 </w:t>
            </w:r>
            <w:r w:rsidDel="00000000" w:rsidR="00000000" w:rsidRPr="00000000">
              <w:rPr>
                <w:color w:val="808080"/>
                <w:rtl w:val="0"/>
              </w:rPr>
              <w:t xml:space="preserve">No.</w:t>
            </w:r>
            <w:r w:rsidDel="00000000" w:rsidR="00000000" w:rsidRPr="00000000">
              <w:rPr>
                <w:rtl w:val="0"/>
              </w:rPr>
            </w:r>
          </w:p>
        </w:tc>
        <w:tc>
          <w:tcPr>
            <w:tcBorders>
              <w:top w:color="000000" w:space="0" w:sz="0" w:val="nil"/>
              <w:left w:color="000000" w:space="0" w:sz="0" w:val="nil"/>
              <w:right w:color="000000" w:space="0" w:sz="4" w:val="single"/>
            </w:tcBorders>
            <w:vAlign w:val="bottom"/>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de fecha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color w:val="808080"/>
                <w:rtl w:val="0"/>
              </w:rPr>
              <w:t xml:space="preserve">Seleccione la fecha</w:t>
            </w:r>
            <w:r w:rsidDel="00000000" w:rsidR="00000000" w:rsidRPr="00000000">
              <w:rPr>
                <w:rtl w:val="0"/>
              </w:rPr>
            </w:r>
          </w:p>
        </w:tc>
      </w:tr>
    </w:tbl>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76" w:lineRule="auto"/>
        <w:jc w:val="left"/>
        <w:rPr>
          <w:b w:val="1"/>
          <w:bCs w:val="1"/>
          <w:color w:val="000000"/>
        </w:rPr>
      </w:pPr>
      <w:r w:rsidDel="00000000" w:rsidR="00000000" w:rsidRPr="00000000">
        <w:rPr>
          <w:rtl w:val="0"/>
        </w:rPr>
      </w:r>
    </w:p>
    <w:tbl>
      <w:tblPr>
        <w:tblStyle w:val="Table1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767"/>
        <w:gridCol w:w="4403"/>
        <w:tblGridChange w:id="0">
          <w:tblGrid>
            <w:gridCol w:w="2606"/>
            <w:gridCol w:w="2767"/>
            <w:gridCol w:w="4403"/>
          </w:tblGrid>
        </w:tblGridChange>
      </w:tblGrid>
      <w:tr>
        <w:trPr>
          <w:cantSplit w:val="0"/>
          <w:tblHeader w:val="0"/>
        </w:trPr>
        <w:tc>
          <w:tcPr>
            <w:vMerge w:val="restart"/>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CONCEPTO</w:t>
            </w:r>
          </w:p>
        </w:tc>
        <w:tc>
          <w:tcPr>
            <w:vAlign w:val="center"/>
          </w:tcPr>
          <w:bookmarkStart w:colFirst="0" w:colLast="0" w:name="bookmark=id.2wdplh05yi1" w:id="25"/>
          <w:bookmarkEnd w:id="25"/>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☐Aprobada</w:t>
            </w:r>
          </w:p>
        </w:tc>
        <w:tc>
          <w:tcPr>
            <w:vAlign w:val="center"/>
          </w:tcPr>
          <w:bookmarkStart w:colFirst="0" w:colLast="0" w:name="bookmark=id.sv0ps96kms7r" w:id="26"/>
          <w:bookmarkEnd w:id="26"/>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☐Rechazada</w:t>
            </w:r>
          </w:p>
        </w:tc>
      </w:tr>
      <w:tr>
        <w:trPr>
          <w:cantSplit w:val="0"/>
          <w:trHeight w:val="523"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gridSpan w:val="2"/>
            <w:vAlign w:val="center"/>
          </w:tcPr>
          <w:bookmarkStart w:colFirst="0" w:colLast="0" w:name="bookmark=id.h1qwe8fhh1g1" w:id="27"/>
          <w:bookmarkEnd w:id="27"/>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☐Aprobada con modificaciones</w:t>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tbl>
      <w:tblPr>
        <w:tblStyle w:val="Table19"/>
        <w:tblW w:w="9072.0" w:type="dxa"/>
        <w:jc w:val="left"/>
        <w:tblInd w:w="70.0" w:type="dxa"/>
        <w:tblLayout w:type="fixed"/>
        <w:tblLook w:val="0400"/>
      </w:tblPr>
      <w:tblGrid>
        <w:gridCol w:w="3260"/>
        <w:gridCol w:w="923"/>
        <w:gridCol w:w="4889"/>
        <w:tblGridChange w:id="0">
          <w:tblGrid>
            <w:gridCol w:w="3260"/>
            <w:gridCol w:w="923"/>
            <w:gridCol w:w="4889"/>
          </w:tblGrid>
        </w:tblGridChange>
      </w:tblGrid>
      <w:tr>
        <w:trPr>
          <w:cantSplit w:val="0"/>
          <w:trHeight w:val="320" w:hRule="atLeast"/>
          <w:tblHeader w:val="0"/>
        </w:trPr>
        <w:tc>
          <w:tcPr>
            <w:vMerge w:val="restart"/>
            <w:tcBorders>
              <w:top w:color="000000" w:space="0" w:sz="0" w:val="nil"/>
              <w:left w:color="000000" w:space="0" w:sz="0" w:val="nil"/>
              <w:right w:color="000000" w:space="0" w:sz="0" w:val="nil"/>
            </w:tcBorders>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Presidente del Comité Curricular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Nombre: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 </w:t>
            </w:r>
            <w:r w:rsidDel="00000000" w:rsidR="00000000" w:rsidRPr="00000000">
              <w:rPr>
                <w:b w:val="1"/>
                <w:bCs w:val="1"/>
                <w:color w:val="808080"/>
                <w:rtl w:val="0"/>
              </w:rPr>
              <w:t xml:space="preserve">Director de Escuela.</w:t>
            </w:r>
            <w:r w:rsidDel="00000000" w:rsidR="00000000" w:rsidRPr="00000000">
              <w:rPr>
                <w:rtl w:val="0"/>
              </w:rPr>
            </w:r>
          </w:p>
        </w:tc>
      </w:tr>
      <w:tr>
        <w:trPr>
          <w:cantSplit w:val="0"/>
          <w:trHeight w:val="553" w:hRule="atLeast"/>
          <w:tblHeader w:val="0"/>
        </w:trPr>
        <w:tc>
          <w:tcPr>
            <w:vMerge w:val="continue"/>
            <w:tcBorders>
              <w:top w:color="000000" w:space="0" w:sz="0" w:val="nil"/>
              <w:left w:color="000000" w:space="0" w:sz="0" w:val="nil"/>
              <w:right w:color="000000" w:space="0" w:sz="0" w:val="nil"/>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Firma: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b w:val="1"/>
                <w:bCs w:val="1"/>
                <w:color w:val="000000"/>
                <w:rtl w:val="0"/>
              </w:rPr>
              <w:t xml:space="preserve"> </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line="240" w:lineRule="auto"/>
        <w:jc w:val="left"/>
        <w:rPr>
          <w:b w:val="1"/>
          <w:bCs w:val="1"/>
        </w:rPr>
      </w:pPr>
      <w:r w:rsidDel="00000000" w:rsidR="00000000" w:rsidRPr="00000000">
        <w:rPr>
          <w:rtl w:val="0"/>
        </w:rPr>
      </w:r>
    </w:p>
    <w:tbl>
      <w:tblPr>
        <w:tblStyle w:val="Table20"/>
        <w:tblW w:w="9711.0" w:type="dxa"/>
        <w:jc w:val="left"/>
        <w:tblInd w:w="70.0" w:type="dxa"/>
        <w:tblLayout w:type="fixed"/>
        <w:tblLook w:val="0400"/>
      </w:tblPr>
      <w:tblGrid>
        <w:gridCol w:w="9711"/>
        <w:tblGridChange w:id="0">
          <w:tblGrid>
            <w:gridCol w:w="9711"/>
          </w:tblGrid>
        </w:tblGridChange>
      </w:tblGrid>
      <w:tr>
        <w:trPr>
          <w:cantSplit w:val="0"/>
          <w:trHeight w:val="80" w:hRule="atLeast"/>
          <w:tblHeader w:val="0"/>
        </w:trPr>
        <w:tc>
          <w:tcPr>
            <w:tcBorders>
              <w:top w:color="000000" w:space="0" w:sz="0" w:val="nil"/>
              <w:left w:color="000000" w:space="0" w:sz="0" w:val="nil"/>
              <w:bottom w:color="000000" w:space="0" w:sz="0" w:val="nil"/>
              <w:right w:color="000000" w:space="0" w:sz="0" w:val="nil"/>
            </w:tcBorders>
            <w:shd w:fill="808080" w:val="clear"/>
            <w:vAlign w:val="bottom"/>
          </w:tcPr>
          <w:p w:rsidR="00000000" w:rsidDel="00000000" w:rsidP="00000000" w:rsidRDefault="00000000" w:rsidRPr="00000000" w14:paraId="0000009D">
            <w:pPr>
              <w:spacing w:line="240" w:lineRule="auto"/>
              <w:jc w:val="center"/>
              <w:rPr>
                <w:b w:val="1"/>
                <w:bCs w:val="1"/>
              </w:rPr>
            </w:pPr>
            <w:r w:rsidDel="00000000" w:rsidR="00000000" w:rsidRPr="00000000">
              <w:rPr>
                <w:b w:val="1"/>
                <w:bCs w:val="1"/>
                <w:i w:val="1"/>
                <w:iCs w:val="1"/>
                <w:rtl w:val="0"/>
              </w:rPr>
              <w:t xml:space="preserve">ESPACIO RESERVADO PARA EL REVISOR DE LA PROPUESTA</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tbl>
      <w:tblPr>
        <w:tblStyle w:val="Table2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8363"/>
        <w:tblGridChange w:id="0">
          <w:tblGrid>
            <w:gridCol w:w="1413"/>
            <w:gridCol w:w="8363"/>
          </w:tblGrid>
        </w:tblGridChange>
      </w:tblGrid>
      <w:tr>
        <w:trPr>
          <w:cantSplit w:val="0"/>
          <w:tblHeader w:val="0"/>
        </w:trPr>
        <w:tc>
          <w:tcPr/>
          <w:p w:rsidR="00000000" w:rsidDel="00000000" w:rsidP="00000000" w:rsidRDefault="00000000" w:rsidRPr="00000000" w14:paraId="0000009F">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tbl>
      <w:tblPr>
        <w:tblStyle w:val="Table22"/>
        <w:tblW w:w="9781.0" w:type="dxa"/>
        <w:jc w:val="left"/>
        <w:tblLayout w:type="fixed"/>
        <w:tblLook w:val="0400"/>
      </w:tblPr>
      <w:tblGrid>
        <w:gridCol w:w="2694"/>
        <w:gridCol w:w="1701"/>
        <w:gridCol w:w="850"/>
        <w:gridCol w:w="4536"/>
        <w:tblGridChange w:id="0">
          <w:tblGrid>
            <w:gridCol w:w="2694"/>
            <w:gridCol w:w="1701"/>
            <w:gridCol w:w="850"/>
            <w:gridCol w:w="4536"/>
          </w:tblGrid>
        </w:tblGridChange>
      </w:tblGrid>
      <w:tr>
        <w:trPr>
          <w:cantSplit w:val="0"/>
          <w:trHeight w:val="70"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0A2">
            <w:pPr>
              <w:spacing w:line="240" w:lineRule="auto"/>
              <w:rPr>
                <w:b w:val="1"/>
                <w:bCs w:val="1"/>
              </w:rPr>
            </w:pPr>
            <w:r w:rsidDel="00000000" w:rsidR="00000000" w:rsidRPr="00000000">
              <w:rPr>
                <w:b w:val="1"/>
                <w:bCs w:val="1"/>
                <w:rtl w:val="0"/>
              </w:rPr>
              <w:t xml:space="preserve">Asignada en sesión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3">
            <w:pPr>
              <w:spacing w:line="240" w:lineRule="auto"/>
              <w:jc w:val="left"/>
              <w:rPr>
                <w:b w:val="1"/>
                <w:bCs w:val="1"/>
              </w:rPr>
            </w:pPr>
            <w:r w:rsidDel="00000000" w:rsidR="00000000" w:rsidRPr="00000000">
              <w:rPr>
                <w:b w:val="1"/>
                <w:bCs w:val="1"/>
                <w:rtl w:val="0"/>
              </w:rPr>
              <w:t xml:space="preserve"> </w:t>
            </w:r>
            <w:r w:rsidDel="00000000" w:rsidR="00000000" w:rsidRPr="00000000">
              <w:rPr>
                <w:b w:val="1"/>
                <w:bCs w:val="1"/>
                <w:color w:val="808080"/>
                <w:rtl w:val="0"/>
              </w:rPr>
              <w:t xml:space="preserve">No.</w:t>
            </w:r>
            <w:r w:rsidDel="00000000" w:rsidR="00000000" w:rsidRPr="00000000">
              <w:rPr>
                <w:rtl w:val="0"/>
              </w:rPr>
            </w:r>
          </w:p>
        </w:tc>
        <w:tc>
          <w:tcPr>
            <w:tcBorders>
              <w:top w:color="000000" w:space="0" w:sz="0" w:val="nil"/>
              <w:left w:color="000000" w:space="0" w:sz="0" w:val="nil"/>
              <w:right w:color="000000" w:space="0" w:sz="4" w:val="single"/>
            </w:tcBorders>
            <w:vAlign w:val="bottom"/>
          </w:tcPr>
          <w:p w:rsidR="00000000" w:rsidDel="00000000" w:rsidP="00000000" w:rsidRDefault="00000000" w:rsidRPr="00000000" w14:paraId="000000A4">
            <w:pPr>
              <w:spacing w:line="240" w:lineRule="auto"/>
              <w:jc w:val="left"/>
              <w:rPr>
                <w:b w:val="1"/>
                <w:bCs w:val="1"/>
              </w:rPr>
            </w:pPr>
            <w:r w:rsidDel="00000000" w:rsidR="00000000" w:rsidRPr="00000000">
              <w:rPr>
                <w:b w:val="1"/>
                <w:bCs w:val="1"/>
                <w:rtl w:val="0"/>
              </w:rPr>
              <w:t xml:space="preserve">de fecha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5">
            <w:pPr>
              <w:spacing w:line="240" w:lineRule="auto"/>
              <w:jc w:val="left"/>
              <w:rPr>
                <w:b w:val="1"/>
                <w:bCs w:val="1"/>
              </w:rPr>
            </w:pPr>
            <w:r w:rsidDel="00000000" w:rsidR="00000000" w:rsidRPr="00000000">
              <w:rPr>
                <w:b w:val="1"/>
                <w:bCs w:val="1"/>
                <w:color w:val="808080"/>
                <w:rtl w:val="0"/>
              </w:rPr>
              <w:t xml:space="preserve">Seleccione la fecha</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tbl>
      <w:tblPr>
        <w:tblStyle w:val="Table23"/>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p w:rsidR="00000000" w:rsidDel="00000000" w:rsidP="00000000" w:rsidRDefault="00000000" w:rsidRPr="00000000" w14:paraId="000000A7">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OBSERVACIONES DEL REVISOR</w:t>
            </w:r>
          </w:p>
        </w:tc>
      </w:tr>
      <w:tr>
        <w:trPr>
          <w:cantSplit w:val="0"/>
          <w:tblHeader w:val="0"/>
        </w:trPr>
        <w:tc>
          <w:tcPr/>
          <w:p w:rsidR="00000000" w:rsidDel="00000000" w:rsidP="00000000" w:rsidRDefault="00000000" w:rsidRPr="00000000" w14:paraId="000000A8">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Precisión en el planteamiento del problema</w:t>
            </w:r>
          </w:p>
          <w:p w:rsidR="00000000" w:rsidDel="00000000" w:rsidP="00000000" w:rsidRDefault="00000000" w:rsidRPr="00000000" w14:paraId="000000A9">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Claridad, coherencia y consistencia de los objetivos</w:t>
            </w:r>
          </w:p>
          <w:p w:rsidR="00000000" w:rsidDel="00000000" w:rsidP="00000000" w:rsidRDefault="00000000" w:rsidRPr="00000000" w14:paraId="000000AB">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AC">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Importancia y pertinencia del proyecto</w:t>
            </w:r>
          </w:p>
          <w:p w:rsidR="00000000" w:rsidDel="00000000" w:rsidP="00000000" w:rsidRDefault="00000000" w:rsidRPr="00000000" w14:paraId="000000AD">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AE">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Sustentación conceptual y estado del arte</w:t>
            </w:r>
          </w:p>
          <w:p w:rsidR="00000000" w:rsidDel="00000000" w:rsidP="00000000" w:rsidRDefault="00000000" w:rsidRPr="00000000" w14:paraId="000000AF">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B0">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Coherencia y pertinencia de la metodología</w:t>
            </w:r>
          </w:p>
          <w:p w:rsidR="00000000" w:rsidDel="00000000" w:rsidP="00000000" w:rsidRDefault="00000000" w:rsidRPr="00000000" w14:paraId="000000B1">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B2">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Pertinencia de la bibliografía </w:t>
            </w:r>
          </w:p>
          <w:p w:rsidR="00000000" w:rsidDel="00000000" w:rsidP="00000000" w:rsidRDefault="00000000" w:rsidRPr="00000000" w14:paraId="000000B3">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B4">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En caso de ser aprobada con modificaciones, escriba aquí las modificaciones solicitadas</w:t>
            </w:r>
          </w:p>
          <w:p w:rsidR="00000000" w:rsidDel="00000000" w:rsidP="00000000" w:rsidRDefault="00000000" w:rsidRPr="00000000" w14:paraId="000000B5">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En caso de ser aprobada, escriba aquí el concepto general</w:t>
            </w:r>
          </w:p>
          <w:p w:rsidR="00000000" w:rsidDel="00000000" w:rsidP="00000000" w:rsidRDefault="00000000" w:rsidRPr="00000000" w14:paraId="000000B7">
            <w:pPr>
              <w:spacing w:line="240" w:lineRule="auto"/>
              <w:jc w:val="left"/>
              <w:rPr>
                <w:rFonts w:ascii="Arial" w:cs="Arial" w:eastAsia="Arial" w:hAnsi="Arial"/>
                <w:b w:val="1"/>
                <w:bCs w:val="1"/>
              </w:rPr>
            </w:pPr>
            <w:r w:rsidDel="00000000" w:rsidR="00000000" w:rsidRPr="00000000">
              <w:rPr>
                <w:rFonts w:ascii="Arial" w:cs="Arial" w:eastAsia="Arial" w:hAnsi="Arial"/>
                <w:color w:val="808080"/>
                <w:rtl w:val="0"/>
              </w:rPr>
              <w:t xml:space="preserve">Haga clic o pulse aquí para escribir texto.</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sdt>
      <w:sdtPr>
        <w:lock w:val="contentLocked"/>
        <w:id w:val="959609296"/>
        <w:tag w:val="goog_rdk_0"/>
      </w:sdtPr>
      <w:sdtContent>
        <w:tbl>
          <w:tblPr>
            <w:tblStyle w:val="Table24"/>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767"/>
            <w:gridCol w:w="4403"/>
            <w:tblGridChange w:id="0">
              <w:tblGrid>
                <w:gridCol w:w="2606"/>
                <w:gridCol w:w="2767"/>
                <w:gridCol w:w="4403"/>
              </w:tblGrid>
            </w:tblGridChange>
          </w:tblGrid>
          <w:tr>
            <w:trPr>
              <w:cantSplit w:val="0"/>
              <w:trHeight w:val="349" w:hRule="atLeast"/>
              <w:tblHeader w:val="0"/>
            </w:trPr>
            <w:tc>
              <w:tcPr>
                <w:vMerge w:val="restart"/>
                <w:vAlign w:val="center"/>
              </w:tcPr>
              <w:p w:rsidR="00000000" w:rsidDel="00000000" w:rsidP="00000000" w:rsidRDefault="00000000" w:rsidRPr="00000000" w14:paraId="000000BA">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CONCEPTO</w:t>
                </w:r>
              </w:p>
            </w:tc>
            <w:tc>
              <w:tcPr/>
              <w:bookmarkStart w:colFirst="0" w:colLast="0" w:name="bookmark=kix.i578hjgr4gzi" w:id="28"/>
              <w:bookmarkEnd w:id="28"/>
              <w:p w:rsidR="00000000" w:rsidDel="00000000" w:rsidP="00000000" w:rsidRDefault="00000000" w:rsidRPr="00000000" w14:paraId="000000BB">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☐Aprobada</w:t>
                </w:r>
              </w:p>
            </w:tc>
            <w:tc>
              <w:tcPr/>
              <w:bookmarkStart w:colFirst="0" w:colLast="0" w:name="bookmark=kix.yylvn1lta07" w:id="29"/>
              <w:bookmarkEnd w:id="29"/>
              <w:p w:rsidR="00000000" w:rsidDel="00000000" w:rsidP="00000000" w:rsidRDefault="00000000" w:rsidRPr="00000000" w14:paraId="000000BC">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☐Rechazada</w:t>
                </w:r>
              </w:p>
            </w:tc>
          </w:tr>
          <w:tr>
            <w:trPr>
              <w:cantSplit w:val="0"/>
              <w:trHeight w:val="330"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gridSpan w:val="2"/>
                <w:vAlign w:val="center"/>
              </w:tcPr>
              <w:bookmarkStart w:colFirst="0" w:colLast="0" w:name="bookmark=kix.87cm15pefthy" w:id="30"/>
              <w:bookmarkEnd w:id="30"/>
              <w:p w:rsidR="00000000" w:rsidDel="00000000" w:rsidP="00000000" w:rsidRDefault="00000000" w:rsidRPr="00000000" w14:paraId="000000BE">
                <w:pPr>
                  <w:spacing w:line="24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☐Aprobada con modificaciones</w:t>
                </w:r>
              </w:p>
            </w:tc>
          </w:tr>
        </w:tbl>
      </w:sdtContent>
    </w:sdt>
    <w:p w:rsidR="00000000" w:rsidDel="00000000" w:rsidP="00000000" w:rsidRDefault="00000000" w:rsidRPr="00000000" w14:paraId="000000C0">
      <w:pPr>
        <w:spacing w:line="240" w:lineRule="auto"/>
        <w:jc w:val="left"/>
        <w:rPr>
          <w:b w:val="1"/>
          <w:bCs w:val="1"/>
        </w:rPr>
      </w:pPr>
      <w:r w:rsidDel="00000000" w:rsidR="00000000" w:rsidRPr="00000000">
        <w:rPr>
          <w:rtl w:val="0"/>
        </w:rPr>
      </w:r>
    </w:p>
    <w:p w:rsidR="00000000" w:rsidDel="00000000" w:rsidP="00000000" w:rsidRDefault="00000000" w:rsidRPr="00000000" w14:paraId="000000C1">
      <w:pPr>
        <w:widowControl w:val="0"/>
        <w:spacing w:line="240" w:lineRule="auto"/>
        <w:jc w:val="left"/>
        <w:rPr/>
        <w:sectPr>
          <w:headerReference r:id="rId7" w:type="default"/>
          <w:headerReference r:id="rId8" w:type="first"/>
          <w:headerReference r:id="rId9" w:type="even"/>
          <w:footerReference r:id="rId10" w:type="default"/>
          <w:footerReference r:id="rId11" w:type="first"/>
          <w:footerReference r:id="rId12" w:type="even"/>
          <w:pgSz w:h="15763" w:w="12191" w:orient="portrait"/>
          <w:pgMar w:bottom="1701" w:top="1701" w:left="1701" w:right="1134" w:header="709" w:footer="709"/>
          <w:pgNumType w:start="1"/>
        </w:sect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0C3">
      <w:pPr>
        <w:pStyle w:val="Heading1"/>
        <w:ind w:left="0" w:firstLine="0"/>
        <w:jc w:val="center"/>
        <w:rPr/>
      </w:pPr>
      <w:r w:rsidDel="00000000" w:rsidR="00000000" w:rsidRPr="00000000">
        <w:rPr>
          <w:rtl w:val="0"/>
        </w:rPr>
        <w:t xml:space="preserve">PROPUESTA</w:t>
      </w:r>
    </w:p>
    <w:p w:rsidR="00000000" w:rsidDel="00000000" w:rsidP="00000000" w:rsidRDefault="00000000" w:rsidRPr="00000000" w14:paraId="000000C4">
      <w:pPr>
        <w:pStyle w:val="Heading1"/>
        <w:numPr>
          <w:ilvl w:val="0"/>
          <w:numId w:val="4"/>
        </w:numPr>
        <w:ind w:left="360" w:hanging="360"/>
        <w:rPr/>
      </w:pPr>
      <w:r w:rsidDel="00000000" w:rsidR="00000000" w:rsidRPr="00000000">
        <w:rPr>
          <w:rtl w:val="0"/>
        </w:rPr>
        <w:t xml:space="preserve">PROBLEMA </w:t>
      </w:r>
    </w:p>
    <w:p w:rsidR="00000000" w:rsidDel="00000000" w:rsidP="00000000" w:rsidRDefault="00000000" w:rsidRPr="00000000" w14:paraId="000000C5">
      <w:pPr>
        <w:rPr/>
      </w:pPr>
      <w:r w:rsidDel="00000000" w:rsidR="00000000" w:rsidRPr="00000000">
        <w:rPr>
          <w:rtl w:val="0"/>
        </w:rPr>
        <w:t xml:space="preserve">El museo universitario de Ingeniería Geológica (MUIG) de la Universidad Pedagógica y Tecnológica de Colombia (UPTC) contiene una importante colección de muestras físicas y documentales de minerales, rocas y fósiles provenientes de diversas regiones del país. En el contexto minero e industrial de Boyacá, este museo cumple un papel fundamental en la preservación, divulgación y educación sobre el patrimonio geológico. Sin embargo, las muestras geologicas presentan una alta inestabilidad en entornos museográficos debido a factores naturales, los cuales pueden alterar su estructura [1]. Además, su manipulación constante también contribuye a su deterioro progresivo, situación que afecta directamente su conservación [2].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 exhibición de estos minerales se realiza de manera tradicional mediante muestras estáticas ubicadas en vitrinas y acompañadas de fichas técnicas. Esta forma de presentación limita la interacción del visitante, quien observa el mineral como un producto final sin comprender el proceso necesario para su obtención ,origen y las condiciones ambientales propias de la extracción, ya sea en minería a cielo abierto o subterránea. Asimismo, existen limitaciones en la documentación visual y descriptiva de los minerales, lo que dificulta su estudio detallado cuando no se cuenta con acceso presencial a las piezas.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Por otra parte, factores como las barreras geográficas, los horarios restringidos y la falta de estrategias innovadoras para la preservación digital limitan el acceso de investigadores, estudiantes y del público en general a estas colecciones. En este sentido, los objetos virtuales de aprendizaje (OVA) han demostrado ser herramientas didácticas eficaces que permiten una exploración más profunda de las características físicas de los minerales, favoreciendo procesos de aprendizaje y análisis [3].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Aunque el MUIG ha logrado avances en  procesos de apropiación tecnológica vinculados a la divulgación del patrimonio geológico, aún existe la oportunidad de desarrollar una experiencia inmersiva centrada específicamente en la comprensión del origen geológico y la procedencia geográfica de muestras seleccionadas de su colección. En particular, se proyecta trabajar con caliza, hierro, carbón y esmeralda Articuladas en una narrativa que permita al visitante relacionar cada muestra con su ambiente de formación y con el territorio del que proviene.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En consecuencia, la necesidad central del proyecto consiste en diseñar y desarrollar una herramienta de mediación educativa que permita representar de manera comprensible el origen geológico y la procedencia geográfica de muestras seleccionadas del MUIG mediante experiencia inmersiva técnicamente viable en visores de realidad virtual standalone.</w:t>
      </w:r>
    </w:p>
    <w:p w:rsidR="00000000" w:rsidDel="00000000" w:rsidP="00000000" w:rsidRDefault="00000000" w:rsidRPr="00000000" w14:paraId="000000CE">
      <w:pPr>
        <w:rPr>
          <w:b w:val="1"/>
          <w:bCs w:val="1"/>
        </w:rPr>
      </w:pPr>
      <w:r w:rsidDel="00000000" w:rsidR="00000000" w:rsidRPr="00000000">
        <w:rPr>
          <w:b w:val="1"/>
          <w:bCs w:val="1"/>
          <w:rtl w:val="0"/>
        </w:rPr>
        <w:t xml:space="preserve">Pregunta de investigación:</w:t>
      </w:r>
    </w:p>
    <w:p w:rsidR="00000000" w:rsidDel="00000000" w:rsidP="00000000" w:rsidRDefault="00000000" w:rsidRPr="00000000" w14:paraId="000000CF">
      <w:pPr>
        <w:rPr/>
      </w:pPr>
      <w:r w:rsidDel="00000000" w:rsidR="00000000" w:rsidRPr="00000000">
        <w:rPr>
          <w:rtl w:val="0"/>
        </w:rPr>
        <w:t xml:space="preserve">¿Cómo desarrollar una experiencia inmersiva en realidad virtual que permita representar de manera comprensible el origen geológico y la procedencia geográfica de muestras seleccionadas de la colección del Museo Universitario de Ingeniería Geológica de la UPTC?</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numPr>
          <w:ilvl w:val="0"/>
          <w:numId w:val="4"/>
        </w:numPr>
        <w:ind w:left="360" w:hanging="360"/>
        <w:rPr/>
      </w:pPr>
      <w:r w:rsidDel="00000000" w:rsidR="00000000" w:rsidRPr="00000000">
        <w:rPr>
          <w:rtl w:val="0"/>
        </w:rPr>
        <w:t xml:space="preserve">OBJETIVOS </w:t>
      </w:r>
    </w:p>
    <w:p w:rsidR="00000000" w:rsidDel="00000000" w:rsidP="00000000" w:rsidRDefault="00000000" w:rsidRPr="00000000" w14:paraId="000000D2">
      <w:pPr>
        <w:pStyle w:val="Heading2"/>
        <w:rPr/>
      </w:pPr>
      <w:bookmarkStart w:colFirst="0" w:colLast="0" w:name="_heading=h.825i9nd1z6qq" w:id="31"/>
      <w:bookmarkEnd w:id="31"/>
      <w:r w:rsidDel="00000000" w:rsidR="00000000" w:rsidRPr="00000000">
        <w:rPr>
          <w:rtl w:val="0"/>
        </w:rPr>
        <w:t xml:space="preserve">2.1 Objetivo general</w:t>
      </w:r>
    </w:p>
    <w:p w:rsidR="00000000" w:rsidDel="00000000" w:rsidP="00000000" w:rsidRDefault="00000000" w:rsidRPr="00000000" w14:paraId="000000D3">
      <w:pPr>
        <w:spacing w:line="276" w:lineRule="auto"/>
        <w:rPr/>
      </w:pPr>
      <w:r w:rsidDel="00000000" w:rsidR="00000000" w:rsidRPr="00000000">
        <w:rPr>
          <w:rtl w:val="0"/>
        </w:rPr>
        <w:t xml:space="preserve">Desarrollar una experiencia inmersiva en realidad virtual para la comprensión del origen geológico y la procedencia geográfica de muestras seleccionadas de la colección del Museo Universitario de Ingeniería Geológica de la UPTC.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vhm33xfyob4e" w:id="32"/>
      <w:bookmarkEnd w:id="32"/>
      <w:r w:rsidDel="00000000" w:rsidR="00000000" w:rsidRPr="00000000">
        <w:rPr>
          <w:rtl w:val="0"/>
        </w:rPr>
        <w:t xml:space="preserve">2.2 Objetivos específicos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9"/>
        </w:numPr>
        <w:spacing w:line="276" w:lineRule="auto"/>
        <w:ind w:left="720" w:hanging="360"/>
        <w:rPr/>
      </w:pPr>
      <w:r w:rsidDel="00000000" w:rsidR="00000000" w:rsidRPr="00000000">
        <w:rPr>
          <w:rtl w:val="0"/>
        </w:rPr>
        <w:t xml:space="preserve">I</w:t>
      </w:r>
      <w:r w:rsidDel="00000000" w:rsidR="00000000" w:rsidRPr="00000000">
        <w:rPr>
          <w:rtl w:val="0"/>
        </w:rPr>
        <w:t xml:space="preserve">dentificar los requerimientos funcionales, técnicos, y de contenido necesarios para el desarrollo de la experiencia inmersiva en realidad virtual, a partir de la selección de las muestras y de la documentación científica de su origen geológico.</w:t>
      </w:r>
    </w:p>
    <w:p w:rsidR="00000000" w:rsidDel="00000000" w:rsidP="00000000" w:rsidRDefault="00000000" w:rsidRPr="00000000" w14:paraId="000000D9">
      <w:pPr>
        <w:numPr>
          <w:ilvl w:val="0"/>
          <w:numId w:val="9"/>
        </w:numPr>
        <w:spacing w:line="276" w:lineRule="auto"/>
        <w:ind w:left="720" w:hanging="360"/>
        <w:rPr/>
      </w:pPr>
      <w:r w:rsidDel="00000000" w:rsidR="00000000" w:rsidRPr="00000000">
        <w:rPr>
          <w:rtl w:val="0"/>
        </w:rPr>
        <w:t xml:space="preserve">Diseñar la arquitectura de la interacción, los escenarios virtuales, el flujo de navegación, las interacciones y recursos audiovisuales, alineado con los propósitos del MUIG y criterios de usabilidad en realidad virtual.</w:t>
      </w:r>
    </w:p>
    <w:p w:rsidR="00000000" w:rsidDel="00000000" w:rsidP="00000000" w:rsidRDefault="00000000" w:rsidRPr="00000000" w14:paraId="000000DA">
      <w:pPr>
        <w:numPr>
          <w:ilvl w:val="0"/>
          <w:numId w:val="9"/>
        </w:numPr>
        <w:spacing w:line="276" w:lineRule="auto"/>
        <w:ind w:left="720" w:hanging="360"/>
        <w:rPr/>
      </w:pPr>
      <w:r w:rsidDel="00000000" w:rsidR="00000000" w:rsidRPr="00000000">
        <w:rPr>
          <w:rtl w:val="0"/>
        </w:rPr>
        <w:t xml:space="preserve">Implementar en Unity la experiencia inmersiva en realidad virtual, integrando modelos 3D obtenidos mediante un proceso documentado de fotogrametría, entornos optimizados y contenidos interpretativos validados por el MUIG.</w:t>
      </w:r>
    </w:p>
    <w:p w:rsidR="00000000" w:rsidDel="00000000" w:rsidP="00000000" w:rsidRDefault="00000000" w:rsidRPr="00000000" w14:paraId="000000DB">
      <w:pPr>
        <w:numPr>
          <w:ilvl w:val="0"/>
          <w:numId w:val="9"/>
        </w:numPr>
        <w:spacing w:line="276" w:lineRule="auto"/>
        <w:ind w:left="720" w:hanging="360"/>
        <w:rPr/>
      </w:pPr>
      <w:r w:rsidDel="00000000" w:rsidR="00000000" w:rsidRPr="00000000">
        <w:rPr>
          <w:rtl w:val="0"/>
        </w:rPr>
        <w:t xml:space="preserve">Evaluar la usabilidad y la percepción de la experiencia de la experiencia desarrollada mediante pruebas y encuestas con visitantes generales, estudiantes de colegio y estudiantes universitarios.</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pStyle w:val="Heading1"/>
        <w:numPr>
          <w:ilvl w:val="0"/>
          <w:numId w:val="4"/>
        </w:numPr>
        <w:ind w:left="360" w:hanging="360"/>
        <w:rPr/>
      </w:pPr>
      <w:r w:rsidDel="00000000" w:rsidR="00000000" w:rsidRPr="00000000">
        <w:rPr>
          <w:rtl w:val="0"/>
        </w:rPr>
        <w:t xml:space="preserve">ALCANCES Y LIMITACIONES</w:t>
      </w:r>
    </w:p>
    <w:p w:rsidR="00000000" w:rsidDel="00000000" w:rsidP="00000000" w:rsidRDefault="00000000" w:rsidRPr="00000000" w14:paraId="000000DE">
      <w:pPr>
        <w:spacing w:line="276" w:lineRule="auto"/>
        <w:rPr/>
      </w:pPr>
      <w:r w:rsidDel="00000000" w:rsidR="00000000" w:rsidRPr="00000000">
        <w:rPr>
          <w:rtl w:val="0"/>
        </w:rPr>
        <w:t xml:space="preserve">El proyecto tiene como alcance el diseño, desarrollo e implementación de un  prototipo funcional de experiencia inmersiva en realidad virtual orientada a la comprensión de procesos geológicos asociados a cuatro muestras seleccionadas de la colección del MUIG: caliza, hierro, carbón y esmeralda. La solución será desarrollada en Unity y ejecutada en visores Meta Quest, priorizando funcionamiento autónomo, interacción fluida y estabilidad de ejecución en hardware standalone.</w:t>
      </w:r>
    </w:p>
    <w:p w:rsidR="00000000" w:rsidDel="00000000" w:rsidP="00000000" w:rsidRDefault="00000000" w:rsidRPr="00000000" w14:paraId="000000DF">
      <w:pPr>
        <w:spacing w:line="276" w:lineRule="auto"/>
        <w:rPr/>
      </w:pPr>
      <w:r w:rsidDel="00000000" w:rsidR="00000000" w:rsidRPr="00000000">
        <w:rPr>
          <w:rtl w:val="0"/>
        </w:rPr>
        <w:t xml:space="preserve"> </w:t>
      </w:r>
    </w:p>
    <w:p w:rsidR="00000000" w:rsidDel="00000000" w:rsidP="00000000" w:rsidRDefault="00000000" w:rsidRPr="00000000" w14:paraId="000000E0">
      <w:pPr>
        <w:spacing w:line="276" w:lineRule="auto"/>
        <w:rPr/>
      </w:pPr>
      <w:r w:rsidDel="00000000" w:rsidR="00000000" w:rsidRPr="00000000">
        <w:rPr>
          <w:rtl w:val="0"/>
        </w:rPr>
        <w:t xml:space="preserve">La experiencia incluirá hasta dos escenarios virtuales interpretativos, definidos a partir de los procesos de formación y procedencia territorial de las muestras seleccionadas. Cuando se incluyan elementos extractivos, estos funcionaran como contexto complementario y no como sustituto de la explicación geológica. Para cada contexto se integrarán escenarios tridimensionales, recursos visuales, elementos informativos e interacciones básicas que permitan al visitante identificar de manera comprensible el entorno para contextualizar el origen de la muestra, priorizando la narrativa pedagógica y la interacción del usuario con la misma muestra.</w:t>
      </w:r>
    </w:p>
    <w:p w:rsidR="00000000" w:rsidDel="00000000" w:rsidP="00000000" w:rsidRDefault="00000000" w:rsidRPr="00000000" w14:paraId="000000E1">
      <w:pPr>
        <w:spacing w:line="276" w:lineRule="auto"/>
        <w:rPr/>
      </w:pPr>
      <w:r w:rsidDel="00000000" w:rsidR="00000000" w:rsidRPr="00000000">
        <w:rPr>
          <w:rtl w:val="0"/>
        </w:rPr>
        <w:t xml:space="preserve"> </w:t>
      </w:r>
    </w:p>
    <w:p w:rsidR="00000000" w:rsidDel="00000000" w:rsidP="00000000" w:rsidRDefault="00000000" w:rsidRPr="00000000" w14:paraId="000000E2">
      <w:pPr>
        <w:spacing w:before="240" w:line="276" w:lineRule="auto"/>
        <w:rPr/>
      </w:pPr>
      <w:r w:rsidDel="00000000" w:rsidR="00000000" w:rsidRPr="00000000">
        <w:rPr>
          <w:rtl w:val="0"/>
        </w:rPr>
        <w:t xml:space="preserve">El trabajo incluye levantamiento de requerimientos, validación de contenidos con la curadora y la coordinación del MUIG y con apoyo del grupo INGEOLOG de la escuela de ingeniería geológica de la Facultad, captura fotogramétrica de piezas reales, limpieza y optimización de modelos 3D, integración de activos en Unity, diseño de interacciones mediante recorrido guiado, teleport, manipulación de objetos y puntos narrativos, así como pruebas de funcionamiento, usabilidad y percepción con usuarios. La experiencia podrá utilizarse de pie o sentada y se plantea como recurso de mediación educativa y museográfica, no como simulador industrial o de entrenamiento.</w:t>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b w:val="1"/>
          <w:bCs w:val="1"/>
        </w:rPr>
      </w:pPr>
      <w:r w:rsidDel="00000000" w:rsidR="00000000" w:rsidRPr="00000000">
        <w:rPr>
          <w:rtl w:val="0"/>
        </w:rPr>
        <w:t xml:space="preserve">Finalmente, el alcance del proyecto corresponde a un prototipo funcional de carácter educativo y museográfico, no a un simulador industrial de entrenamiento profesional. Por ello, el desarrollo se concentrará en la representación comprensible del proceso geológico y en su valor interpretativo dentro del museo, más que en la reproducción exhaustiva de variables geomecánicas, operacionales o productivas propias de una operación geológica real.</w:t>
      </w:r>
      <w:r w:rsidDel="00000000" w:rsidR="00000000" w:rsidRPr="00000000">
        <w:rPr>
          <w:rtl w:val="0"/>
        </w:rPr>
      </w:r>
    </w:p>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E6">
      <w:pPr>
        <w:spacing w:line="276" w:lineRule="auto"/>
        <w:rPr/>
      </w:pPr>
      <w:r w:rsidDel="00000000" w:rsidR="00000000" w:rsidRPr="00000000">
        <w:rPr>
          <w:rtl w:val="0"/>
        </w:rPr>
        <w:t xml:space="preserve">La investigación se limita a la representación de muestras seleccionadas de la colección del MUIG, por lo que no incluirá la totalidad del inventario del museo ni la diversidad completa de métodos extractivos existentes. De igual forma, la experiencia no incorporará modelado físico avanzado, simulación geotécnica exacta, operación realista de maquinaria pesada, interacción multiusuario en red ni evaluación de desempeño propio de entornos de capacitación industrial.</w:t>
      </w:r>
    </w:p>
    <w:p w:rsidR="00000000" w:rsidDel="00000000" w:rsidP="00000000" w:rsidRDefault="00000000" w:rsidRPr="00000000" w14:paraId="000000E7">
      <w:pPr>
        <w:spacing w:line="276" w:lineRule="auto"/>
        <w:rPr/>
      </w:pPr>
      <w:r w:rsidDel="00000000" w:rsidR="00000000" w:rsidRPr="00000000">
        <w:rPr>
          <w:rtl w:val="0"/>
        </w:rPr>
        <w:t xml:space="preserve">Desde el punto de vista técnico, el desarrollo estará condicionado por las capacidades de procesamiento, memoria y rendimiento gráfico de los visores utilizados, lo que obliga a priorizar optimización, control de complejidad geométrica, iluminación precalculada y diseño de interacción confortable. Adicionalmente, la literatura reporta que experiencias inmersivas mal diseñadas o con deficiencias de rendimiento pueden afectar la usabilidad y provocar síntomas de cybersickness, por lo que el proyecto deberá mantener criterios estrictos de confort y estabilidad durante las pruebas con usuarios [6], [7].</w:t>
      </w:r>
    </w:p>
    <w:p w:rsidR="00000000" w:rsidDel="00000000" w:rsidP="00000000" w:rsidRDefault="00000000" w:rsidRPr="00000000" w14:paraId="000000E8">
      <w:pPr>
        <w:spacing w:line="276" w:lineRule="auto"/>
        <w:rPr/>
      </w:pPr>
      <w:r w:rsidDel="00000000" w:rsidR="00000000" w:rsidRPr="00000000">
        <w:rPr>
          <w:rtl w:val="0"/>
        </w:rPr>
        <w:t xml:space="preserve"> </w:t>
      </w:r>
    </w:p>
    <w:p w:rsidR="00000000" w:rsidDel="00000000" w:rsidP="00000000" w:rsidRDefault="00000000" w:rsidRPr="00000000" w14:paraId="000000E9">
      <w:pPr>
        <w:spacing w:line="276" w:lineRule="auto"/>
        <w:rPr/>
      </w:pPr>
      <w:r w:rsidDel="00000000" w:rsidR="00000000" w:rsidRPr="00000000">
        <w:rPr>
          <w:rtl w:val="0"/>
        </w:rPr>
        <w:t xml:space="preserve">Otra limitación relevante es que la fidelidad del contenido dependerá de la disponibilidad, calidad y nivel de detalle de la información suministrada por fuentes documentales y por el personal experto del museo, así como del tiempo de producción de activos digitales dentro del semestre académico. En consecuencia, la validación prevista será de carácter preliminar, enfocada en funcionalidad, usabilidad y pertinencia educativa, sin pretender demostrar por sí sola impactos de largo plazo en aprendizaje o apropiación del conocimiento.</w:t>
      </w:r>
    </w:p>
    <w:p w:rsidR="00000000" w:rsidDel="00000000" w:rsidP="00000000" w:rsidRDefault="00000000" w:rsidRPr="00000000" w14:paraId="000000EA">
      <w:pPr>
        <w:spacing w:line="276" w:lineRule="auto"/>
        <w:rPr/>
      </w:pPr>
      <w:r w:rsidDel="00000000" w:rsidR="00000000" w:rsidRPr="00000000">
        <w:rPr>
          <w:rtl w:val="0"/>
        </w:rPr>
        <w:t xml:space="preserve"> </w:t>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pStyle w:val="Heading1"/>
        <w:numPr>
          <w:ilvl w:val="0"/>
          <w:numId w:val="4"/>
        </w:numPr>
        <w:ind w:left="360" w:hanging="360"/>
        <w:rPr/>
      </w:pPr>
      <w:r w:rsidDel="00000000" w:rsidR="00000000" w:rsidRPr="00000000">
        <w:rPr>
          <w:rtl w:val="0"/>
        </w:rPr>
        <w:t xml:space="preserve">JUSTIFICACIÓN </w:t>
      </w: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t xml:space="preserve">El desarrollo de una experiencia inmersiva en realidad virtual para el Museo Universitario de Ingeniería Geológica de la UPTC busca fortalecer la mediación educativa entre las muestras mineralógicas exhibidas y los procesos geológicos a los que estas se encuentran asociadas. En su estado actual, una exhibición basada principalmente en vitrinas y fichas técnicas favorece la observación de las muestras geológicas como objetos, pero no garantiza la comprensión del contexto espacial, operativo y técnico de su formación. En este sentido, la literatura ha mostrado que la incorporación de tecnologías de realidad virtual y aumentada en museos tiene efectos positivos sobre el aprendizaje, la percepción del visitante y la contextualización del contenido, particularmente cuando se emplean para visualizar fenómenos complejos o escenarios difíciles de representar mediante recursos expositivos tradicionales [14], [15].</w:t>
      </w:r>
    </w:p>
    <w:p w:rsidR="00000000" w:rsidDel="00000000" w:rsidP="00000000" w:rsidRDefault="00000000" w:rsidRPr="00000000" w14:paraId="000000EF">
      <w:pPr>
        <w:spacing w:line="276" w:lineRule="auto"/>
        <w:rPr/>
      </w:pPr>
      <w:r w:rsidDel="00000000" w:rsidR="00000000" w:rsidRPr="00000000">
        <w:rPr>
          <w:rtl w:val="0"/>
        </w:rPr>
        <w:t xml:space="preserve"> </w:t>
      </w:r>
    </w:p>
    <w:p w:rsidR="00000000" w:rsidDel="00000000" w:rsidP="00000000" w:rsidRDefault="00000000" w:rsidRPr="00000000" w14:paraId="000000F0">
      <w:pPr>
        <w:spacing w:line="276" w:lineRule="auto"/>
        <w:rPr/>
      </w:pPr>
      <w:r w:rsidDel="00000000" w:rsidR="00000000" w:rsidRPr="00000000">
        <w:rPr>
          <w:rtl w:val="0"/>
        </w:rPr>
        <w:t xml:space="preserve">La pertinencia del proyecto también se sustenta en que la realidad virtual ha demostrado utilidad en entornos educativos patrimoniales y de formación técnica, al permitir experiencias situadas, inmersivas e interactivas que favorecen procesos de comprensión conceptual y participación del usuario. La evidencia reciente en educación patrimonial indica que la RV puede enriquecer la experiencia cultural y apoyar el diseño de estrategias de interpretación más efectivas [3]. De manera complementaria, estudios sobre aprendizaje inmersivo señalan que la interactividad y la inmersión inciden en variables cognitivas y afectivas relevantes para el aprendizaje, como el interés situacional, la presencia y el aprendizaje corporeizado [5]. Esto resulta especialmente pertinente en un proyecto que busca explicar procesos geológicos, ya que se trata de contenidos con una fuerte dimensión espacial, operativa y contextual, difíciles de transmitir de manera suficiente mediante una exposición estática [3], [5].</w:t>
      </w:r>
    </w:p>
    <w:p w:rsidR="00000000" w:rsidDel="00000000" w:rsidP="00000000" w:rsidRDefault="00000000" w:rsidRPr="00000000" w14:paraId="000000F1">
      <w:pPr>
        <w:spacing w:line="276" w:lineRule="auto"/>
        <w:rPr/>
      </w:pPr>
      <w:r w:rsidDel="00000000" w:rsidR="00000000" w:rsidRPr="00000000">
        <w:rPr>
          <w:rtl w:val="0"/>
        </w:rPr>
        <w:t xml:space="preserve">Adicionalmente, la propuesta es pertinente por su vínculo con el contexto geológico, minero y educativo de la región, y por su potencial para aportar a la modernización de las estrategias de divulgación científica del museo. En el ámbito minero, la literatura reciente muestra que la RV permite representar de manera integrada dimensiones espaciales, temporales y contextuales que no pueden observarse directamente en una vitrina: el ambiente de formación de la muestra, la secuencia interpretativa de su origen, su procedencia territorial y la  relación entre el objeto exhibido y el proceso geológico que lo explica. En este sentido, la RV no se plantea como un recurso ornamental, sino como una estrategia de mediación museográfica [4]. Aunque este proyecto no tiene como fin la capacitación operativa de personal minero o geólogos, sí aprovecha esa capacidad representacional de la RV para traducir un proceso técnico a una experiencia museográfica comprensible para los visitantes. Desde la perspectiva disciplinar, el desarrollo de la aplicación exige integrar ingeniería de software, modelado 3D, interacción humano-computador, optimización para hardware inmersivo y estructuración de contenidos educativos, lo que le confiere valor académico y tecnológico real. Asimismo, el uso de visores standalone impone restricciones de rendimiento que convierten la optimización de la experiencia en un problema de diseño e implementación concreto [18], [19].</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t xml:space="preserve">Por tanto, la propuesta se justifica no solo por el uso de una tecnología emergente, sino porque responde a una necesidad concreta de mejorar la interpretación del patrimonio geológico mediante un recurso interactivo capaz de articular contenido científico, representación espacial y experiencia educativa. Su valor radica en producir una herramienta museográfica funcional, contextualizada y técnicamente viable que pueda servir como base para futuros desarrollos de apropiación social del conocimiento en el MUIG.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numPr>
          <w:ilvl w:val="0"/>
          <w:numId w:val="4"/>
        </w:numPr>
        <w:ind w:left="360" w:hanging="360"/>
        <w:rPr/>
      </w:pPr>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0F6">
      <w:pPr>
        <w:pStyle w:val="Heading2"/>
        <w:rPr/>
      </w:pPr>
      <w:bookmarkStart w:colFirst="0" w:colLast="0" w:name="_heading=h.m9bihove4t35" w:id="33"/>
      <w:bookmarkEnd w:id="33"/>
      <w:r w:rsidDel="00000000" w:rsidR="00000000" w:rsidRPr="00000000">
        <w:rPr>
          <w:rtl w:val="0"/>
        </w:rPr>
        <w:t xml:space="preserve">5.1 Marco Conceptual</w:t>
      </w:r>
    </w:p>
    <w:p w:rsidR="00000000" w:rsidDel="00000000" w:rsidP="00000000" w:rsidRDefault="00000000" w:rsidRPr="00000000" w14:paraId="000000F7">
      <w:pPr>
        <w:spacing w:before="240" w:line="276" w:lineRule="auto"/>
        <w:rPr/>
      </w:pPr>
      <w:r w:rsidDel="00000000" w:rsidR="00000000" w:rsidRPr="00000000">
        <w:rPr>
          <w:b w:val="1"/>
          <w:bCs w:val="1"/>
          <w:rtl w:val="0"/>
        </w:rPr>
        <w:t xml:space="preserve">Patrimonio geológico y mediación museográfica.</w:t>
      </w:r>
      <w:r w:rsidDel="00000000" w:rsidR="00000000" w:rsidRPr="00000000">
        <w:rPr>
          <w:rtl w:val="0"/>
        </w:rPr>
        <w:t xml:space="preserve"> El patrimonio geológico comprende elementos naturales con valor científico, educativo y cultural cuya preservación exige estrategias de interpretación accesibles. En el museo, la mediación no se limita a exhibir objetos; también debe explicar su significado, origen y relación con el territorio. En este proyecto, la mediación se orienta a vincular cada muestra con su ambiente de formación y con su procedencia geográfica.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Realidad Virtual (RV): </w:t>
      </w:r>
      <w:r w:rsidDel="00000000" w:rsidR="00000000" w:rsidRPr="00000000">
        <w:rPr>
          <w:rtl w:val="0"/>
        </w:rPr>
        <w:t xml:space="preserve">Se define como un entorno tridimensional generado por computadora que simula una presencia física en lugares del mundo real o imaginarios, permitiendo al usuario interactuar con dicho espacio virtual. Para este proyecto, la realidad virtual se entiende como una experiencia inmersiva interactiva con seguimiento de seis grados de libertad (6DoF), que permite al usuario explorar espacialmente entornos digitales, manipular objetos virtuales y acceder a contenidos interpretativos vinculados con el patrimonio geológico.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Computación espacial y Hardware Standalone: </w:t>
      </w:r>
      <w:r w:rsidDel="00000000" w:rsidR="00000000" w:rsidRPr="00000000">
        <w:rPr>
          <w:rtl w:val="0"/>
        </w:rPr>
        <w:t xml:space="preserve">Los visores con hardware Standalone como los Meta Quest 3 y 3S, no requieren de la conexión directa a un ordenador externo. Este concepto exige un enfoque en la optimización computacional debido a la limitación del procesamiento térmico y gráfico para el visor obliga a que la aplicación contenga un control estricto de polígonos computacionales (Retopologia), manejo de luces (Light Baking) y el manejo de una tasa de refresco (framerate) constante y superior a 72 Hz para prevenir el mareo virtual a los visitantes del museo.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Procesos de formación geológica y procedencia territorial de las muestras.</w:t>
      </w:r>
    </w:p>
    <w:p w:rsidR="00000000" w:rsidDel="00000000" w:rsidP="00000000" w:rsidRDefault="00000000" w:rsidRPr="00000000" w14:paraId="000000FE">
      <w:pPr>
        <w:rPr/>
      </w:pPr>
      <w:r w:rsidDel="00000000" w:rsidR="00000000" w:rsidRPr="00000000">
        <w:rPr>
          <w:rtl w:val="0"/>
        </w:rPr>
        <w:t xml:space="preserve">En el proyecto, cada muestra será interpretada mediante una ficha científica que integre su denominación, clasificación, ambiente de formación, procedencia geográfica, relevancia museográfica y nivel de representación en la experiencia virtual. Esta información servirá como base para construir escenarios virtuales y recursos.</w:t>
      </w:r>
    </w:p>
    <w:p w:rsidR="00000000" w:rsidDel="00000000" w:rsidP="00000000" w:rsidRDefault="00000000" w:rsidRPr="00000000" w14:paraId="000000FF">
      <w:pPr>
        <w:spacing w:before="240" w:line="276" w:lineRule="auto"/>
        <w:rPr/>
      </w:pPr>
      <w:r w:rsidDel="00000000" w:rsidR="00000000" w:rsidRPr="00000000">
        <w:rPr>
          <w:b w:val="1"/>
          <w:bCs w:val="1"/>
          <w:rtl w:val="0"/>
        </w:rPr>
        <w:t xml:space="preserve">Fotogrametría y digitalización 3D.</w:t>
      </w:r>
      <w:r w:rsidDel="00000000" w:rsidR="00000000" w:rsidRPr="00000000">
        <w:rPr>
          <w:rtl w:val="0"/>
        </w:rPr>
        <w:t xml:space="preserve"> La fotogrametría es una técnica de reconstrucción tridimensional a partir de múltiples fotografías. En patrimonio permite obtener modelos digitales fieles de objetos reales para documentación, visualización e interacción. En este trabajo será la base para digitalizar las muestras del MUIG, complementada con limpieza de mallas y optimización en Blender [6].</w:t>
      </w:r>
    </w:p>
    <w:p w:rsidR="00000000" w:rsidDel="00000000" w:rsidP="00000000" w:rsidRDefault="00000000" w:rsidRPr="00000000" w14:paraId="00000100">
      <w:pPr>
        <w:spacing w:before="240" w:line="276" w:lineRule="auto"/>
        <w:rPr/>
      </w:pPr>
      <w:r w:rsidDel="00000000" w:rsidR="00000000" w:rsidRPr="00000000">
        <w:rPr>
          <w:rtl w:val="0"/>
        </w:rPr>
      </w:r>
    </w:p>
    <w:p w:rsidR="00000000" w:rsidDel="00000000" w:rsidP="00000000" w:rsidRDefault="00000000" w:rsidRPr="00000000" w14:paraId="00000101">
      <w:pPr>
        <w:spacing w:before="240" w:line="276" w:lineRule="auto"/>
        <w:rPr>
          <w:b w:val="1"/>
          <w:bCs w:val="1"/>
        </w:rPr>
      </w:pPr>
      <w:r w:rsidDel="00000000" w:rsidR="00000000" w:rsidRPr="00000000">
        <w:rPr>
          <w:b w:val="1"/>
          <w:bCs w:val="1"/>
          <w:rtl w:val="0"/>
        </w:rPr>
        <w:t xml:space="preserve">Optimización para hardware standalone.</w:t>
      </w:r>
      <w:r w:rsidDel="00000000" w:rsidR="00000000" w:rsidRPr="00000000">
        <w:rPr>
          <w:rtl w:val="0"/>
        </w:rPr>
        <w:t xml:space="preserve"> Los visores Meta Quest integran procesamiento local, por lo que exigen control de carga poligonal, texturas, iluminación y materiales. En consecuencia, la experiencia deberá priorizar eficiencia gráfica y estabilidad, con una meta mínima de 72 FPS para favorecer el confort del usuario [8], [9].</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heading=h.hb1l43jldm7" w:id="34"/>
      <w:bookmarkEnd w:id="34"/>
      <w:r w:rsidDel="00000000" w:rsidR="00000000" w:rsidRPr="00000000">
        <w:rPr>
          <w:rtl w:val="0"/>
        </w:rPr>
        <w:t xml:space="preserve">5.2 Estado del Arte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La incorporación de tecnologías inmersivas como la realidad virtual (RV) y la realidad aumentada (RA) en contextos museográficos y patrimoniales ha crecido significativamente en los últimos años, consolidándose como una estrategia efectiva para fortalecer la mediación educativa y la experiencia del visitante. Diversos estudios han evidenciado que estas tecnologías permiten representar fenómenos complejos y entornos inaccesibles, facilitando la comprensión de contenidos científicos y culturales.</w:t>
      </w:r>
    </w:p>
    <w:p w:rsidR="00000000" w:rsidDel="00000000" w:rsidP="00000000" w:rsidRDefault="00000000" w:rsidRPr="00000000" w14:paraId="00000106">
      <w:pPr>
        <w:spacing w:after="240" w:before="240" w:lineRule="auto"/>
        <w:rPr/>
      </w:pPr>
      <w:r w:rsidDel="00000000" w:rsidR="00000000" w:rsidRPr="00000000">
        <w:rPr>
          <w:rtl w:val="0"/>
        </w:rPr>
        <w:t xml:space="preserve">En el ámbito de la educación en museos, Zhou, Chen y Wang [5] presentan una revisión meta-analítica en la que concluyen que la integración de RV y RA genera efectos positivos en el aprendizaje, la motivación y la interacción del usuario, especialmente cuando estas herramientas se articulan con objetivos pedagógicos claros. De manera complementaria, Zhao et al. [7] destacan que los entornos inmersivos favorecen el aprendizaje experiencial, incrementando la sensación de presencia y el compromiso cognitivo del visitante.</w:t>
      </w:r>
    </w:p>
    <w:p w:rsidR="00000000" w:rsidDel="00000000" w:rsidP="00000000" w:rsidRDefault="00000000" w:rsidRPr="00000000" w14:paraId="00000107">
      <w:pPr>
        <w:spacing w:after="240" w:before="240" w:lineRule="auto"/>
        <w:rPr/>
      </w:pPr>
      <w:r w:rsidDel="00000000" w:rsidR="00000000" w:rsidRPr="00000000">
        <w:rPr>
          <w:rtl w:val="0"/>
        </w:rPr>
        <w:t xml:space="preserve">Por otra parte, investigaciones como la de Hammady et al. [6] evidencian el potencial de las tecnologías inmersivas en la orientación y navegación dentro de espacios museísticos, mediante el desarrollo de guías interactivas que enriquecen la experiencia del usuario. Asimismo, estudios centrados en museografía digital [10] proponen marcos de digitalización basados en modelos tridimensionales y visualización interactiva, demostrando que la digitalización no solo contribuye a la conservación del patrimonio, sino también a su divulgación y accesibilidad en entornos virtuales.</w:t>
      </w:r>
    </w:p>
    <w:p w:rsidR="00000000" w:rsidDel="00000000" w:rsidP="00000000" w:rsidRDefault="00000000" w:rsidRPr="00000000" w14:paraId="00000108">
      <w:pPr>
        <w:spacing w:after="240" w:before="240" w:lineRule="auto"/>
        <w:rPr/>
      </w:pPr>
      <w:r w:rsidDel="00000000" w:rsidR="00000000" w:rsidRPr="00000000">
        <w:rPr>
          <w:rtl w:val="0"/>
        </w:rPr>
        <w:t xml:space="preserve">En relación con la comprensión de objetos patrimoniales, se ha demostrado que la contextualización de las piezas dentro de su entorno original mediante representaciones tridimensionales permite a los usuarios interpretar de manera más efectiva su origen y funcionalidad. En este sentido, la realidad virtual actúa como un puente entre el conocimiento técnico y su apropiación por parte de públicos no especializados, facilitando la traducción de conceptos complejos a experiencias accesibles [2], [5].</w:t>
      </w:r>
    </w:p>
    <w:p w:rsidR="00000000" w:rsidDel="00000000" w:rsidP="00000000" w:rsidRDefault="00000000" w:rsidRPr="00000000" w14:paraId="00000109">
      <w:pPr>
        <w:spacing w:after="240" w:before="240" w:lineRule="auto"/>
        <w:rPr/>
      </w:pPr>
      <w:r w:rsidDel="00000000" w:rsidR="00000000" w:rsidRPr="00000000">
        <w:rPr>
          <w:rtl w:val="0"/>
        </w:rPr>
        <w:t xml:space="preserve">En el campo de las geociencias y la minería, la RV ha sido utilizada principalmente con fines de entrenamiento, simulación de entornos de riesgo y visualización de operaciones complejas. Estudios recientes [8], [9] muestran que estas tecnologías permiten representar escenarios geológicos y mineros de forma segura y controlada, mejorando procesos de formación técnica. Sin embargo, la mayoría de estas aplicaciones se orienta a contextos industriales o educativos especializados, lo que evidencia una oportunidad de aplicación en el ámbito museográfico, enfocada en la divulgación del patrimonio geológico para públicos generales.</w:t>
      </w:r>
    </w:p>
    <w:p w:rsidR="00000000" w:rsidDel="00000000" w:rsidP="00000000" w:rsidRDefault="00000000" w:rsidRPr="00000000" w14:paraId="0000010A">
      <w:pPr>
        <w:spacing w:after="240" w:before="240" w:lineRule="auto"/>
        <w:rPr/>
      </w:pPr>
      <w:r w:rsidDel="00000000" w:rsidR="00000000" w:rsidRPr="00000000">
        <w:rPr>
          <w:rtl w:val="0"/>
        </w:rPr>
        <w:t xml:space="preserve">Adicionalmente, la literatura señala que el diseño de experiencias inmersivas debe considerar factores técnicos y de usabilidad que impactan directamente la experiencia del usuario. Ramaseri Chandra et al. [12] identifican variables como la latencia, la fluidez visual y el diseño de movimiento como determinantes en la aparición de cybersickness. En esta misma línea, la documentación técnica de plataformas como Meta Quest [13] enfatiza la importancia de mantener tasas de refresco adecuadas y un rendimiento gráfico estable para garantizar experiencias confortables y accesibles.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keepNext w:val="0"/>
        <w:numPr>
          <w:ilvl w:val="0"/>
          <w:numId w:val="4"/>
        </w:numPr>
        <w:spacing w:after="80" w:before="360" w:lineRule="auto"/>
        <w:ind w:left="360"/>
        <w:rPr/>
      </w:pPr>
      <w:bookmarkStart w:colFirst="0" w:colLast="0" w:name="_heading=h.yvgtzpsiiyki" w:id="35"/>
      <w:bookmarkEnd w:id="35"/>
      <w:r w:rsidDel="00000000" w:rsidR="00000000" w:rsidRPr="00000000">
        <w:rPr>
          <w:rtl w:val="0"/>
        </w:rPr>
        <w:t xml:space="preserve">METODOLOGÍA PROPUESTA</w:t>
      </w:r>
    </w:p>
    <w:p w:rsidR="00000000" w:rsidDel="00000000" w:rsidP="00000000" w:rsidRDefault="00000000" w:rsidRPr="00000000" w14:paraId="0000010E">
      <w:pPr>
        <w:spacing w:after="240" w:before="240" w:lineRule="auto"/>
        <w:rPr/>
      </w:pPr>
      <w:r w:rsidDel="00000000" w:rsidR="00000000" w:rsidRPr="00000000">
        <w:rPr>
          <w:rtl w:val="0"/>
        </w:rPr>
        <w:t xml:space="preserve">Para el cumplimiento de los objetivos planteados, se adoptará la metodología de Prototipado Iterativo e Incremental. Este enfoque es el estándar en la industria de software interactivo y simuladores de Realidad Virtual (RV), ya que permite perfeccionar la experiencia de usuario (UX) y el rendimiento técnico mediante ciclos cortos de retroalimentación, mitigando riesgos de diseño de forma temprana.</w:t>
      </w:r>
    </w:p>
    <w:p w:rsidR="00000000" w:rsidDel="00000000" w:rsidP="00000000" w:rsidRDefault="00000000" w:rsidRPr="00000000" w14:paraId="0000010F">
      <w:pPr>
        <w:spacing w:after="240" w:before="240" w:lineRule="auto"/>
        <w:rPr/>
      </w:pPr>
      <w:r w:rsidDel="00000000" w:rsidR="00000000" w:rsidRPr="00000000">
        <w:rPr>
          <w:rtl w:val="0"/>
        </w:rPr>
        <w:t xml:space="preserve">La metodología se estructurará en las siguientes cuatro fases:</w:t>
      </w:r>
    </w:p>
    <w:p w:rsidR="00000000" w:rsidDel="00000000" w:rsidP="00000000" w:rsidRDefault="00000000" w:rsidRPr="00000000" w14:paraId="00000110">
      <w:pPr>
        <w:pStyle w:val="Heading3"/>
        <w:keepNext w:val="0"/>
        <w:spacing w:after="80" w:before="280" w:lineRule="auto"/>
        <w:ind w:firstLine="0"/>
        <w:rPr>
          <w:b w:val="1"/>
          <w:bCs w:val="1"/>
          <w:i w:val="0"/>
          <w:iCs w:val="0"/>
          <w:sz w:val="26"/>
          <w:szCs w:val="26"/>
        </w:rPr>
      </w:pPr>
      <w:bookmarkStart w:colFirst="0" w:colLast="0" w:name="_heading=h.na2tigj4cob" w:id="36"/>
      <w:bookmarkEnd w:id="36"/>
      <w:r w:rsidDel="00000000" w:rsidR="00000000" w:rsidRPr="00000000">
        <w:rPr>
          <w:b w:val="1"/>
          <w:bCs w:val="1"/>
          <w:i w:val="0"/>
          <w:iCs w:val="0"/>
          <w:sz w:val="26"/>
          <w:szCs w:val="26"/>
          <w:rtl w:val="0"/>
        </w:rPr>
        <w:t xml:space="preserve">Fase 1: Levantamiento de requerimientos y validación del contenido</w:t>
      </w:r>
    </w:p>
    <w:p w:rsidR="00000000" w:rsidDel="00000000" w:rsidP="00000000" w:rsidRDefault="00000000" w:rsidRPr="00000000" w14:paraId="00000111">
      <w:pPr>
        <w:spacing w:after="240" w:before="240" w:lineRule="auto"/>
        <w:rPr/>
      </w:pPr>
      <w:r w:rsidDel="00000000" w:rsidR="00000000" w:rsidRPr="00000000">
        <w:rPr>
          <w:rtl w:val="0"/>
        </w:rPr>
        <w:t xml:space="preserve">Esta fase inicial busca definir el alcance funcional y conceptual de la aplicación. Se establecerá una comunicación directa con el personal experto del MUIG para asegurar la fidelidad científica de la experiencia.</w:t>
      </w:r>
    </w:p>
    <w:p w:rsidR="00000000" w:rsidDel="00000000" w:rsidP="00000000" w:rsidRDefault="00000000" w:rsidRPr="00000000" w14:paraId="00000112">
      <w:pPr>
        <w:spacing w:after="240" w:before="240" w:lineRule="auto"/>
        <w:ind w:left="0" w:firstLine="0"/>
        <w:jc w:val="left"/>
        <w:rPr>
          <w:b w:val="1"/>
          <w:bCs w:val="1"/>
        </w:rPr>
      </w:pPr>
      <w:r w:rsidDel="00000000" w:rsidR="00000000" w:rsidRPr="00000000">
        <w:rPr>
          <w:b w:val="1"/>
          <w:bCs w:val="1"/>
          <w:rtl w:val="0"/>
        </w:rPr>
        <w:t xml:space="preserve">Actividades principales:</w:t>
      </w:r>
    </w:p>
    <w:p w:rsidR="00000000" w:rsidDel="00000000" w:rsidP="00000000" w:rsidRDefault="00000000" w:rsidRPr="00000000" w14:paraId="00000113">
      <w:pPr>
        <w:numPr>
          <w:ilvl w:val="0"/>
          <w:numId w:val="3"/>
        </w:numPr>
        <w:spacing w:after="0" w:afterAutospacing="0" w:before="240" w:lineRule="auto"/>
        <w:ind w:left="720" w:hanging="360"/>
        <w:jc w:val="left"/>
        <w:rPr/>
      </w:pPr>
      <w:r w:rsidDel="00000000" w:rsidR="00000000" w:rsidRPr="00000000">
        <w:rPr>
          <w:rtl w:val="0"/>
        </w:rPr>
        <w:t xml:space="preserve">Reuniones con la curadora y la coordinadora del MUIG.</w:t>
      </w:r>
    </w:p>
    <w:p w:rsidR="00000000" w:rsidDel="00000000" w:rsidP="00000000" w:rsidRDefault="00000000" w:rsidRPr="00000000" w14:paraId="00000114">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Consulta y validación de información con apoyo del grupo INGEOLOG.</w:t>
      </w:r>
    </w:p>
    <w:p w:rsidR="00000000" w:rsidDel="00000000" w:rsidP="00000000" w:rsidRDefault="00000000" w:rsidRPr="00000000" w14:paraId="00000115">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Criterios de selección de muestras.</w:t>
      </w:r>
    </w:p>
    <w:p w:rsidR="00000000" w:rsidDel="00000000" w:rsidP="00000000" w:rsidRDefault="00000000" w:rsidRPr="00000000" w14:paraId="00000116">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Revisión documental sobre las muestras seleccionadas.</w:t>
      </w:r>
    </w:p>
    <w:p w:rsidR="00000000" w:rsidDel="00000000" w:rsidP="00000000" w:rsidRDefault="00000000" w:rsidRPr="00000000" w14:paraId="00000117">
      <w:pPr>
        <w:numPr>
          <w:ilvl w:val="0"/>
          <w:numId w:val="3"/>
        </w:numPr>
        <w:spacing w:after="0" w:afterAutospacing="0" w:before="0" w:beforeAutospacing="0" w:lineRule="auto"/>
        <w:ind w:left="720" w:hanging="360"/>
        <w:jc w:val="left"/>
        <w:rPr>
          <w:u w:val="none"/>
        </w:rPr>
      </w:pPr>
      <w:r w:rsidDel="00000000" w:rsidR="00000000" w:rsidRPr="00000000">
        <w:rPr>
          <w:rtl w:val="0"/>
        </w:rPr>
        <w:t xml:space="preserve">Definición de requerimientos funcionales, no funcionales, técnicos, museográficos y de contenido.</w:t>
      </w:r>
    </w:p>
    <w:p w:rsidR="00000000" w:rsidDel="00000000" w:rsidP="00000000" w:rsidRDefault="00000000" w:rsidRPr="00000000" w14:paraId="00000118">
      <w:pPr>
        <w:numPr>
          <w:ilvl w:val="0"/>
          <w:numId w:val="3"/>
        </w:numPr>
        <w:spacing w:after="240" w:before="0" w:beforeAutospacing="0" w:lineRule="auto"/>
        <w:ind w:left="720" w:hanging="360"/>
        <w:jc w:val="left"/>
        <w:rPr>
          <w:u w:val="none"/>
        </w:rPr>
      </w:pPr>
      <w:r w:rsidDel="00000000" w:rsidR="00000000" w:rsidRPr="00000000">
        <w:rPr>
          <w:rtl w:val="0"/>
        </w:rPr>
        <w:t xml:space="preserve">Delimitación de la narrativa general de la experiencia.</w:t>
      </w:r>
    </w:p>
    <w:p w:rsidR="00000000" w:rsidDel="00000000" w:rsidP="00000000" w:rsidRDefault="00000000" w:rsidRPr="00000000" w14:paraId="00000119">
      <w:pPr>
        <w:spacing w:after="240" w:before="240" w:lineRule="auto"/>
        <w:ind w:left="0" w:firstLine="0"/>
        <w:jc w:val="left"/>
        <w:rPr>
          <w:b w:val="1"/>
          <w:bCs w:val="1"/>
        </w:rPr>
      </w:pPr>
      <w:r w:rsidDel="00000000" w:rsidR="00000000" w:rsidRPr="00000000">
        <w:rPr>
          <w:b w:val="1"/>
          <w:bCs w:val="1"/>
          <w:rtl w:val="0"/>
        </w:rPr>
        <w:t xml:space="preserve">Entregables</w:t>
      </w:r>
    </w:p>
    <w:p w:rsidR="00000000" w:rsidDel="00000000" w:rsidP="00000000" w:rsidRDefault="00000000" w:rsidRPr="00000000" w14:paraId="0000011A">
      <w:pPr>
        <w:numPr>
          <w:ilvl w:val="0"/>
          <w:numId w:val="2"/>
        </w:numPr>
        <w:spacing w:after="0" w:afterAutospacing="0" w:before="240" w:lineRule="auto"/>
        <w:ind w:left="720" w:hanging="360"/>
        <w:jc w:val="left"/>
        <w:rPr/>
      </w:pPr>
      <w:r w:rsidDel="00000000" w:rsidR="00000000" w:rsidRPr="00000000">
        <w:rPr>
          <w:rtl w:val="0"/>
        </w:rPr>
        <w:t xml:space="preserve">Documento de requerimientos del sistema.</w:t>
      </w:r>
    </w:p>
    <w:p w:rsidR="00000000" w:rsidDel="00000000" w:rsidP="00000000" w:rsidRDefault="00000000" w:rsidRPr="00000000" w14:paraId="0000011B">
      <w:pPr>
        <w:numPr>
          <w:ilvl w:val="0"/>
          <w:numId w:val="2"/>
        </w:numPr>
        <w:spacing w:after="0" w:afterAutospacing="0" w:before="0" w:beforeAutospacing="0" w:lineRule="auto"/>
        <w:ind w:left="720" w:hanging="360"/>
        <w:jc w:val="left"/>
        <w:rPr>
          <w:u w:val="none"/>
        </w:rPr>
      </w:pPr>
      <w:r w:rsidDel="00000000" w:rsidR="00000000" w:rsidRPr="00000000">
        <w:rPr>
          <w:rtl w:val="0"/>
        </w:rPr>
        <w:t xml:space="preserve">Ficha de caracterización de cada muestra.</w:t>
      </w:r>
    </w:p>
    <w:p w:rsidR="00000000" w:rsidDel="00000000" w:rsidP="00000000" w:rsidRDefault="00000000" w:rsidRPr="00000000" w14:paraId="0000011C">
      <w:pPr>
        <w:numPr>
          <w:ilvl w:val="0"/>
          <w:numId w:val="2"/>
        </w:numPr>
        <w:spacing w:after="240" w:before="0" w:beforeAutospacing="0" w:lineRule="auto"/>
        <w:ind w:left="720" w:hanging="360"/>
        <w:jc w:val="left"/>
        <w:rPr>
          <w:u w:val="none"/>
        </w:rPr>
      </w:pPr>
      <w:r w:rsidDel="00000000" w:rsidR="00000000" w:rsidRPr="00000000">
        <w:rPr>
          <w:rtl w:val="0"/>
        </w:rPr>
        <w:t xml:space="preserve">Estructura preliminar de la narrativa interpretativa.</w:t>
      </w:r>
    </w:p>
    <w:p w:rsidR="00000000" w:rsidDel="00000000" w:rsidP="00000000" w:rsidRDefault="00000000" w:rsidRPr="00000000" w14:paraId="0000011D">
      <w:pPr>
        <w:pStyle w:val="Heading3"/>
        <w:keepNext w:val="0"/>
        <w:spacing w:after="80" w:before="280" w:lineRule="auto"/>
        <w:ind w:firstLine="0"/>
        <w:rPr>
          <w:b w:val="1"/>
          <w:bCs w:val="1"/>
          <w:i w:val="0"/>
          <w:iCs w:val="0"/>
          <w:sz w:val="26"/>
          <w:szCs w:val="26"/>
        </w:rPr>
      </w:pPr>
      <w:bookmarkStart w:colFirst="0" w:colLast="0" w:name="_heading=h.ij7cba7k4ahl" w:id="37"/>
      <w:bookmarkEnd w:id="37"/>
      <w:r w:rsidDel="00000000" w:rsidR="00000000" w:rsidRPr="00000000">
        <w:rPr>
          <w:b w:val="1"/>
          <w:bCs w:val="1"/>
          <w:i w:val="0"/>
          <w:iCs w:val="0"/>
          <w:sz w:val="26"/>
          <w:szCs w:val="26"/>
          <w:rtl w:val="0"/>
        </w:rPr>
        <w:t xml:space="preserve">Fase 2: Diseño de arquitectura de interaccion y experiencia de Usuario (UX)</w:t>
      </w:r>
    </w:p>
    <w:p w:rsidR="00000000" w:rsidDel="00000000" w:rsidP="00000000" w:rsidRDefault="00000000" w:rsidRPr="00000000" w14:paraId="0000011E">
      <w:pPr>
        <w:spacing w:before="240" w:line="276" w:lineRule="auto"/>
        <w:rPr>
          <w:b w:val="1"/>
          <w:bCs w:val="1"/>
        </w:rPr>
      </w:pPr>
      <w:r w:rsidDel="00000000" w:rsidR="00000000" w:rsidRPr="00000000">
        <w:rPr>
          <w:rtl w:val="0"/>
        </w:rPr>
        <w:t xml:space="preserve">En esta fase se definirá la estructura lógica, visual y de navegación de la aplicación. Se diseñarán los ambientes geológicos representativos, las interacciones, los puntos de información y la secuencia de recorrido del usuario.</w:t>
      </w:r>
      <w:r w:rsidDel="00000000" w:rsidR="00000000" w:rsidRPr="00000000">
        <w:rPr>
          <w:rtl w:val="0"/>
        </w:rPr>
      </w:r>
    </w:p>
    <w:p w:rsidR="00000000" w:rsidDel="00000000" w:rsidP="00000000" w:rsidRDefault="00000000" w:rsidRPr="00000000" w14:paraId="0000011F">
      <w:pPr>
        <w:spacing w:before="240" w:line="276" w:lineRule="auto"/>
        <w:rPr>
          <w:b w:val="1"/>
          <w:bCs w:val="1"/>
        </w:rPr>
      </w:pPr>
      <w:r w:rsidDel="00000000" w:rsidR="00000000" w:rsidRPr="00000000">
        <w:rPr>
          <w:b w:val="1"/>
          <w:bCs w:val="1"/>
          <w:rtl w:val="0"/>
        </w:rPr>
        <w:t xml:space="preserve">Actividades principales</w:t>
      </w:r>
    </w:p>
    <w:p w:rsidR="00000000" w:rsidDel="00000000" w:rsidP="00000000" w:rsidRDefault="00000000" w:rsidRPr="00000000" w14:paraId="00000120">
      <w:pPr>
        <w:numPr>
          <w:ilvl w:val="0"/>
          <w:numId w:val="5"/>
        </w:numPr>
        <w:spacing w:after="0" w:afterAutospacing="0" w:line="276" w:lineRule="auto"/>
        <w:ind w:left="720" w:hanging="360"/>
      </w:pPr>
      <w:r w:rsidDel="00000000" w:rsidR="00000000" w:rsidRPr="00000000">
        <w:rPr>
          <w:rtl w:val="0"/>
        </w:rPr>
        <w:t xml:space="preserve">Diseño de la arquitectura general de la aplicación.</w:t>
      </w:r>
    </w:p>
    <w:p w:rsidR="00000000" w:rsidDel="00000000" w:rsidP="00000000" w:rsidRDefault="00000000" w:rsidRPr="00000000" w14:paraId="00000121">
      <w:pPr>
        <w:numPr>
          <w:ilvl w:val="0"/>
          <w:numId w:val="5"/>
        </w:numPr>
        <w:spacing w:after="0" w:afterAutospacing="0" w:line="276" w:lineRule="auto"/>
        <w:ind w:left="720" w:hanging="360"/>
        <w:rPr>
          <w:u w:val="none"/>
        </w:rPr>
      </w:pPr>
      <w:r w:rsidDel="00000000" w:rsidR="00000000" w:rsidRPr="00000000">
        <w:rPr>
          <w:rtl w:val="0"/>
        </w:rPr>
        <w:t xml:space="preserve">Perfil de usuarios.</w:t>
      </w:r>
    </w:p>
    <w:p w:rsidR="00000000" w:rsidDel="00000000" w:rsidP="00000000" w:rsidRDefault="00000000" w:rsidRPr="00000000" w14:paraId="00000122">
      <w:pPr>
        <w:numPr>
          <w:ilvl w:val="0"/>
          <w:numId w:val="5"/>
        </w:numPr>
        <w:spacing w:after="0" w:afterAutospacing="0" w:line="276" w:lineRule="auto"/>
        <w:ind w:left="720" w:hanging="360"/>
      </w:pPr>
      <w:r w:rsidDel="00000000" w:rsidR="00000000" w:rsidRPr="00000000">
        <w:rPr>
          <w:rtl w:val="0"/>
        </w:rPr>
        <w:t xml:space="preserve">Elaboración de diagramas de casos de uso, componentes y flujo.</w:t>
      </w:r>
    </w:p>
    <w:p w:rsidR="00000000" w:rsidDel="00000000" w:rsidP="00000000" w:rsidRDefault="00000000" w:rsidRPr="00000000" w14:paraId="00000123">
      <w:pPr>
        <w:numPr>
          <w:ilvl w:val="0"/>
          <w:numId w:val="5"/>
        </w:numPr>
        <w:spacing w:after="0" w:afterAutospacing="0" w:line="276" w:lineRule="auto"/>
        <w:ind w:left="720" w:hanging="360"/>
      </w:pPr>
      <w:r w:rsidDel="00000000" w:rsidR="00000000" w:rsidRPr="00000000">
        <w:rPr>
          <w:rtl w:val="0"/>
        </w:rPr>
        <w:t xml:space="preserve">Diseño de storyboards y wireframes del recorrido inmersivo.</w:t>
      </w:r>
    </w:p>
    <w:p w:rsidR="00000000" w:rsidDel="00000000" w:rsidP="00000000" w:rsidRDefault="00000000" w:rsidRPr="00000000" w14:paraId="00000124">
      <w:pPr>
        <w:numPr>
          <w:ilvl w:val="0"/>
          <w:numId w:val="5"/>
        </w:numPr>
        <w:spacing w:after="0" w:afterAutospacing="0" w:line="276" w:lineRule="auto"/>
        <w:ind w:left="720" w:hanging="360"/>
      </w:pPr>
      <w:r w:rsidDel="00000000" w:rsidR="00000000" w:rsidRPr="00000000">
        <w:rPr>
          <w:rtl w:val="0"/>
        </w:rPr>
        <w:t xml:space="preserve">Definición del sistema de navegación mediante recorrido guiado y teleport.</w:t>
      </w:r>
    </w:p>
    <w:p w:rsidR="00000000" w:rsidDel="00000000" w:rsidP="00000000" w:rsidRDefault="00000000" w:rsidRPr="00000000" w14:paraId="00000125">
      <w:pPr>
        <w:numPr>
          <w:ilvl w:val="0"/>
          <w:numId w:val="5"/>
        </w:numPr>
        <w:spacing w:after="0" w:afterAutospacing="0" w:line="276" w:lineRule="auto"/>
        <w:ind w:left="720" w:hanging="360"/>
      </w:pPr>
      <w:r w:rsidDel="00000000" w:rsidR="00000000" w:rsidRPr="00000000">
        <w:rPr>
          <w:rtl w:val="0"/>
        </w:rPr>
        <w:t xml:space="preserve">Diseño de interacción con objetos, narración y puntos interactivos.</w:t>
      </w:r>
    </w:p>
    <w:p w:rsidR="00000000" w:rsidDel="00000000" w:rsidP="00000000" w:rsidRDefault="00000000" w:rsidRPr="00000000" w14:paraId="00000126">
      <w:pPr>
        <w:numPr>
          <w:ilvl w:val="0"/>
          <w:numId w:val="5"/>
        </w:numPr>
        <w:spacing w:after="240" w:line="276" w:lineRule="auto"/>
        <w:ind w:left="720" w:hanging="360"/>
      </w:pPr>
      <w:r w:rsidDel="00000000" w:rsidR="00000000" w:rsidRPr="00000000">
        <w:rPr>
          <w:rtl w:val="0"/>
        </w:rPr>
        <w:t xml:space="preserve">Definición de criterios de accesibilidad y confort para uso de pie y sentado.</w:t>
      </w:r>
      <w:r w:rsidDel="00000000" w:rsidR="00000000" w:rsidRPr="00000000">
        <w:rPr>
          <w:rtl w:val="0"/>
        </w:rPr>
      </w:r>
    </w:p>
    <w:p w:rsidR="00000000" w:rsidDel="00000000" w:rsidP="00000000" w:rsidRDefault="00000000" w:rsidRPr="00000000" w14:paraId="00000127">
      <w:pPr>
        <w:spacing w:before="240" w:line="276" w:lineRule="auto"/>
        <w:rPr>
          <w:b w:val="1"/>
          <w:bCs w:val="1"/>
        </w:rPr>
      </w:pPr>
      <w:r w:rsidDel="00000000" w:rsidR="00000000" w:rsidRPr="00000000">
        <w:rPr>
          <w:b w:val="1"/>
          <w:bCs w:val="1"/>
          <w:rtl w:val="0"/>
        </w:rPr>
        <w:t xml:space="preserve">Entregables</w:t>
      </w:r>
    </w:p>
    <w:p w:rsidR="00000000" w:rsidDel="00000000" w:rsidP="00000000" w:rsidRDefault="00000000" w:rsidRPr="00000000" w14:paraId="00000128">
      <w:pPr>
        <w:numPr>
          <w:ilvl w:val="0"/>
          <w:numId w:val="8"/>
        </w:numPr>
        <w:spacing w:after="0" w:afterAutospacing="0" w:line="276" w:lineRule="auto"/>
        <w:ind w:left="720" w:hanging="360"/>
      </w:pPr>
      <w:r w:rsidDel="00000000" w:rsidR="00000000" w:rsidRPr="00000000">
        <w:rPr>
          <w:rtl w:val="0"/>
        </w:rPr>
        <w:t xml:space="preserve">Diagramas UML y de flujo.</w:t>
      </w:r>
    </w:p>
    <w:p w:rsidR="00000000" w:rsidDel="00000000" w:rsidP="00000000" w:rsidRDefault="00000000" w:rsidRPr="00000000" w14:paraId="00000129">
      <w:pPr>
        <w:numPr>
          <w:ilvl w:val="0"/>
          <w:numId w:val="8"/>
        </w:numPr>
        <w:spacing w:after="0" w:afterAutospacing="0" w:line="276" w:lineRule="auto"/>
        <w:ind w:left="720" w:hanging="360"/>
      </w:pPr>
      <w:r w:rsidDel="00000000" w:rsidR="00000000" w:rsidRPr="00000000">
        <w:rPr>
          <w:rtl w:val="0"/>
        </w:rPr>
        <w:t xml:space="preserve">Storyboards de la experiencia.</w:t>
      </w:r>
    </w:p>
    <w:p w:rsidR="00000000" w:rsidDel="00000000" w:rsidP="00000000" w:rsidRDefault="00000000" w:rsidRPr="00000000" w14:paraId="0000012A">
      <w:pPr>
        <w:numPr>
          <w:ilvl w:val="0"/>
          <w:numId w:val="8"/>
        </w:numPr>
        <w:spacing w:after="240" w:line="276" w:lineRule="auto"/>
        <w:ind w:left="720" w:hanging="360"/>
      </w:pPr>
      <w:r w:rsidDel="00000000" w:rsidR="00000000" w:rsidRPr="00000000">
        <w:rPr>
          <w:rtl w:val="0"/>
        </w:rPr>
        <w:t xml:space="preserve">Especificación del diseño UX/UI inmersivo.</w:t>
      </w:r>
      <w:r w:rsidDel="00000000" w:rsidR="00000000" w:rsidRPr="00000000">
        <w:rPr>
          <w:rtl w:val="0"/>
        </w:rPr>
      </w:r>
    </w:p>
    <w:p w:rsidR="00000000" w:rsidDel="00000000" w:rsidP="00000000" w:rsidRDefault="00000000" w:rsidRPr="00000000" w14:paraId="0000012B">
      <w:pPr>
        <w:pStyle w:val="Heading3"/>
        <w:keepNext w:val="0"/>
        <w:spacing w:after="80" w:before="280" w:lineRule="auto"/>
        <w:ind w:firstLine="0"/>
        <w:rPr>
          <w:b w:val="1"/>
          <w:bCs w:val="1"/>
          <w:i w:val="0"/>
          <w:iCs w:val="0"/>
          <w:sz w:val="26"/>
          <w:szCs w:val="26"/>
        </w:rPr>
      </w:pPr>
      <w:bookmarkStart w:colFirst="0" w:colLast="0" w:name="_heading=h.pl6j1sgi9n9c" w:id="38"/>
      <w:bookmarkEnd w:id="38"/>
      <w:r w:rsidDel="00000000" w:rsidR="00000000" w:rsidRPr="00000000">
        <w:rPr>
          <w:b w:val="1"/>
          <w:bCs w:val="1"/>
          <w:i w:val="0"/>
          <w:iCs w:val="0"/>
          <w:sz w:val="26"/>
          <w:szCs w:val="26"/>
          <w:rtl w:val="0"/>
        </w:rPr>
        <w:t xml:space="preserve">Fase 3: Producción de activos e implementación del prototipo</w:t>
      </w:r>
    </w:p>
    <w:p w:rsidR="00000000" w:rsidDel="00000000" w:rsidP="00000000" w:rsidRDefault="00000000" w:rsidRPr="00000000" w14:paraId="0000012C">
      <w:pPr>
        <w:spacing w:after="240" w:before="240" w:lineRule="auto"/>
        <w:rPr/>
      </w:pPr>
      <w:r w:rsidDel="00000000" w:rsidR="00000000" w:rsidRPr="00000000">
        <w:rPr>
          <w:rtl w:val="0"/>
        </w:rPr>
        <w:t xml:space="preserve">En esta fase se llevará a cabo la construcción del prototipo funcional. Se capturaron las muestras mediante fotogrametría, se procesaron los modelos 3D y se integraron a la aplicación en Unity.</w:t>
      </w:r>
    </w:p>
    <w:p w:rsidR="00000000" w:rsidDel="00000000" w:rsidP="00000000" w:rsidRDefault="00000000" w:rsidRPr="00000000" w14:paraId="0000012D">
      <w:pPr>
        <w:spacing w:before="240" w:line="276" w:lineRule="auto"/>
        <w:rPr>
          <w:b w:val="1"/>
          <w:bCs w:val="1"/>
        </w:rPr>
      </w:pPr>
      <w:r w:rsidDel="00000000" w:rsidR="00000000" w:rsidRPr="00000000">
        <w:rPr>
          <w:b w:val="1"/>
          <w:bCs w:val="1"/>
          <w:rtl w:val="0"/>
        </w:rPr>
        <w:t xml:space="preserve">Actividades principales</w:t>
      </w:r>
    </w:p>
    <w:p w:rsidR="00000000" w:rsidDel="00000000" w:rsidP="00000000" w:rsidRDefault="00000000" w:rsidRPr="00000000" w14:paraId="0000012E">
      <w:pPr>
        <w:numPr>
          <w:ilvl w:val="0"/>
          <w:numId w:val="10"/>
        </w:numPr>
        <w:spacing w:after="0" w:afterAutospacing="0" w:line="276" w:lineRule="auto"/>
        <w:ind w:left="720" w:hanging="360"/>
      </w:pPr>
      <w:r w:rsidDel="00000000" w:rsidR="00000000" w:rsidRPr="00000000">
        <w:rPr>
          <w:rtl w:val="0"/>
        </w:rPr>
        <w:t xml:space="preserve">Captura fotográfica de las muestras seleccionadas.</w:t>
      </w:r>
    </w:p>
    <w:p w:rsidR="00000000" w:rsidDel="00000000" w:rsidP="00000000" w:rsidRDefault="00000000" w:rsidRPr="00000000" w14:paraId="0000012F">
      <w:pPr>
        <w:numPr>
          <w:ilvl w:val="0"/>
          <w:numId w:val="10"/>
        </w:numPr>
        <w:spacing w:after="0" w:afterAutospacing="0" w:line="276" w:lineRule="auto"/>
        <w:ind w:left="720" w:hanging="360"/>
      </w:pPr>
      <w:r w:rsidDel="00000000" w:rsidR="00000000" w:rsidRPr="00000000">
        <w:rPr>
          <w:rtl w:val="0"/>
        </w:rPr>
        <w:t xml:space="preserve">Reconstrucción fotogramétrica de modelos 3D.</w:t>
      </w:r>
    </w:p>
    <w:p w:rsidR="00000000" w:rsidDel="00000000" w:rsidP="00000000" w:rsidRDefault="00000000" w:rsidRPr="00000000" w14:paraId="00000130">
      <w:pPr>
        <w:numPr>
          <w:ilvl w:val="0"/>
          <w:numId w:val="10"/>
        </w:numPr>
        <w:spacing w:after="0" w:afterAutospacing="0" w:line="276" w:lineRule="auto"/>
        <w:ind w:left="720" w:hanging="360"/>
      </w:pPr>
      <w:r w:rsidDel="00000000" w:rsidR="00000000" w:rsidRPr="00000000">
        <w:rPr>
          <w:rtl w:val="0"/>
        </w:rPr>
        <w:t xml:space="preserve">Corrección de errores y limpieza de mallas, con apoyo de herramientas de inteligencia artificial cuando sea pertinente.</w:t>
      </w:r>
    </w:p>
    <w:p w:rsidR="00000000" w:rsidDel="00000000" w:rsidP="00000000" w:rsidRDefault="00000000" w:rsidRPr="00000000" w14:paraId="00000131">
      <w:pPr>
        <w:numPr>
          <w:ilvl w:val="0"/>
          <w:numId w:val="10"/>
        </w:numPr>
        <w:spacing w:after="0" w:afterAutospacing="0" w:line="276" w:lineRule="auto"/>
        <w:ind w:left="720" w:hanging="360"/>
      </w:pPr>
      <w:r w:rsidDel="00000000" w:rsidR="00000000" w:rsidRPr="00000000">
        <w:rPr>
          <w:rtl w:val="0"/>
        </w:rPr>
        <w:t xml:space="preserve">Retopología y reducción de triángulos en Blender.</w:t>
      </w:r>
    </w:p>
    <w:p w:rsidR="00000000" w:rsidDel="00000000" w:rsidP="00000000" w:rsidRDefault="00000000" w:rsidRPr="00000000" w14:paraId="00000132">
      <w:pPr>
        <w:numPr>
          <w:ilvl w:val="0"/>
          <w:numId w:val="10"/>
        </w:numPr>
        <w:spacing w:after="0" w:afterAutospacing="0" w:line="276" w:lineRule="auto"/>
        <w:ind w:left="720" w:hanging="360"/>
      </w:pPr>
      <w:r w:rsidDel="00000000" w:rsidR="00000000" w:rsidRPr="00000000">
        <w:rPr>
          <w:rtl w:val="0"/>
        </w:rPr>
        <w:t xml:space="preserve">Creación o adecuación de entornos virtuales representativos de los ambientes de formación geológica.</w:t>
      </w:r>
    </w:p>
    <w:p w:rsidR="00000000" w:rsidDel="00000000" w:rsidP="00000000" w:rsidRDefault="00000000" w:rsidRPr="00000000" w14:paraId="00000133">
      <w:pPr>
        <w:numPr>
          <w:ilvl w:val="0"/>
          <w:numId w:val="10"/>
        </w:numPr>
        <w:spacing w:after="0" w:afterAutospacing="0" w:line="276" w:lineRule="auto"/>
        <w:ind w:left="720" w:hanging="360"/>
      </w:pPr>
      <w:r w:rsidDel="00000000" w:rsidR="00000000" w:rsidRPr="00000000">
        <w:rPr>
          <w:rtl w:val="0"/>
        </w:rPr>
        <w:t xml:space="preserve">Integración en Unity de modelos, interacciones, narraciones y puntos informativos.</w:t>
      </w:r>
    </w:p>
    <w:p w:rsidR="00000000" w:rsidDel="00000000" w:rsidP="00000000" w:rsidRDefault="00000000" w:rsidRPr="00000000" w14:paraId="00000134">
      <w:pPr>
        <w:numPr>
          <w:ilvl w:val="0"/>
          <w:numId w:val="10"/>
        </w:numPr>
        <w:spacing w:after="0" w:afterAutospacing="0" w:line="276" w:lineRule="auto"/>
        <w:ind w:left="720" w:hanging="360"/>
      </w:pPr>
      <w:r w:rsidDel="00000000" w:rsidR="00000000" w:rsidRPr="00000000">
        <w:rPr>
          <w:rtl w:val="0"/>
        </w:rPr>
        <w:t xml:space="preserve">Implementación de scripts en C# y configuración del SDK oficial de Meta XR.</w:t>
      </w:r>
    </w:p>
    <w:p w:rsidR="00000000" w:rsidDel="00000000" w:rsidP="00000000" w:rsidRDefault="00000000" w:rsidRPr="00000000" w14:paraId="00000135">
      <w:pPr>
        <w:numPr>
          <w:ilvl w:val="0"/>
          <w:numId w:val="10"/>
        </w:numPr>
        <w:spacing w:after="240" w:line="276" w:lineRule="auto"/>
        <w:ind w:left="720" w:hanging="360"/>
      </w:pPr>
      <w:r w:rsidDel="00000000" w:rsidR="00000000" w:rsidRPr="00000000">
        <w:rPr>
          <w:rtl w:val="0"/>
        </w:rPr>
        <w:t xml:space="preserve">Optimización para Meta Quest.</w:t>
      </w:r>
      <w:r w:rsidDel="00000000" w:rsidR="00000000" w:rsidRPr="00000000">
        <w:rPr>
          <w:rtl w:val="0"/>
        </w:rPr>
      </w:r>
    </w:p>
    <w:p w:rsidR="00000000" w:rsidDel="00000000" w:rsidP="00000000" w:rsidRDefault="00000000" w:rsidRPr="00000000" w14:paraId="00000136">
      <w:pPr>
        <w:spacing w:before="240" w:line="276" w:lineRule="auto"/>
        <w:rPr>
          <w:b w:val="1"/>
          <w:bCs w:val="1"/>
        </w:rPr>
      </w:pPr>
      <w:r w:rsidDel="00000000" w:rsidR="00000000" w:rsidRPr="00000000">
        <w:rPr>
          <w:b w:val="1"/>
          <w:bCs w:val="1"/>
          <w:rtl w:val="0"/>
        </w:rPr>
        <w:t xml:space="preserve">Entregables</w:t>
      </w:r>
    </w:p>
    <w:p w:rsidR="00000000" w:rsidDel="00000000" w:rsidP="00000000" w:rsidRDefault="00000000" w:rsidRPr="00000000" w14:paraId="00000137">
      <w:pPr>
        <w:numPr>
          <w:ilvl w:val="0"/>
          <w:numId w:val="7"/>
        </w:numPr>
        <w:spacing w:after="0" w:afterAutospacing="0" w:line="276" w:lineRule="auto"/>
        <w:ind w:left="720" w:hanging="360"/>
      </w:pPr>
      <w:r w:rsidDel="00000000" w:rsidR="00000000" w:rsidRPr="00000000">
        <w:rPr>
          <w:rtl w:val="0"/>
        </w:rPr>
        <w:t xml:space="preserve">Modelos 3D optimizados.</w:t>
      </w:r>
    </w:p>
    <w:p w:rsidR="00000000" w:rsidDel="00000000" w:rsidP="00000000" w:rsidRDefault="00000000" w:rsidRPr="00000000" w14:paraId="00000138">
      <w:pPr>
        <w:numPr>
          <w:ilvl w:val="0"/>
          <w:numId w:val="7"/>
        </w:numPr>
        <w:spacing w:after="0" w:afterAutospacing="0" w:line="276" w:lineRule="auto"/>
        <w:ind w:left="720" w:hanging="360"/>
      </w:pPr>
      <w:r w:rsidDel="00000000" w:rsidR="00000000" w:rsidRPr="00000000">
        <w:rPr>
          <w:rtl w:val="0"/>
        </w:rPr>
        <w:t xml:space="preserve">Escenas funcionales de la experiencia.</w:t>
      </w:r>
    </w:p>
    <w:p w:rsidR="00000000" w:rsidDel="00000000" w:rsidP="00000000" w:rsidRDefault="00000000" w:rsidRPr="00000000" w14:paraId="00000139">
      <w:pPr>
        <w:numPr>
          <w:ilvl w:val="0"/>
          <w:numId w:val="7"/>
        </w:numPr>
        <w:spacing w:after="240" w:line="276" w:lineRule="auto"/>
        <w:ind w:left="720" w:hanging="360"/>
      </w:pPr>
      <w:r w:rsidDel="00000000" w:rsidR="00000000" w:rsidRPr="00000000">
        <w:rPr>
          <w:rtl w:val="0"/>
        </w:rPr>
        <w:t xml:space="preserve">Prototipo inmersivo ejecutable en Meta Quest.</w:t>
      </w:r>
    </w:p>
    <w:p w:rsidR="00000000" w:rsidDel="00000000" w:rsidP="00000000" w:rsidRDefault="00000000" w:rsidRPr="00000000" w14:paraId="0000013A">
      <w:pPr>
        <w:pStyle w:val="Heading3"/>
        <w:keepNext w:val="0"/>
        <w:spacing w:after="80" w:before="280" w:lineRule="auto"/>
        <w:ind w:firstLine="0"/>
        <w:rPr>
          <w:b w:val="1"/>
          <w:bCs w:val="1"/>
          <w:i w:val="0"/>
          <w:iCs w:val="0"/>
          <w:sz w:val="26"/>
          <w:szCs w:val="26"/>
        </w:rPr>
      </w:pPr>
      <w:bookmarkStart w:colFirst="0" w:colLast="0" w:name="_heading=h.n6wj1bhip3j9" w:id="39"/>
      <w:bookmarkEnd w:id="39"/>
      <w:r w:rsidDel="00000000" w:rsidR="00000000" w:rsidRPr="00000000">
        <w:rPr>
          <w:b w:val="1"/>
          <w:bCs w:val="1"/>
          <w:i w:val="0"/>
          <w:iCs w:val="0"/>
          <w:sz w:val="26"/>
          <w:szCs w:val="26"/>
          <w:rtl w:val="0"/>
        </w:rPr>
        <w:t xml:space="preserve">Fase 4: Pruebas y validación</w:t>
      </w:r>
    </w:p>
    <w:p w:rsidR="00000000" w:rsidDel="00000000" w:rsidP="00000000" w:rsidRDefault="00000000" w:rsidRPr="00000000" w14:paraId="0000013B">
      <w:pPr>
        <w:spacing w:before="240" w:line="276" w:lineRule="auto"/>
        <w:rPr/>
      </w:pPr>
      <w:r w:rsidDel="00000000" w:rsidR="00000000" w:rsidRPr="00000000">
        <w:rPr>
          <w:rtl w:val="0"/>
        </w:rPr>
        <w:t xml:space="preserve">La fase final se orientará a verificar que el prototipo funcione adecuadamente y que resulte pertinente para los usuarios previstos. La validación se centrará en usabilidad y percepción, no en medición longitudinal del aprendizaje.</w:t>
      </w:r>
    </w:p>
    <w:p w:rsidR="00000000" w:rsidDel="00000000" w:rsidP="00000000" w:rsidRDefault="00000000" w:rsidRPr="00000000" w14:paraId="0000013C">
      <w:pPr>
        <w:spacing w:before="240" w:line="276" w:lineRule="auto"/>
        <w:rPr>
          <w:b w:val="1"/>
          <w:bCs w:val="1"/>
        </w:rPr>
      </w:pPr>
      <w:r w:rsidDel="00000000" w:rsidR="00000000" w:rsidRPr="00000000">
        <w:rPr>
          <w:b w:val="1"/>
          <w:bCs w:val="1"/>
          <w:rtl w:val="0"/>
        </w:rPr>
        <w:t xml:space="preserve">Actividades principales</w:t>
      </w:r>
    </w:p>
    <w:p w:rsidR="00000000" w:rsidDel="00000000" w:rsidP="00000000" w:rsidRDefault="00000000" w:rsidRPr="00000000" w14:paraId="0000013D">
      <w:pPr>
        <w:numPr>
          <w:ilvl w:val="0"/>
          <w:numId w:val="6"/>
        </w:numPr>
        <w:spacing w:after="0" w:afterAutospacing="0" w:line="276" w:lineRule="auto"/>
        <w:ind w:left="720" w:hanging="360"/>
      </w:pPr>
      <w:r w:rsidDel="00000000" w:rsidR="00000000" w:rsidRPr="00000000">
        <w:rPr>
          <w:rtl w:val="0"/>
        </w:rPr>
        <w:t xml:space="preserve">Pruebas técnicas de estabilidad, consumo de recursos y rendimiento.</w:t>
      </w:r>
    </w:p>
    <w:p w:rsidR="00000000" w:rsidDel="00000000" w:rsidP="00000000" w:rsidRDefault="00000000" w:rsidRPr="00000000" w14:paraId="0000013E">
      <w:pPr>
        <w:numPr>
          <w:ilvl w:val="0"/>
          <w:numId w:val="6"/>
        </w:numPr>
        <w:spacing w:after="0" w:afterAutospacing="0" w:line="276" w:lineRule="auto"/>
        <w:ind w:left="720" w:hanging="360"/>
      </w:pPr>
      <w:r w:rsidDel="00000000" w:rsidR="00000000" w:rsidRPr="00000000">
        <w:rPr>
          <w:rtl w:val="0"/>
        </w:rPr>
        <w:t xml:space="preserve">Verificación de ejecución estable con objetivo mínimo de 72 FPS.</w:t>
      </w:r>
    </w:p>
    <w:p w:rsidR="00000000" w:rsidDel="00000000" w:rsidP="00000000" w:rsidRDefault="00000000" w:rsidRPr="00000000" w14:paraId="0000013F">
      <w:pPr>
        <w:numPr>
          <w:ilvl w:val="0"/>
          <w:numId w:val="6"/>
        </w:numPr>
        <w:spacing w:after="0" w:afterAutospacing="0" w:line="276" w:lineRule="auto"/>
        <w:ind w:left="720" w:hanging="360"/>
      </w:pPr>
      <w:r w:rsidDel="00000000" w:rsidR="00000000" w:rsidRPr="00000000">
        <w:rPr>
          <w:rtl w:val="0"/>
        </w:rPr>
        <w:t xml:space="preserve">Aplicación de pruebas de usabilidad con visitantes generales, estudiantes de colegio y estudiantes universitarios.</w:t>
      </w:r>
    </w:p>
    <w:p w:rsidR="00000000" w:rsidDel="00000000" w:rsidP="00000000" w:rsidRDefault="00000000" w:rsidRPr="00000000" w14:paraId="00000140">
      <w:pPr>
        <w:numPr>
          <w:ilvl w:val="0"/>
          <w:numId w:val="6"/>
        </w:numPr>
        <w:spacing w:after="0" w:afterAutospacing="0" w:line="276" w:lineRule="auto"/>
        <w:ind w:left="720" w:hanging="360"/>
      </w:pPr>
      <w:r w:rsidDel="00000000" w:rsidR="00000000" w:rsidRPr="00000000">
        <w:rPr>
          <w:rtl w:val="0"/>
        </w:rPr>
        <w:t xml:space="preserve">Uso de un instrumento tipo SUS para valorar usabilidad general.</w:t>
      </w:r>
    </w:p>
    <w:p w:rsidR="00000000" w:rsidDel="00000000" w:rsidP="00000000" w:rsidRDefault="00000000" w:rsidRPr="00000000" w14:paraId="00000141">
      <w:pPr>
        <w:numPr>
          <w:ilvl w:val="0"/>
          <w:numId w:val="6"/>
        </w:numPr>
        <w:spacing w:after="0" w:afterAutospacing="0" w:line="276" w:lineRule="auto"/>
        <w:ind w:left="720" w:hanging="360"/>
      </w:pPr>
      <w:r w:rsidDel="00000000" w:rsidR="00000000" w:rsidRPr="00000000">
        <w:rPr>
          <w:rtl w:val="0"/>
        </w:rPr>
        <w:t xml:space="preserve">Aplicación de un cuestionario tipo Likert para evaluar claridad, interés, facilidad de uso y utilidad educativa percibida.</w:t>
      </w:r>
    </w:p>
    <w:p w:rsidR="00000000" w:rsidDel="00000000" w:rsidP="00000000" w:rsidRDefault="00000000" w:rsidRPr="00000000" w14:paraId="00000142">
      <w:pPr>
        <w:numPr>
          <w:ilvl w:val="0"/>
          <w:numId w:val="6"/>
        </w:numPr>
        <w:spacing w:after="240" w:line="276" w:lineRule="auto"/>
        <w:ind w:left="720" w:hanging="360"/>
      </w:pPr>
      <w:r w:rsidDel="00000000" w:rsidR="00000000" w:rsidRPr="00000000">
        <w:rPr>
          <w:rtl w:val="0"/>
        </w:rPr>
        <w:t xml:space="preserve">Análisis de resultados y ajustes finales.</w:t>
      </w:r>
      <w:r w:rsidDel="00000000" w:rsidR="00000000" w:rsidRPr="00000000">
        <w:rPr>
          <w:rtl w:val="0"/>
        </w:rPr>
      </w:r>
    </w:p>
    <w:p w:rsidR="00000000" w:rsidDel="00000000" w:rsidP="00000000" w:rsidRDefault="00000000" w:rsidRPr="00000000" w14:paraId="00000143">
      <w:pPr>
        <w:spacing w:before="240" w:line="276" w:lineRule="auto"/>
        <w:rPr>
          <w:b w:val="1"/>
          <w:bCs w:val="1"/>
        </w:rPr>
      </w:pPr>
      <w:r w:rsidDel="00000000" w:rsidR="00000000" w:rsidRPr="00000000">
        <w:rPr>
          <w:b w:val="1"/>
          <w:bCs w:val="1"/>
          <w:rtl w:val="0"/>
        </w:rPr>
        <w:t xml:space="preserve">Entregables</w:t>
      </w:r>
    </w:p>
    <w:p w:rsidR="00000000" w:rsidDel="00000000" w:rsidP="00000000" w:rsidRDefault="00000000" w:rsidRPr="00000000" w14:paraId="00000144">
      <w:pPr>
        <w:numPr>
          <w:ilvl w:val="0"/>
          <w:numId w:val="1"/>
        </w:numPr>
        <w:spacing w:after="0" w:afterAutospacing="0" w:line="276" w:lineRule="auto"/>
        <w:ind w:left="720" w:hanging="360"/>
      </w:pPr>
      <w:r w:rsidDel="00000000" w:rsidR="00000000" w:rsidRPr="00000000">
        <w:rPr>
          <w:rtl w:val="0"/>
        </w:rPr>
        <w:t xml:space="preserve">Informe de pruebas técnicas.</w:t>
      </w:r>
    </w:p>
    <w:p w:rsidR="00000000" w:rsidDel="00000000" w:rsidP="00000000" w:rsidRDefault="00000000" w:rsidRPr="00000000" w14:paraId="00000145">
      <w:pPr>
        <w:numPr>
          <w:ilvl w:val="0"/>
          <w:numId w:val="1"/>
        </w:numPr>
        <w:spacing w:after="0" w:afterAutospacing="0" w:line="276" w:lineRule="auto"/>
        <w:ind w:left="720" w:hanging="360"/>
      </w:pPr>
      <w:r w:rsidDel="00000000" w:rsidR="00000000" w:rsidRPr="00000000">
        <w:rPr>
          <w:rtl w:val="0"/>
        </w:rPr>
        <w:t xml:space="preserve">Resultados de usabilidad y percepción.</w:t>
      </w:r>
    </w:p>
    <w:p w:rsidR="00000000" w:rsidDel="00000000" w:rsidP="00000000" w:rsidRDefault="00000000" w:rsidRPr="00000000" w14:paraId="00000146">
      <w:pPr>
        <w:numPr>
          <w:ilvl w:val="0"/>
          <w:numId w:val="1"/>
        </w:numPr>
        <w:spacing w:after="0" w:afterAutospacing="0" w:line="276" w:lineRule="auto"/>
        <w:ind w:left="720" w:hanging="360"/>
      </w:pPr>
      <w:r w:rsidDel="00000000" w:rsidR="00000000" w:rsidRPr="00000000">
        <w:rPr>
          <w:rtl w:val="0"/>
        </w:rPr>
        <w:t xml:space="preserve">Versión ajustada del prototipo.</w:t>
      </w:r>
    </w:p>
    <w:p w:rsidR="00000000" w:rsidDel="00000000" w:rsidP="00000000" w:rsidRDefault="00000000" w:rsidRPr="00000000" w14:paraId="00000147">
      <w:pPr>
        <w:numPr>
          <w:ilvl w:val="0"/>
          <w:numId w:val="1"/>
        </w:numPr>
        <w:spacing w:after="240" w:line="276" w:lineRule="auto"/>
        <w:ind w:left="720" w:hanging="360"/>
      </w:pPr>
      <w:r w:rsidDel="00000000" w:rsidR="00000000" w:rsidRPr="00000000">
        <w:rPr>
          <w:rtl w:val="0"/>
        </w:rPr>
        <w:t xml:space="preserve">Documento final del trabajo de grado.</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numPr>
          <w:ilvl w:val="0"/>
          <w:numId w:val="4"/>
        </w:numPr>
        <w:ind w:left="360" w:hanging="360"/>
        <w:rPr/>
      </w:pPr>
      <w:r w:rsidDel="00000000" w:rsidR="00000000" w:rsidRPr="00000000">
        <w:rPr>
          <w:rtl w:val="0"/>
        </w:rPr>
        <w:t xml:space="preserve">PLAN DE TRABAJO</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 propone un cronograma de dieciséis semanas académicas, estructurado de manera secuencial y articulado con las fases metodológicas del proyecto.</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25"/>
        <w:tblW w:w="9060.0" w:type="dxa"/>
        <w:jc w:val="left"/>
        <w:tblBorders>
          <w:top w:color="b1bbcc" w:space="0" w:sz="5" w:val="single"/>
          <w:left w:color="b1bbcc" w:space="0" w:sz="5" w:val="single"/>
          <w:bottom w:color="b1bbcc" w:space="0" w:sz="5" w:val="single"/>
          <w:right w:color="b1bbcc" w:space="0" w:sz="5" w:val="single"/>
          <w:insideH w:color="b1bbcc" w:space="0" w:sz="5" w:val="single"/>
          <w:insideV w:color="b1bbcc" w:space="0" w:sz="5" w:val="single"/>
        </w:tblBorders>
        <w:tblLayout w:type="fixed"/>
        <w:tblLook w:val="0600"/>
      </w:tblPr>
      <w:tblGrid>
        <w:gridCol w:w="1215"/>
        <w:gridCol w:w="3705"/>
        <w:gridCol w:w="2370"/>
        <w:gridCol w:w="1770"/>
        <w:tblGridChange w:id="0">
          <w:tblGrid>
            <w:gridCol w:w="1215"/>
            <w:gridCol w:w="3705"/>
            <w:gridCol w:w="2370"/>
            <w:gridCol w:w="1770"/>
          </w:tblGrid>
        </w:tblGridChange>
      </w:tblGrid>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dfe3e8"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color w:val="363636"/>
                <w:rtl w:val="0"/>
              </w:rPr>
              <w:t xml:space="preserve">Fase</w:t>
            </w:r>
            <w:r w:rsidDel="00000000" w:rsidR="00000000" w:rsidRPr="00000000">
              <w:rPr>
                <w:rtl w:val="0"/>
              </w:rPr>
            </w:r>
          </w:p>
        </w:tc>
        <w:tc>
          <w:tcPr>
            <w:tcBorders>
              <w:top w:color="b1bbcc" w:space="0" w:sz="5" w:val="single"/>
              <w:left w:color="b1bbcc" w:space="0" w:sz="5" w:val="single"/>
              <w:bottom w:color="b1bbcc" w:space="0" w:sz="5" w:val="single"/>
              <w:right w:color="b1bbcc" w:space="0" w:sz="5" w:val="single"/>
            </w:tcBorders>
            <w:shd w:fill="dfe3e8"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color w:val="363636"/>
                <w:rtl w:val="0"/>
              </w:rPr>
              <w:t xml:space="preserve">Actividad</w:t>
            </w:r>
            <w:r w:rsidDel="00000000" w:rsidR="00000000" w:rsidRPr="00000000">
              <w:rPr>
                <w:rtl w:val="0"/>
              </w:rPr>
            </w:r>
          </w:p>
        </w:tc>
        <w:tc>
          <w:tcPr>
            <w:tcBorders>
              <w:top w:color="b1bbcc" w:space="0" w:sz="5" w:val="single"/>
              <w:left w:color="b1bbcc" w:space="0" w:sz="5" w:val="single"/>
              <w:bottom w:color="b1bbcc" w:space="0" w:sz="5" w:val="single"/>
              <w:right w:color="b1bbcc" w:space="0" w:sz="5" w:val="single"/>
            </w:tcBorders>
            <w:shd w:fill="dfe3e8"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color w:val="363636"/>
                <w:rtl w:val="0"/>
              </w:rPr>
              <w:t xml:space="preserve">Duración estimada</w:t>
            </w:r>
            <w:r w:rsidDel="00000000" w:rsidR="00000000" w:rsidRPr="00000000">
              <w:rPr>
                <w:rtl w:val="0"/>
              </w:rPr>
            </w:r>
          </w:p>
        </w:tc>
        <w:tc>
          <w:tcPr>
            <w:tcBorders>
              <w:top w:color="b1bbcc" w:space="0" w:sz="5" w:val="single"/>
              <w:left w:color="b1bbcc" w:space="0" w:sz="5" w:val="single"/>
              <w:bottom w:color="b1bbcc" w:space="0" w:sz="5" w:val="single"/>
              <w:right w:color="b1bbcc" w:space="0" w:sz="5" w:val="single"/>
            </w:tcBorders>
            <w:shd w:fill="dfe3e8"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color w:val="363636"/>
                <w:rtl w:val="0"/>
              </w:rPr>
              <w:t xml:space="preserve">Semanas</w:t>
            </w:r>
            <w:r w:rsidDel="00000000" w:rsidR="00000000" w:rsidRPr="00000000">
              <w:rPr>
                <w:rtl w:val="0"/>
              </w:rPr>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1</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Selección y validación de muestras con el MUIG e INGEOLOG</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1</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1</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Recopilacion y sistematizacion de informacion cientifica y museográfica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2 Semanas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1-2</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Definición y redacción de requerimientos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3</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2</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Diseño narrativo, storyboards y flujo de navegación.</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4</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2</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Diseño UML, arquitectura y esquema de interacción.</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5</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2</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Planeación de captura y pipeline de activos digitales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6</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3</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Captura fotográfica y reconstrucción fotogramétrica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 Semanas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7-8</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3</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Limpieza de mallas, corrección y optimización en Blender</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2 Semanas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9-10</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3</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Integración en Unity e implementación de interacciones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2 Semanas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11-12</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3</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Optimización y compilación para Meta Quest</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13</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4</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Pruebas técnicas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14</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4</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Aplicación de pruebas con usuarios</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15</w:t>
            </w:r>
          </w:p>
        </w:tc>
      </w:tr>
      <w:tr>
        <w:trPr>
          <w:cantSplit w:val="0"/>
          <w:trHeight w:val="515" w:hRule="atLeast"/>
          <w:tblHeader w:val="0"/>
        </w:trPr>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4</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Análisis de resultados, ajustes y consolidación del documento final</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 Semana</w:t>
            </w:r>
          </w:p>
        </w:tc>
        <w:tc>
          <w:tcPr>
            <w:tcBorders>
              <w:top w:color="b1bbcc" w:space="0" w:sz="5" w:val="single"/>
              <w:left w:color="b1bbcc" w:space="0" w:sz="5" w:val="single"/>
              <w:bottom w:color="b1bbcc" w:space="0" w:sz="5" w:val="single"/>
              <w:right w:color="b1bbcc"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16</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left"/>
        <w:rPr>
          <w:b w:val="1"/>
          <w:bCs w:val="1"/>
        </w:rPr>
      </w:pPr>
      <w:r w:rsidDel="00000000" w:rsidR="00000000" w:rsidRPr="00000000">
        <w:rPr>
          <w:b w:val="1"/>
          <w:bCs w:val="1"/>
          <w:rtl w:val="0"/>
        </w:rPr>
        <w:t xml:space="preserve">Diagrama de Gantt:</w:t>
      </w:r>
    </w:p>
    <w:p w:rsidR="00000000" w:rsidDel="00000000" w:rsidP="00000000" w:rsidRDefault="00000000" w:rsidRPr="00000000" w14:paraId="00000189">
      <w:pPr>
        <w:jc w:val="left"/>
        <w:rPr>
          <w:b w:val="1"/>
          <w:bCs w:val="1"/>
        </w:rPr>
      </w:pPr>
      <w:r w:rsidDel="00000000" w:rsidR="00000000" w:rsidRPr="00000000">
        <w:rPr>
          <w:b w:val="1"/>
          <w:bCs w:val="1"/>
        </w:rPr>
        <w:drawing>
          <wp:inline distB="114300" distT="114300" distL="114300" distR="114300">
            <wp:extent cx="5972175" cy="31242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1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t xml:space="preserve">Fase 1 y 2 en el diagrama de Gantt.</w:t>
      </w:r>
    </w:p>
    <w:p w:rsidR="00000000" w:rsidDel="00000000" w:rsidP="00000000" w:rsidRDefault="00000000" w:rsidRPr="00000000" w14:paraId="0000018C">
      <w:pPr>
        <w:jc w:val="left"/>
        <w:rPr/>
      </w:pPr>
      <w:r w:rsidDel="00000000" w:rsidR="00000000" w:rsidRPr="00000000">
        <w:rPr>
          <w:rtl w:val="0"/>
        </w:rPr>
      </w:r>
    </w:p>
    <w:p w:rsidR="00000000" w:rsidDel="00000000" w:rsidP="00000000" w:rsidRDefault="00000000" w:rsidRPr="00000000" w14:paraId="0000018D">
      <w:pPr>
        <w:jc w:val="left"/>
        <w:rPr/>
      </w:pPr>
      <w:r w:rsidDel="00000000" w:rsidR="00000000" w:rsidRPr="00000000">
        <w:rPr/>
        <w:drawing>
          <wp:inline distB="114300" distT="114300" distL="114300" distR="114300">
            <wp:extent cx="5972175" cy="25781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721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t xml:space="preserve">Fase 3 y 4 en el diagrama de Gantt.</w:t>
      </w:r>
      <w:r w:rsidDel="00000000" w:rsidR="00000000" w:rsidRPr="00000000">
        <w:br w:type="page"/>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jc w:val="center"/>
        <w:rPr>
          <w:color w:val="1155cc"/>
          <w:u w:val="single"/>
        </w:rPr>
      </w:pP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191">
      <w:pPr>
        <w:spacing w:after="240" w:before="240" w:lineRule="auto"/>
        <w:rPr>
          <w:color w:val="1155cc"/>
          <w:u w:val="single"/>
        </w:rPr>
      </w:pPr>
      <w:r w:rsidDel="00000000" w:rsidR="00000000" w:rsidRPr="00000000">
        <w:rPr>
          <w:color w:val="1155cc"/>
          <w:u w:val="single"/>
          <w:rtl w:val="0"/>
        </w:rPr>
        <w:t xml:space="preserve">[1] E. Baeza Chico, M. J. Torres y X. Moreno Mota, “Exposición de minerales inestables en museos,” Geotemas, vol. 18, p. 621, 2021. [En línea]. Disponible en: https://sge.usal.es/archivos/GEO_TEMAS/Geo_temas18.pdf </w:t>
      </w:r>
    </w:p>
    <w:p w:rsidR="00000000" w:rsidDel="00000000" w:rsidP="00000000" w:rsidRDefault="00000000" w:rsidRPr="00000000" w14:paraId="00000192">
      <w:pPr>
        <w:spacing w:after="240" w:before="240" w:lineRule="auto"/>
        <w:rPr>
          <w:color w:val="1155cc"/>
          <w:u w:val="single"/>
        </w:rPr>
      </w:pPr>
      <w:r w:rsidDel="00000000" w:rsidR="00000000" w:rsidRPr="00000000">
        <w:rPr>
          <w:color w:val="1155cc"/>
          <w:u w:val="single"/>
          <w:rtl w:val="0"/>
        </w:rPr>
        <w:t xml:space="preserve">[2] A. Montero Bastarreche y C. Diéguez Jiménez, “Colecciones geológicas: Problemas de humedad relativa y temperatura,” Boletín de la ANABAD, vol. 47, no. 2, pp. 157–168, 1997. [En línea]. Disponible en: https://dialnet.unirioja.es/servlet/articulo?codigo=51054</w:t>
      </w:r>
    </w:p>
    <w:p w:rsidR="00000000" w:rsidDel="00000000" w:rsidP="00000000" w:rsidRDefault="00000000" w:rsidRPr="00000000" w14:paraId="00000193">
      <w:pPr>
        <w:spacing w:after="240" w:before="240" w:lineRule="auto"/>
        <w:rPr/>
      </w:pPr>
      <w:r w:rsidDel="00000000" w:rsidR="00000000" w:rsidRPr="00000000">
        <w:rPr>
          <w:rtl w:val="0"/>
        </w:rPr>
        <w:t xml:space="preserve">[3] C. Guillermo Mesa Mejía, “Los Objetos Virtuales de Aprendizaje y el fomento de la Educación Ambiental en estudiantes de séptimo grado,” 2024.</w:t>
      </w:r>
    </w:p>
    <w:p w:rsidR="00000000" w:rsidDel="00000000" w:rsidP="00000000" w:rsidRDefault="00000000" w:rsidRPr="00000000" w14:paraId="00000194">
      <w:pPr>
        <w:spacing w:after="240" w:before="240" w:lineRule="auto"/>
        <w:rPr>
          <w:color w:val="1155cc"/>
          <w:u w:val="single"/>
        </w:rPr>
      </w:pPr>
      <w:r w:rsidDel="00000000" w:rsidR="00000000" w:rsidRPr="00000000">
        <w:rPr>
          <w:rtl w:val="0"/>
        </w:rPr>
        <w:t xml:space="preserve">[4] J. P. Ramírez Rodríguez, “Impacto de la integración de sistemas tecnológicos en la experiencia de visitantes de museos en Bogotá,” 2023. [En línea]. Disponible en: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https://repositorio.unicolmayor.edu.co/handle/unicolmayor/6955</w:t>
        </w:r>
      </w:hyperlink>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[5] Y. Zhou, J. Chen y M. Wang, “A meta-analytic review on incorporating virtual and augmented reality in museum learning,” </w:t>
      </w:r>
      <w:r w:rsidDel="00000000" w:rsidR="00000000" w:rsidRPr="00000000">
        <w:rPr>
          <w:i w:val="1"/>
          <w:iCs w:val="1"/>
          <w:rtl w:val="0"/>
        </w:rPr>
        <w:t xml:space="preserve">Educational Research Review</w:t>
      </w:r>
      <w:r w:rsidDel="00000000" w:rsidR="00000000" w:rsidRPr="00000000">
        <w:rPr>
          <w:rtl w:val="0"/>
        </w:rPr>
        <w:t xml:space="preserve">, vol. 36, art. 100454, 2022, doi: 10.1016/j.edurev.2022.100454.</w:t>
      </w:r>
    </w:p>
    <w:p w:rsidR="00000000" w:rsidDel="00000000" w:rsidP="00000000" w:rsidRDefault="00000000" w:rsidRPr="00000000" w14:paraId="00000196">
      <w:pPr>
        <w:spacing w:after="240" w:before="240" w:lineRule="auto"/>
        <w:rPr/>
      </w:pPr>
      <w:r w:rsidDel="00000000" w:rsidR="00000000" w:rsidRPr="00000000">
        <w:rPr>
          <w:rtl w:val="0"/>
        </w:rPr>
        <w:t xml:space="preserve">[6] R. Hammady, M. Ma, C. Strathern y M. Mohamad, “Design and development of a spatial mixed reality touring guide to the Egyptian museum,” </w:t>
      </w:r>
      <w:r w:rsidDel="00000000" w:rsidR="00000000" w:rsidRPr="00000000">
        <w:rPr>
          <w:i w:val="1"/>
          <w:iCs w:val="1"/>
          <w:rtl w:val="0"/>
        </w:rPr>
        <w:t xml:space="preserve">Multimedia Tools and Applications</w:t>
      </w:r>
      <w:r w:rsidDel="00000000" w:rsidR="00000000" w:rsidRPr="00000000">
        <w:rPr>
          <w:rtl w:val="0"/>
        </w:rPr>
        <w:t xml:space="preserve">, vol. 79, nos. 5–6, pp. 3465–3494, 2020, doi: 10.1007/s11042-019-08026-w.</w:t>
      </w:r>
    </w:p>
    <w:p w:rsidR="00000000" w:rsidDel="00000000" w:rsidP="00000000" w:rsidRDefault="00000000" w:rsidRPr="00000000" w14:paraId="00000197">
      <w:pPr>
        <w:spacing w:after="240" w:before="240" w:lineRule="auto"/>
        <w:rPr/>
      </w:pPr>
      <w:r w:rsidDel="00000000" w:rsidR="00000000" w:rsidRPr="00000000">
        <w:rPr>
          <w:rtl w:val="0"/>
        </w:rPr>
        <w:t xml:space="preserve">[7] Y. Zhao </w:t>
      </w:r>
      <w:r w:rsidDel="00000000" w:rsidR="00000000" w:rsidRPr="00000000">
        <w:rPr>
          <w:i w:val="1"/>
          <w:iCs w:val="1"/>
          <w:rtl w:val="0"/>
        </w:rPr>
        <w:t xml:space="preserve">et al.</w:t>
      </w:r>
      <w:r w:rsidDel="00000000" w:rsidR="00000000" w:rsidRPr="00000000">
        <w:rPr>
          <w:rtl w:val="0"/>
        </w:rPr>
        <w:t xml:space="preserve">, “Virtual reality in heritage education for enhanced learning experience: a mini-review and design considerations,” </w:t>
      </w:r>
      <w:r w:rsidDel="00000000" w:rsidR="00000000" w:rsidRPr="00000000">
        <w:rPr>
          <w:i w:val="1"/>
          <w:iCs w:val="1"/>
          <w:rtl w:val="0"/>
        </w:rPr>
        <w:t xml:space="preserve">Frontiers in Virtual Reality</w:t>
      </w:r>
      <w:r w:rsidDel="00000000" w:rsidR="00000000" w:rsidRPr="00000000">
        <w:rPr>
          <w:rtl w:val="0"/>
        </w:rPr>
        <w:t xml:space="preserve">, vol. 6, art. 1560594, 2025, doi: 10.3389/frvir.2025.1560594.</w:t>
      </w:r>
    </w:p>
    <w:p w:rsidR="00000000" w:rsidDel="00000000" w:rsidP="00000000" w:rsidRDefault="00000000" w:rsidRPr="00000000" w14:paraId="00000198">
      <w:pPr>
        <w:spacing w:after="240" w:before="240" w:lineRule="auto"/>
        <w:rPr/>
      </w:pPr>
      <w:r w:rsidDel="00000000" w:rsidR="00000000" w:rsidRPr="00000000">
        <w:rPr>
          <w:rtl w:val="0"/>
        </w:rPr>
        <w:t xml:space="preserve">[8] N. K. B. Akbulut, A. Anani y S. O. Adewuyi, “Review of Virtual Reality Integration for Safer and Efficient Mining Operations,” </w:t>
      </w:r>
      <w:r w:rsidDel="00000000" w:rsidR="00000000" w:rsidRPr="00000000">
        <w:rPr>
          <w:i w:val="1"/>
          <w:iCs w:val="1"/>
          <w:rtl w:val="0"/>
        </w:rPr>
        <w:t xml:space="preserve">IEEE Access</w:t>
      </w:r>
      <w:r w:rsidDel="00000000" w:rsidR="00000000" w:rsidRPr="00000000">
        <w:rPr>
          <w:rtl w:val="0"/>
        </w:rPr>
        <w:t xml:space="preserve">, vol. 13, pp. 34177–34199, 2025, doi: 10.1109/ACCESS.2025.3541724.</w:t>
      </w:r>
    </w:p>
    <w:p w:rsidR="00000000" w:rsidDel="00000000" w:rsidP="00000000" w:rsidRDefault="00000000" w:rsidRPr="00000000" w14:paraId="00000199">
      <w:pPr>
        <w:spacing w:after="240" w:before="240" w:lineRule="auto"/>
        <w:rPr/>
      </w:pPr>
      <w:r w:rsidDel="00000000" w:rsidR="00000000" w:rsidRPr="00000000">
        <w:rPr>
          <w:rtl w:val="0"/>
        </w:rPr>
        <w:t xml:space="preserve">[9] A. Lindblom, T. H. Laine, and H. S. Rossi, “Investigating Network Performance of a Multi-user Virtual Reality Environment for Mining Education,” </w:t>
      </w:r>
      <w:r w:rsidDel="00000000" w:rsidR="00000000" w:rsidRPr="00000000">
        <w:rPr>
          <w:i w:val="1"/>
          <w:iCs w:val="1"/>
          <w:rtl w:val="0"/>
        </w:rPr>
        <w:t xml:space="preserve">Proceedings of the 2021 15th International Conference on Ubiquitous Information Management and Communication, IMCOM 2021</w:t>
      </w:r>
      <w:r w:rsidDel="00000000" w:rsidR="00000000" w:rsidRPr="00000000">
        <w:rPr>
          <w:rtl w:val="0"/>
        </w:rPr>
        <w:t xml:space="preserve">, Jan. 2021, doi: 10.1109/IMCOM51814.2021.9377356.</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[10] G. Stavropoulou </w:t>
      </w:r>
      <w:r w:rsidDel="00000000" w:rsidR="00000000" w:rsidRPr="00000000">
        <w:rPr>
          <w:i w:val="1"/>
          <w:iCs w:val="1"/>
          <w:rtl w:val="0"/>
        </w:rPr>
        <w:t xml:space="preserve">et al.</w:t>
      </w:r>
      <w:r w:rsidDel="00000000" w:rsidR="00000000" w:rsidRPr="00000000">
        <w:rPr>
          <w:rtl w:val="0"/>
        </w:rPr>
        <w:t xml:space="preserve">, “Novel Museum Digitalization Framework: The Use Case of Athens Museum of Paleontology and Geology”.</w:t>
      </w:r>
    </w:p>
    <w:p w:rsidR="00000000" w:rsidDel="00000000" w:rsidP="00000000" w:rsidRDefault="00000000" w:rsidRPr="00000000" w14:paraId="0000019C">
      <w:pPr>
        <w:spacing w:after="240" w:before="240" w:lineRule="auto"/>
        <w:rPr/>
      </w:pPr>
      <w:r w:rsidDel="00000000" w:rsidR="00000000" w:rsidRPr="00000000">
        <w:rPr>
          <w:rtl w:val="0"/>
        </w:rPr>
        <w:t xml:space="preserve">[11] T. T. Guimarães </w:t>
      </w:r>
      <w:r w:rsidDel="00000000" w:rsidR="00000000" w:rsidRPr="00000000">
        <w:rPr>
          <w:i w:val="1"/>
          <w:iCs w:val="1"/>
          <w:rtl w:val="0"/>
        </w:rPr>
        <w:t xml:space="preserve">et al.</w:t>
      </w:r>
      <w:r w:rsidDel="00000000" w:rsidR="00000000" w:rsidRPr="00000000">
        <w:rPr>
          <w:rtl w:val="0"/>
        </w:rPr>
        <w:t xml:space="preserve">, “MOSIS LAB HYPERSPECTRAL - VISUALIZATION AND CORRELATION OF HYPERSPECTRAL DATA ON IMMERSIVE VIRTUAL REALITY,” </w:t>
      </w:r>
      <w:r w:rsidDel="00000000" w:rsidR="00000000" w:rsidRPr="00000000">
        <w:rPr>
          <w:i w:val="1"/>
          <w:iCs w:val="1"/>
          <w:rtl w:val="0"/>
        </w:rPr>
        <w:t xml:space="preserve">International Geoscience and Remote Sensing Symposium (IGARSS)</w:t>
      </w:r>
      <w:r w:rsidDel="00000000" w:rsidR="00000000" w:rsidRPr="00000000">
        <w:rPr>
          <w:rtl w:val="0"/>
        </w:rPr>
        <w:t xml:space="preserve">, pp. 5747–5750, 2021, doi: 10.1109/IGARSS47720.2021.9554529.</w:t>
      </w:r>
    </w:p>
    <w:p w:rsidR="00000000" w:rsidDel="00000000" w:rsidP="00000000" w:rsidRDefault="00000000" w:rsidRPr="00000000" w14:paraId="0000019D">
      <w:pPr>
        <w:spacing w:after="240" w:before="240" w:lineRule="auto"/>
        <w:rPr/>
      </w:pPr>
      <w:r w:rsidDel="00000000" w:rsidR="00000000" w:rsidRPr="00000000">
        <w:rPr>
          <w:rtl w:val="0"/>
        </w:rPr>
        <w:t xml:space="preserve">[12] A. N. Ramaseri Chandra, F. El Jamiy y H. Reza, “A Systematic Survey on Cybersickness in Virtual Environments,” </w:t>
      </w:r>
      <w:r w:rsidDel="00000000" w:rsidR="00000000" w:rsidRPr="00000000">
        <w:rPr>
          <w:i w:val="1"/>
          <w:iCs w:val="1"/>
          <w:rtl w:val="0"/>
        </w:rPr>
        <w:t xml:space="preserve">Computers</w:t>
      </w:r>
      <w:r w:rsidDel="00000000" w:rsidR="00000000" w:rsidRPr="00000000">
        <w:rPr>
          <w:rtl w:val="0"/>
        </w:rPr>
        <w:t xml:space="preserve">, vol. 11, no. 4, art. 51, 2022, doi: 10.3390/computers11040051.</w:t>
      </w:r>
    </w:p>
    <w:p w:rsidR="00000000" w:rsidDel="00000000" w:rsidP="00000000" w:rsidRDefault="00000000" w:rsidRPr="00000000" w14:paraId="0000019E">
      <w:pPr>
        <w:spacing w:after="240" w:before="240" w:lineRule="auto"/>
        <w:rPr/>
      </w:pPr>
      <w:r w:rsidDel="00000000" w:rsidR="00000000" w:rsidRPr="00000000">
        <w:rPr>
          <w:rtl w:val="0"/>
        </w:rPr>
        <w:t xml:space="preserve">[13] “Set Display Refresh Rates | Meta Horizon OS Developers.” Accessed: May 25, 2026. [Online]. Available: </w:t>
      </w:r>
      <w:hyperlink r:id="rId17">
        <w:r w:rsidDel="00000000" w:rsidR="00000000" w:rsidRPr="00000000">
          <w:rPr>
            <w:color w:val="1155cc"/>
            <w:u w:val="single"/>
            <w:rtl w:val="0"/>
          </w:rPr>
          <w:t xml:space="preserve">https://developers.meta.com/horizon/documentation/unreal/unreal-change-display-refresh-rate/</w:t>
        </w:r>
      </w:hyperlink>
      <w:r w:rsidDel="00000000" w:rsidR="00000000" w:rsidRPr="00000000">
        <w:rPr>
          <w:rtl w:val="0"/>
        </w:rPr>
      </w:r>
    </w:p>
    <w:p w:rsidR="00000000" w:rsidDel="00000000" w:rsidP="00000000" w:rsidRDefault="00000000" w:rsidRPr="00000000" w14:paraId="0000019F">
      <w:pPr>
        <w:spacing w:after="240" w:before="240" w:lineRule="auto"/>
        <w:rPr>
          <w:color w:val="1155cc"/>
          <w:u w:val="single"/>
        </w:rPr>
      </w:pPr>
      <w:r w:rsidDel="00000000" w:rsidR="00000000" w:rsidRPr="00000000">
        <w:rPr>
          <w:color w:val="1155cc"/>
          <w:u w:val="single"/>
          <w:rtl w:val="0"/>
        </w:rPr>
        <w:t xml:space="preserve">[14] Z. Díaz Estrella Kimberly, Z. Pasiche Leslie Gianella Zapata, and C. Sancho Noriega, “La aplicación de la Realidad Virtual en el Turismo Cultural: Una Revisión Sistemática de la Literatura,” </w:t>
      </w:r>
      <w:r w:rsidDel="00000000" w:rsidR="00000000" w:rsidRPr="00000000">
        <w:rPr>
          <w:i w:val="1"/>
          <w:iCs w:val="1"/>
          <w:color w:val="1155cc"/>
          <w:u w:val="single"/>
          <w:rtl w:val="0"/>
        </w:rPr>
        <w:t xml:space="preserve">REVISTA PENSAMIENTO TRANSFORMACIONAL</w:t>
      </w:r>
      <w:r w:rsidDel="00000000" w:rsidR="00000000" w:rsidRPr="00000000">
        <w:rPr>
          <w:color w:val="1155cc"/>
          <w:u w:val="single"/>
          <w:rtl w:val="0"/>
        </w:rPr>
        <w:t xml:space="preserve">, vol. 3, no. 9, pp. 8–25, Aug. 2024, doi: 10.63526/PT.V3I9.76.</w:t>
      </w:r>
    </w:p>
    <w:p w:rsidR="00000000" w:rsidDel="00000000" w:rsidP="00000000" w:rsidRDefault="00000000" w:rsidRPr="00000000" w14:paraId="000001A0">
      <w:pPr>
        <w:spacing w:after="240" w:before="240" w:lineRule="auto"/>
        <w:rPr/>
      </w:pPr>
      <w:r w:rsidDel="00000000" w:rsidR="00000000" w:rsidRPr="00000000">
        <w:rPr>
          <w:color w:val="1155cc"/>
          <w:u w:val="single"/>
          <w:rtl w:val="0"/>
        </w:rPr>
        <w:t xml:space="preserve">[15] C. I. P. Machuca and https://dialnet.unirioja.es/servlet/autor?codigo=6589078, “La realidad virtual en la promoción del turismo,” </w:t>
      </w:r>
      <w:r w:rsidDel="00000000" w:rsidR="00000000" w:rsidRPr="00000000">
        <w:rPr>
          <w:i w:val="1"/>
          <w:iCs w:val="1"/>
          <w:color w:val="1155cc"/>
          <w:u w:val="single"/>
          <w:rtl w:val="0"/>
        </w:rPr>
        <w:t xml:space="preserve">Apuntes de Ciencia &amp;amp; Sociedad, ISSN 2225-5141, ISSN-e 2225-515X, Vol. 11, N</w:t>
      </w:r>
      <w:r w:rsidDel="00000000" w:rsidR="00000000" w:rsidRPr="00000000">
        <w:rPr>
          <w:i w:val="1"/>
          <w:iCs w:val="1"/>
          <w:color w:val="1155cc"/>
          <w:u w:val="single"/>
          <w:vertAlign w:val="superscript"/>
          <w:rtl w:val="0"/>
        </w:rPr>
        <w:t xml:space="preserve">o</w:t>
      </w:r>
      <w:r w:rsidDel="00000000" w:rsidR="00000000" w:rsidRPr="00000000">
        <w:rPr>
          <w:i w:val="1"/>
          <w:iCs w:val="1"/>
          <w:color w:val="1155cc"/>
          <w:u w:val="single"/>
          <w:rtl w:val="0"/>
        </w:rPr>
        <w:t xml:space="preserve">. 2, 2023, pág. 8</w:t>
      </w:r>
      <w:r w:rsidDel="00000000" w:rsidR="00000000" w:rsidRPr="00000000">
        <w:rPr>
          <w:color w:val="1155cc"/>
          <w:u w:val="single"/>
          <w:rtl w:val="0"/>
        </w:rPr>
        <w:t xml:space="preserve">, vol. 11, no. 2, p. 8, 2023, doi: 10.18259/acs.2023017.</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[16] O. F. Patiño Perdomo, “Metodología para la generación de modelos 3D de especímenes con fines académicos e investigativos para el Museo de Historia Natural de la Universidad de la Amazonia. (UAM),” Jul. 30, 2021. Accessed: May 25, 2026. [Online]. Available: http://hdl.handle.net/10882/10932</w:t>
      </w:r>
    </w:p>
    <w:p w:rsidR="00000000" w:rsidDel="00000000" w:rsidP="00000000" w:rsidRDefault="00000000" w:rsidRPr="00000000" w14:paraId="000001A2">
      <w:pPr>
        <w:spacing w:after="240" w:before="240" w:lineRule="auto"/>
        <w:rPr/>
      </w:pPr>
      <w:r w:rsidDel="00000000" w:rsidR="00000000" w:rsidRPr="00000000">
        <w:rPr>
          <w:rtl w:val="0"/>
        </w:rPr>
        <w:t xml:space="preserve">[17] M. Ávila-Rodríguez, I. Delage-González, Y. López-López, and P. Cisneros-Álvarez, “La digitalización 3D del patrimonio cultural en museos: documentación, conservación, restauración, divulgación y didáctica,” </w:t>
      </w:r>
      <w:r w:rsidDel="00000000" w:rsidR="00000000" w:rsidRPr="00000000">
        <w:rPr>
          <w:i w:val="1"/>
          <w:iCs w:val="1"/>
          <w:rtl w:val="0"/>
        </w:rPr>
        <w:t xml:space="preserve">Cuadernos de arte de la Universidad de Granada</w:t>
      </w:r>
      <w:r w:rsidDel="00000000" w:rsidR="00000000" w:rsidRPr="00000000">
        <w:rPr>
          <w:rtl w:val="0"/>
        </w:rPr>
        <w:t xml:space="preserve">, vol. 56, pp. 193–213, Oct. 2025, doi: 10.30827/CAUG.V56.31199.</w:t>
      </w:r>
    </w:p>
    <w:p w:rsidR="00000000" w:rsidDel="00000000" w:rsidP="00000000" w:rsidRDefault="00000000" w:rsidRPr="00000000" w14:paraId="000001A3">
      <w:pPr>
        <w:spacing w:after="240" w:before="240" w:lineRule="auto"/>
        <w:rPr/>
      </w:pPr>
      <w:r w:rsidDel="00000000" w:rsidR="00000000" w:rsidRPr="00000000">
        <w:rPr>
          <w:rtl w:val="0"/>
        </w:rPr>
        <w:t xml:space="preserve">[18] L. Beatriz, U. Juárez Autónoma de Tabasco-México Lizcano-Sánchez, U. de Guadalajara-México Santiago-León, and W. Matilde, “Análisis y Evaluación del Aprendizaje Mediante Tecnologías Emergentes: Realidad Virtual, Realidad Aumentada e Inteligencia Artificial en Ambientes Educativos,” </w:t>
      </w:r>
      <w:r w:rsidDel="00000000" w:rsidR="00000000" w:rsidRPr="00000000">
        <w:rPr>
          <w:i w:val="1"/>
          <w:iCs w:val="1"/>
          <w:rtl w:val="0"/>
        </w:rPr>
        <w:t xml:space="preserve">REVISTA PENSAMIENTO TRANSFORMACIONAL</w:t>
      </w:r>
      <w:r w:rsidDel="00000000" w:rsidR="00000000" w:rsidRPr="00000000">
        <w:rPr>
          <w:rtl w:val="0"/>
        </w:rPr>
        <w:t xml:space="preserve">, vol. 3, no. 10, pp. 8–23, Oct. 2024, doi: 10.63526/PT.V3I10.82.</w:t>
      </w:r>
    </w:p>
    <w:p w:rsidR="00000000" w:rsidDel="00000000" w:rsidP="00000000" w:rsidRDefault="00000000" w:rsidRPr="00000000" w14:paraId="000001A4">
      <w:pPr>
        <w:spacing w:after="240" w:before="240" w:lineRule="auto"/>
        <w:rPr/>
      </w:pPr>
      <w:r w:rsidDel="00000000" w:rsidR="00000000" w:rsidRPr="00000000">
        <w:rPr>
          <w:rtl w:val="0"/>
        </w:rPr>
        <w:t xml:space="preserve">[19] P. Tartacovsky and C. Mazzini, “Ilusión de presencia en entornos inmersivos y de realidad virtual,” </w:t>
      </w:r>
      <w:r w:rsidDel="00000000" w:rsidR="00000000" w:rsidRPr="00000000">
        <w:rPr>
          <w:i w:val="1"/>
          <w:iCs w:val="1"/>
          <w:rtl w:val="0"/>
        </w:rPr>
        <w:t xml:space="preserve">RevCom</w:t>
      </w:r>
      <w:r w:rsidDel="00000000" w:rsidR="00000000" w:rsidRPr="00000000">
        <w:rPr>
          <w:rtl w:val="0"/>
        </w:rPr>
        <w:t xml:space="preserve">, no. 16, p. e092, Dec. 2025, doi: 10.24215/24517836E092.</w:t>
      </w:r>
    </w:p>
    <w:p w:rsidR="00000000" w:rsidDel="00000000" w:rsidP="00000000" w:rsidRDefault="00000000" w:rsidRPr="00000000" w14:paraId="000001A5">
      <w:pPr>
        <w:spacing w:after="240" w:before="240" w:lineRule="auto"/>
        <w:rPr/>
      </w:pPr>
      <w:r w:rsidDel="00000000" w:rsidR="00000000" w:rsidRPr="00000000">
        <w:rPr>
          <w:rtl w:val="0"/>
        </w:rPr>
        <w:t xml:space="preserve">[20] “Meta Quest Safety Center: VR Safety Guidelines | Meta Store.” Accessed: May 25, 2026. [Online]. Available: https://www.meta.com/quest/safety-center/</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footerReference r:id="rId18" w:type="default"/>
      <w:type w:val="nextPage"/>
      <w:pgSz w:h="15763" w:w="12191" w:orient="portrait"/>
      <w:pgMar w:bottom="1701"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252"/>
        <w:tab w:val="right" w:leader="none" w:pos="8504"/>
      </w:tabs>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Style w:val="Title"/>
      <w:ind w:left="709" w:firstLine="0"/>
      <w:rPr>
        <w:b w:val="0"/>
        <w:bCs w:val="0"/>
        <w:sz w:val="20"/>
        <w:szCs w:val="20"/>
      </w:rPr>
    </w:pPr>
    <w:r w:rsidDel="00000000" w:rsidR="00000000" w:rsidRPr="00000000">
      <w:rPr>
        <w:b w:val="0"/>
        <w:bCs w:val="0"/>
        <w:sz w:val="20"/>
        <w:szCs w:val="20"/>
        <w:rtl w:val="0"/>
      </w:rPr>
      <w:t xml:space="preserve">UNIVERSIDAD PEDAGÓGICA Y TECNOLÓGICA DE COLOMBIA</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-241298</wp:posOffset>
          </wp:positionV>
          <wp:extent cx="1150620" cy="593725"/>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150620" cy="593725"/>
                  </a:xfrm>
                  <a:prstGeom prst="rect"/>
                  <a:ln/>
                </pic:spPr>
              </pic:pic>
            </a:graphicData>
          </a:graphic>
        </wp:anchor>
      </w:drawing>
    </w:r>
  </w:p>
  <w:p w:rsidR="00000000" w:rsidDel="00000000" w:rsidP="00000000" w:rsidRDefault="00000000" w:rsidRPr="00000000" w14:paraId="000001AB">
    <w:pPr>
      <w:pStyle w:val="Title"/>
      <w:tabs>
        <w:tab w:val="left" w:leader="none" w:pos="567"/>
      </w:tabs>
      <w:ind w:left="709" w:firstLine="0"/>
      <w:rPr>
        <w:b w:val="0"/>
        <w:bCs w:val="0"/>
        <w:sz w:val="18"/>
        <w:szCs w:val="18"/>
      </w:rPr>
    </w:pPr>
    <w:r w:rsidDel="00000000" w:rsidR="00000000" w:rsidRPr="00000000">
      <w:rPr>
        <w:b w:val="0"/>
        <w:bCs w:val="0"/>
        <w:sz w:val="18"/>
        <w:szCs w:val="18"/>
        <w:rtl w:val="0"/>
      </w:rPr>
      <w:t xml:space="preserve">FACULTAD DE INGENIERÍA </w:t>
    </w:r>
  </w:p>
  <w:p w:rsidR="00000000" w:rsidDel="00000000" w:rsidP="00000000" w:rsidRDefault="00000000" w:rsidRPr="00000000" w14:paraId="000001AC">
    <w:pPr>
      <w:pStyle w:val="Title"/>
      <w:ind w:left="709" w:firstLine="0"/>
      <w:rPr>
        <w:b w:val="0"/>
        <w:bCs w:val="0"/>
        <w:sz w:val="18"/>
        <w:szCs w:val="18"/>
      </w:rPr>
    </w:pPr>
    <w:r w:rsidDel="00000000" w:rsidR="00000000" w:rsidRPr="00000000">
      <w:rPr>
        <w:b w:val="0"/>
        <w:bCs w:val="0"/>
        <w:sz w:val="18"/>
        <w:szCs w:val="18"/>
        <w:rtl w:val="0"/>
      </w:rPr>
      <w:t xml:space="preserve">ESCUELA DE SISTEMAS Y COMPUTACIÓN</w:t>
    </w:r>
  </w:p>
  <w:p w:rsidR="00000000" w:rsidDel="00000000" w:rsidP="00000000" w:rsidRDefault="00000000" w:rsidRPr="00000000" w14:paraId="000001AD">
    <w:pPr>
      <w:pStyle w:val="Title"/>
      <w:ind w:left="709" w:firstLine="0"/>
      <w:rPr>
        <w:b w:val="0"/>
        <w:bCs w:val="0"/>
        <w:sz w:val="15"/>
        <w:szCs w:val="15"/>
      </w:rPr>
    </w:pPr>
    <w:r w:rsidDel="00000000" w:rsidR="00000000" w:rsidRPr="00000000">
      <w:rPr>
        <w:b w:val="0"/>
        <w:bCs w:val="0"/>
        <w:sz w:val="15"/>
        <w:szCs w:val="15"/>
        <w:rtl w:val="0"/>
      </w:rPr>
      <w:t xml:space="preserve">Versión 2.0 (Según Resolución 16 de 2009 y Aprobado en sesión del Comité de Currículo 13 de 2025)</w:t>
    </w:r>
  </w:p>
  <w:p w:rsidR="00000000" w:rsidDel="00000000" w:rsidP="00000000" w:rsidRDefault="00000000" w:rsidRPr="00000000" w14:paraId="000001AE">
    <w:pPr>
      <w:pStyle w:val="Title"/>
      <w:ind w:left="709" w:firstLine="0"/>
      <w:rPr>
        <w:b w:val="0"/>
        <w:bCs w:val="0"/>
        <w:sz w:val="15"/>
        <w:szCs w:val="15"/>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2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142" w:right="-352" w:firstLine="142"/>
    </w:pPr>
    <w:rPr>
      <w:b w:val="1"/>
      <w:bCs w:val="1"/>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ind w:firstLine="708"/>
    </w:pPr>
    <w:rPr>
      <w:i w:val="1"/>
      <w:iCs w:val="1"/>
    </w:rPr>
  </w:style>
  <w:style w:type="paragraph" w:styleId="Heading4">
    <w:name w:val="heading 4"/>
    <w:basedOn w:val="Normal"/>
    <w:next w:val="Normal"/>
    <w:pPr>
      <w:keepNext w:val="1"/>
      <w:ind w:left="426" w:right="323"/>
    </w:pPr>
    <w:rPr>
      <w:i w:val="1"/>
      <w:iCs w:val="1"/>
    </w:rPr>
  </w:style>
  <w:style w:type="paragraph" w:styleId="Heading5">
    <w:name w:val="heading 5"/>
    <w:basedOn w:val="Normal"/>
    <w:next w:val="Normal"/>
    <w:pPr>
      <w:keepNext w:val="1"/>
      <w:ind w:left="426" w:right="323"/>
    </w:pPr>
    <w:rPr>
      <w:b w:val="1"/>
      <w:bCs w:val="1"/>
      <w:i w:val="1"/>
      <w:iCs w:val="1"/>
    </w:rPr>
  </w:style>
  <w:style w:type="paragraph" w:styleId="Heading6">
    <w:name w:val="heading 6"/>
    <w:basedOn w:val="Normal"/>
    <w:next w:val="Normal"/>
    <w:pPr>
      <w:keepNext w:val="1"/>
      <w:ind w:left="1134" w:right="749"/>
    </w:pPr>
    <w:rPr>
      <w:i w:val="1"/>
      <w:iCs w:val="1"/>
      <w:sz w:val="28"/>
      <w:szCs w:val="28"/>
    </w:rPr>
  </w:style>
  <w:style w:type="paragraph" w:styleId="Title">
    <w:name w:val="Title"/>
    <w:basedOn w:val="Normal"/>
    <w:next w:val="Normal"/>
    <w:pPr>
      <w:jc w:val="center"/>
    </w:pPr>
    <w:rPr>
      <w:b w:val="1"/>
      <w:bCs w:val="1"/>
      <w:sz w:val="28"/>
      <w:szCs w:val="28"/>
    </w:rPr>
  </w:style>
  <w:style w:type="paragraph" w:styleId="Ttulo7">
    <w:name w:val="heading 7"/>
    <w:basedOn w:val="Normal"/>
    <w:next w:val="Normal"/>
    <w:link w:val="Ttulo7Car"/>
    <w:uiPriority w:val="99"/>
    <w:qFormat w:val="1"/>
    <w:rsid w:val="0014340B"/>
    <w:pPr>
      <w:keepNext w:val="1"/>
      <w:outlineLvl w:val="6"/>
    </w:pPr>
    <w:rPr>
      <w:b w:val="1"/>
      <w:bCs w:val="1"/>
    </w:rPr>
  </w:style>
  <w:style w:type="paragraph" w:styleId="Ttulo8">
    <w:name w:val="heading 8"/>
    <w:basedOn w:val="Normal"/>
    <w:next w:val="Normal"/>
    <w:link w:val="Ttulo8Car"/>
    <w:uiPriority w:val="99"/>
    <w:qFormat w:val="1"/>
    <w:rsid w:val="0014340B"/>
    <w:pPr>
      <w:keepNext w:val="1"/>
      <w:ind w:left="284"/>
      <w:outlineLvl w:val="7"/>
    </w:pPr>
    <w:rPr>
      <w:b w:val="1"/>
      <w:bCs w:val="1"/>
      <w:sz w:val="20"/>
      <w:szCs w:val="20"/>
    </w:rPr>
  </w:style>
  <w:style w:type="paragraph" w:styleId="Ttulo9">
    <w:name w:val="heading 9"/>
    <w:basedOn w:val="Normal"/>
    <w:next w:val="Normal"/>
    <w:link w:val="Ttulo9Car"/>
    <w:uiPriority w:val="99"/>
    <w:qFormat w:val="1"/>
    <w:rsid w:val="0014340B"/>
    <w:pPr>
      <w:keepNext w:val="1"/>
      <w:ind w:left="1134" w:right="749"/>
      <w:jc w:val="center"/>
      <w:outlineLvl w:val="8"/>
    </w:pPr>
    <w:rPr>
      <w:b w:val="1"/>
      <w:bCs w:val="1"/>
      <w:i w:val="1"/>
      <w:iCs w:val="1"/>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character" w:styleId="Ttulo1Car" w:customStyle="1">
    <w:name w:val="Título 1 Car"/>
    <w:basedOn w:val="Fuentedeprrafopredeter"/>
    <w:uiPriority w:val="99"/>
    <w:locked w:val="1"/>
    <w:rsid w:val="00217B90"/>
    <w:rPr>
      <w:rFonts w:ascii="Arial" w:cs="Arial" w:hAnsi="Arial"/>
      <w:b w:val="1"/>
      <w:bCs w:val="1"/>
      <w:sz w:val="22"/>
      <w:szCs w:val="24"/>
      <w:lang w:eastAsia="es-ES" w:val="es-MX"/>
    </w:rPr>
  </w:style>
  <w:style w:type="character" w:styleId="Ttulo2Car" w:customStyle="1">
    <w:name w:val="Título 2 Car"/>
    <w:basedOn w:val="Fuentedeprrafopredeter"/>
    <w:uiPriority w:val="9"/>
    <w:semiHidden w:val="1"/>
    <w:locked w:val="1"/>
    <w:rsid w:val="0014340B"/>
    <w:rPr>
      <w:rFonts w:ascii="Cambria" w:cs="Times New Roman" w:eastAsia="Times New Roman" w:hAnsi="Cambria"/>
      <w:b w:val="1"/>
      <w:bCs w:val="1"/>
      <w:i w:val="1"/>
      <w:iCs w:val="1"/>
      <w:sz w:val="28"/>
      <w:szCs w:val="28"/>
    </w:rPr>
  </w:style>
  <w:style w:type="character" w:styleId="Ttulo3Car" w:customStyle="1">
    <w:name w:val="Título 3 Car"/>
    <w:basedOn w:val="Fuentedeprrafopredeter"/>
    <w:uiPriority w:val="9"/>
    <w:semiHidden w:val="1"/>
    <w:locked w:val="1"/>
    <w:rsid w:val="0014340B"/>
    <w:rPr>
      <w:rFonts w:ascii="Cambria" w:cs="Times New Roman" w:eastAsia="Times New Roman" w:hAnsi="Cambria"/>
      <w:b w:val="1"/>
      <w:bCs w:val="1"/>
      <w:sz w:val="26"/>
      <w:szCs w:val="26"/>
    </w:rPr>
  </w:style>
  <w:style w:type="character" w:styleId="Ttulo4Car" w:customStyle="1">
    <w:name w:val="Título 4 Car"/>
    <w:basedOn w:val="Fuentedeprrafopredeter"/>
    <w:uiPriority w:val="9"/>
    <w:semiHidden w:val="1"/>
    <w:locked w:val="1"/>
    <w:rsid w:val="0014340B"/>
    <w:rPr>
      <w:rFonts w:ascii="Calibri" w:cs="Times New Roman" w:eastAsia="Times New Roman" w:hAnsi="Calibri"/>
      <w:b w:val="1"/>
      <w:bCs w:val="1"/>
      <w:sz w:val="28"/>
      <w:szCs w:val="28"/>
    </w:rPr>
  </w:style>
  <w:style w:type="character" w:styleId="Ttulo5Car" w:customStyle="1">
    <w:name w:val="Título 5 Car"/>
    <w:basedOn w:val="Fuentedeprrafopredeter"/>
    <w:uiPriority w:val="9"/>
    <w:semiHidden w:val="1"/>
    <w:locked w:val="1"/>
    <w:rsid w:val="0014340B"/>
    <w:rPr>
      <w:rFonts w:ascii="Calibri" w:cs="Times New Roman" w:eastAsia="Times New Roman" w:hAnsi="Calibri"/>
      <w:b w:val="1"/>
      <w:bCs w:val="1"/>
      <w:i w:val="1"/>
      <w:iCs w:val="1"/>
      <w:sz w:val="26"/>
      <w:szCs w:val="26"/>
    </w:rPr>
  </w:style>
  <w:style w:type="character" w:styleId="Ttulo6Car" w:customStyle="1">
    <w:name w:val="Título 6 Car"/>
    <w:basedOn w:val="Fuentedeprrafopredeter"/>
    <w:uiPriority w:val="9"/>
    <w:semiHidden w:val="1"/>
    <w:locked w:val="1"/>
    <w:rsid w:val="0014340B"/>
    <w:rPr>
      <w:rFonts w:ascii="Calibri" w:cs="Times New Roman" w:eastAsia="Times New Roman" w:hAnsi="Calibri"/>
      <w:b w:val="1"/>
      <w:bCs w:val="1"/>
    </w:rPr>
  </w:style>
  <w:style w:type="character" w:styleId="Ttulo7Car" w:customStyle="1">
    <w:name w:val="Título 7 Car"/>
    <w:basedOn w:val="Fuentedeprrafopredeter"/>
    <w:link w:val="Ttulo7"/>
    <w:uiPriority w:val="9"/>
    <w:semiHidden w:val="1"/>
    <w:locked w:val="1"/>
    <w:rsid w:val="0014340B"/>
    <w:rPr>
      <w:rFonts w:ascii="Calibri" w:cs="Times New Roman" w:eastAsia="Times New Roman" w:hAnsi="Calibri"/>
      <w:sz w:val="24"/>
      <w:szCs w:val="24"/>
    </w:rPr>
  </w:style>
  <w:style w:type="character" w:styleId="Ttulo8Car" w:customStyle="1">
    <w:name w:val="Título 8 Car"/>
    <w:basedOn w:val="Fuentedeprrafopredeter"/>
    <w:link w:val="Ttulo8"/>
    <w:uiPriority w:val="9"/>
    <w:semiHidden w:val="1"/>
    <w:locked w:val="1"/>
    <w:rsid w:val="0014340B"/>
    <w:rPr>
      <w:rFonts w:ascii="Calibri" w:cs="Times New Roman" w:eastAsia="Times New Roman" w:hAnsi="Calibri"/>
      <w:i w:val="1"/>
      <w:iCs w:val="1"/>
      <w:sz w:val="24"/>
      <w:szCs w:val="24"/>
    </w:rPr>
  </w:style>
  <w:style w:type="character" w:styleId="Ttulo9Car" w:customStyle="1">
    <w:name w:val="Título 9 Car"/>
    <w:basedOn w:val="Fuentedeprrafopredeter"/>
    <w:link w:val="Ttulo9"/>
    <w:uiPriority w:val="9"/>
    <w:semiHidden w:val="1"/>
    <w:locked w:val="1"/>
    <w:rsid w:val="0014340B"/>
    <w:rPr>
      <w:rFonts w:ascii="Cambria" w:cs="Times New Roman" w:eastAsia="Times New Roman" w:hAnsi="Cambria"/>
    </w:rPr>
  </w:style>
  <w:style w:type="character" w:styleId="TtuloCar" w:customStyle="1">
    <w:name w:val="Título Car"/>
    <w:basedOn w:val="Fuentedeprrafopredeter"/>
    <w:uiPriority w:val="10"/>
    <w:locked w:val="1"/>
    <w:rsid w:val="0014340B"/>
    <w:rPr>
      <w:rFonts w:ascii="Cambria" w:cs="Times New Roman" w:eastAsia="Times New Roman" w:hAnsi="Cambria"/>
      <w:b w:val="1"/>
      <w:bCs w:val="1"/>
      <w:kern w:val="28"/>
      <w:sz w:val="32"/>
      <w:szCs w:val="32"/>
    </w:rPr>
  </w:style>
  <w:style w:type="paragraph" w:styleId="Textoindependiente">
    <w:name w:val="Body Text"/>
    <w:basedOn w:val="Normal"/>
    <w:link w:val="TextoindependienteCar"/>
    <w:uiPriority w:val="99"/>
    <w:rsid w:val="0014340B"/>
    <w:pPr>
      <w:pBdr>
        <w:top w:color="auto" w:space="1" w:sz="4" w:val="single"/>
        <w:left w:color="auto" w:space="4" w:sz="4" w:val="single"/>
        <w:bottom w:color="auto" w:space="1" w:sz="4" w:val="single"/>
        <w:right w:color="auto" w:space="4" w:sz="4" w:val="single"/>
      </w:pBdr>
    </w:pPr>
    <w:rPr>
      <w:b w:val="1"/>
      <w:bCs w:val="1"/>
    </w:rPr>
  </w:style>
  <w:style w:type="character" w:styleId="TextoindependienteCar" w:customStyle="1">
    <w:name w:val="Texto independiente Car"/>
    <w:basedOn w:val="Fuentedeprrafopredeter"/>
    <w:link w:val="Textoindependiente"/>
    <w:uiPriority w:val="99"/>
    <w:semiHidden w:val="1"/>
    <w:locked w:val="1"/>
    <w:rsid w:val="0014340B"/>
    <w:rPr>
      <w:rFonts w:ascii="Arial" w:cs="Arial" w:hAnsi="Arial"/>
      <w:sz w:val="24"/>
      <w:szCs w:val="24"/>
    </w:rPr>
  </w:style>
  <w:style w:type="paragraph" w:styleId="Textoindependiente2">
    <w:name w:val="Body Text 2"/>
    <w:basedOn w:val="Normal"/>
    <w:link w:val="Textoindependiente2Car"/>
    <w:uiPriority w:val="99"/>
    <w:rsid w:val="0014340B"/>
    <w:pPr>
      <w:spacing w:line="216" w:lineRule="auto"/>
      <w:jc w:val="right"/>
    </w:pPr>
    <w:rPr>
      <w:b w:val="1"/>
      <w:bCs w:val="1"/>
    </w:rPr>
  </w:style>
  <w:style w:type="character" w:styleId="Textoindependiente2Car" w:customStyle="1">
    <w:name w:val="Texto independiente 2 Car"/>
    <w:basedOn w:val="Fuentedeprrafopredeter"/>
    <w:link w:val="Textoindependiente2"/>
    <w:uiPriority w:val="99"/>
    <w:semiHidden w:val="1"/>
    <w:locked w:val="1"/>
    <w:rsid w:val="0014340B"/>
    <w:rPr>
      <w:rFonts w:ascii="Arial" w:cs="Arial" w:hAnsi="Arial"/>
      <w:sz w:val="24"/>
      <w:szCs w:val="24"/>
    </w:rPr>
  </w:style>
  <w:style w:type="paragraph" w:styleId="Textonotaalfinal">
    <w:name w:val="endnote text"/>
    <w:basedOn w:val="Normal"/>
    <w:link w:val="TextonotaalfinalCar"/>
    <w:uiPriority w:val="99"/>
    <w:semiHidden w:val="1"/>
    <w:rsid w:val="0014340B"/>
    <w:rPr>
      <w:rFonts w:ascii="Graphite Light Narrow" w:cs="Graphite Light Narrow" w:hAnsi="Graphite Light Narrow"/>
      <w:sz w:val="20"/>
      <w:szCs w:val="20"/>
    </w:rPr>
  </w:style>
  <w:style w:type="character" w:styleId="TextonotaalfinalCar" w:customStyle="1">
    <w:name w:val="Texto nota al final Car"/>
    <w:basedOn w:val="Fuentedeprrafopredeter"/>
    <w:link w:val="Textonotaalfinal"/>
    <w:uiPriority w:val="99"/>
    <w:semiHidden w:val="1"/>
    <w:locked w:val="1"/>
    <w:rsid w:val="0014340B"/>
    <w:rPr>
      <w:rFonts w:ascii="Arial" w:cs="Arial" w:hAnsi="Arial"/>
      <w:sz w:val="20"/>
      <w:szCs w:val="20"/>
    </w:rPr>
  </w:style>
  <w:style w:type="paragraph" w:styleId="Textoindependiente3">
    <w:name w:val="Body Text 3"/>
    <w:basedOn w:val="Normal"/>
    <w:link w:val="Textoindependiente3Car"/>
    <w:uiPriority w:val="99"/>
    <w:rsid w:val="0014340B"/>
  </w:style>
  <w:style w:type="character" w:styleId="Textoindependiente3Car" w:customStyle="1">
    <w:name w:val="Texto independiente 3 Car"/>
    <w:basedOn w:val="Fuentedeprrafopredeter"/>
    <w:link w:val="Textoindependiente3"/>
    <w:uiPriority w:val="99"/>
    <w:semiHidden w:val="1"/>
    <w:locked w:val="1"/>
    <w:rsid w:val="0014340B"/>
    <w:rPr>
      <w:rFonts w:ascii="Arial" w:cs="Arial" w:hAnsi="Arial"/>
      <w:sz w:val="16"/>
      <w:szCs w:val="16"/>
    </w:rPr>
  </w:style>
  <w:style w:type="paragraph" w:styleId="Encabezado">
    <w:name w:val="header"/>
    <w:basedOn w:val="Normal"/>
    <w:link w:val="EncabezadoCar"/>
    <w:uiPriority w:val="99"/>
    <w:rsid w:val="0014340B"/>
    <w:pPr>
      <w:tabs>
        <w:tab w:val="center" w:pos="4252"/>
        <w:tab w:val="right" w:pos="8504"/>
      </w:tabs>
    </w:pPr>
  </w:style>
  <w:style w:type="character" w:styleId="EncabezadoCar" w:customStyle="1">
    <w:name w:val="Encabezado Car"/>
    <w:basedOn w:val="Fuentedeprrafopredeter"/>
    <w:link w:val="Encabezado"/>
    <w:uiPriority w:val="99"/>
    <w:semiHidden w:val="1"/>
    <w:locked w:val="1"/>
    <w:rsid w:val="0014340B"/>
    <w:rPr>
      <w:rFonts w:ascii="Arial" w:cs="Arial" w:hAnsi="Arial"/>
      <w:sz w:val="24"/>
      <w:szCs w:val="24"/>
    </w:rPr>
  </w:style>
  <w:style w:type="paragraph" w:styleId="Piedepgina">
    <w:name w:val="footer"/>
    <w:basedOn w:val="Normal"/>
    <w:link w:val="PiedepginaCar"/>
    <w:uiPriority w:val="99"/>
    <w:rsid w:val="0014340B"/>
    <w:pPr>
      <w:tabs>
        <w:tab w:val="center" w:pos="4252"/>
        <w:tab w:val="right" w:pos="8504"/>
      </w:tabs>
    </w:pPr>
  </w:style>
  <w:style w:type="character" w:styleId="PiedepginaCar" w:customStyle="1">
    <w:name w:val="Pie de página Car"/>
    <w:basedOn w:val="Fuentedeprrafopredeter"/>
    <w:link w:val="Piedepgina"/>
    <w:uiPriority w:val="99"/>
    <w:semiHidden w:val="1"/>
    <w:locked w:val="1"/>
    <w:rsid w:val="0014340B"/>
    <w:rPr>
      <w:rFonts w:ascii="Arial" w:cs="Arial" w:hAnsi="Arial"/>
      <w:sz w:val="24"/>
      <w:szCs w:val="24"/>
    </w:rPr>
  </w:style>
  <w:style w:type="character" w:styleId="Hipervnculo">
    <w:name w:val="Hyperlink"/>
    <w:basedOn w:val="Fuentedeprrafopredeter"/>
    <w:uiPriority w:val="99"/>
    <w:rsid w:val="0014340B"/>
    <w:rPr>
      <w:rFonts w:cs="Times New Roman"/>
      <w:color w:val="0000ff"/>
      <w:u w:val="single"/>
    </w:rPr>
  </w:style>
  <w:style w:type="paragraph" w:styleId="Prrafodelista">
    <w:name w:val="List Paragraph"/>
    <w:basedOn w:val="Normal"/>
    <w:uiPriority w:val="34"/>
    <w:qFormat w:val="1"/>
    <w:rsid w:val="002F5559"/>
    <w:pPr>
      <w:ind w:left="720"/>
      <w:contextualSpacing w:val="1"/>
    </w:pPr>
  </w:style>
  <w:style w:type="paragraph" w:styleId="Textodeglobo">
    <w:name w:val="Balloon Text"/>
    <w:basedOn w:val="Normal"/>
    <w:link w:val="TextodegloboCar"/>
    <w:uiPriority w:val="99"/>
    <w:semiHidden w:val="1"/>
    <w:unhideWhenUsed w:val="1"/>
    <w:rsid w:val="006C554E"/>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6C554E"/>
    <w:rPr>
      <w:rFonts w:ascii="Tahoma" w:cs="Tahoma" w:hAnsi="Tahoma"/>
      <w:sz w:val="16"/>
      <w:szCs w:val="16"/>
      <w:lang w:eastAsia="es-ES" w:val="es-ES"/>
    </w:rPr>
  </w:style>
  <w:style w:type="paragraph" w:styleId="NormalWeb">
    <w:name w:val="Normal (Web)"/>
    <w:basedOn w:val="Normal"/>
    <w:uiPriority w:val="99"/>
    <w:unhideWhenUsed w:val="1"/>
    <w:rsid w:val="0009052B"/>
    <w:pPr>
      <w:spacing w:after="100" w:afterAutospacing="1" w:before="100" w:beforeAutospacing="1"/>
    </w:pPr>
    <w:rPr>
      <w:rFonts w:ascii="Times New Roman" w:cs="Times New Roman" w:hAnsi="Times New Roman"/>
      <w:lang w:eastAsia="es-CO" w:val="es-CO"/>
    </w:rPr>
  </w:style>
  <w:style w:type="paragraph" w:styleId="Textonotapie">
    <w:name w:val="footnote text"/>
    <w:basedOn w:val="Normal"/>
    <w:link w:val="TextonotapieCar"/>
    <w:uiPriority w:val="99"/>
    <w:unhideWhenUsed w:val="1"/>
    <w:rsid w:val="0009052B"/>
    <w:rPr>
      <w:rFonts w:cstheme="minorBidi" w:eastAsiaTheme="minorHAnsi"/>
      <w:sz w:val="20"/>
      <w:szCs w:val="20"/>
      <w:lang w:eastAsia="en-US" w:val="es-CO"/>
    </w:rPr>
  </w:style>
  <w:style w:type="character" w:styleId="TextonotapieCar" w:customStyle="1">
    <w:name w:val="Texto nota pie Car"/>
    <w:basedOn w:val="Fuentedeprrafopredeter"/>
    <w:link w:val="Textonotapie"/>
    <w:uiPriority w:val="99"/>
    <w:rsid w:val="0009052B"/>
    <w:rPr>
      <w:rFonts w:asciiTheme="minorHAnsi" w:cstheme="minorBidi" w:eastAsiaTheme="minorHAnsi" w:hAnsiTheme="minorHAnsi"/>
      <w:lang w:eastAsia="en-US"/>
    </w:rPr>
  </w:style>
  <w:style w:type="character" w:styleId="Refdenotaalpie">
    <w:name w:val="footnote reference"/>
    <w:basedOn w:val="Fuentedeprrafopredeter"/>
    <w:uiPriority w:val="99"/>
    <w:semiHidden w:val="1"/>
    <w:unhideWhenUsed w:val="1"/>
    <w:rsid w:val="0009052B"/>
    <w:rPr>
      <w:vertAlign w:val="superscript"/>
    </w:rPr>
  </w:style>
  <w:style w:type="paragraph" w:styleId="Default" w:customStyle="1">
    <w:name w:val="Default"/>
    <w:rsid w:val="00D47B73"/>
    <w:pPr>
      <w:autoSpaceDE w:val="0"/>
      <w:autoSpaceDN w:val="0"/>
      <w:adjustRightInd w:val="0"/>
    </w:pPr>
    <w:rPr>
      <w:rFonts w:eastAsiaTheme="minorHAnsi"/>
      <w:color w:val="000000"/>
      <w:sz w:val="24"/>
      <w:szCs w:val="24"/>
      <w:lang w:eastAsia="en-US"/>
    </w:rPr>
  </w:style>
  <w:style w:type="table" w:styleId="Tablaconcuadrcula">
    <w:name w:val="Table Grid"/>
    <w:basedOn w:val="Tablanormal"/>
    <w:uiPriority w:val="59"/>
    <w:rsid w:val="00D47B73"/>
    <w:rPr>
      <w:rFonts w:asciiTheme="minorHAnsi" w:cstheme="minorBidi" w:eastAsiaTheme="minorHAnsi" w:hAnsiTheme="minorHAnsi"/>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Fuentedeprrafopredeter"/>
    <w:rsid w:val="00D47B73"/>
  </w:style>
  <w:style w:type="character" w:styleId="CitaHTML">
    <w:name w:val="HTML Cite"/>
    <w:basedOn w:val="Fuentedeprrafopredeter"/>
    <w:uiPriority w:val="99"/>
    <w:semiHidden w:val="1"/>
    <w:unhideWhenUsed w:val="1"/>
    <w:rsid w:val="00D47B73"/>
    <w:rPr>
      <w:i w:val="1"/>
      <w:iCs w:val="1"/>
    </w:rPr>
  </w:style>
  <w:style w:type="character" w:styleId="Refdecomentario">
    <w:name w:val="annotation reference"/>
    <w:basedOn w:val="Fuentedeprrafopredeter"/>
    <w:uiPriority w:val="99"/>
    <w:semiHidden w:val="1"/>
    <w:unhideWhenUsed w:val="1"/>
    <w:rsid w:val="001D0CBC"/>
    <w:rPr>
      <w:sz w:val="16"/>
      <w:szCs w:val="16"/>
    </w:rPr>
  </w:style>
  <w:style w:type="paragraph" w:styleId="Textocomentario">
    <w:name w:val="annotation text"/>
    <w:basedOn w:val="Normal"/>
    <w:link w:val="TextocomentarioCar"/>
    <w:uiPriority w:val="99"/>
    <w:semiHidden w:val="1"/>
    <w:unhideWhenUsed w:val="1"/>
    <w:rsid w:val="001D0CBC"/>
    <w:rPr>
      <w:sz w:val="20"/>
      <w:szCs w:val="20"/>
    </w:rPr>
  </w:style>
  <w:style w:type="character" w:styleId="TextocomentarioCar" w:customStyle="1">
    <w:name w:val="Texto comentario Car"/>
    <w:basedOn w:val="Fuentedeprrafopredeter"/>
    <w:link w:val="Textocomentario"/>
    <w:uiPriority w:val="99"/>
    <w:semiHidden w:val="1"/>
    <w:rsid w:val="001D0CBC"/>
    <w:rPr>
      <w:rFonts w:ascii="Arial" w:cs="Arial" w:hAnsi="Arial"/>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1D0CBC"/>
    <w:rPr>
      <w:b w:val="1"/>
      <w:bCs w:val="1"/>
    </w:rPr>
  </w:style>
  <w:style w:type="character" w:styleId="AsuntodelcomentarioCar" w:customStyle="1">
    <w:name w:val="Asunto del comentario Car"/>
    <w:basedOn w:val="TextocomentarioCar"/>
    <w:link w:val="Asuntodelcomentario"/>
    <w:uiPriority w:val="99"/>
    <w:semiHidden w:val="1"/>
    <w:rsid w:val="001D0CBC"/>
    <w:rPr>
      <w:rFonts w:ascii="Arial" w:cs="Arial" w:hAnsi="Arial"/>
      <w:b w:val="1"/>
      <w:bCs w:val="1"/>
      <w:lang w:eastAsia="es-ES" w:val="es-ES"/>
    </w:rPr>
  </w:style>
  <w:style w:type="paragraph" w:styleId="HTMLconformatoprevio">
    <w:name w:val="HTML Preformatted"/>
    <w:basedOn w:val="Normal"/>
    <w:link w:val="HTMLconformatoprevioCar"/>
    <w:uiPriority w:val="99"/>
    <w:unhideWhenUsed w:val="1"/>
    <w:rsid w:val="00E54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eastAsia="es-ES_tradnl" w:val="es-CO"/>
    </w:rPr>
  </w:style>
  <w:style w:type="character" w:styleId="HTMLconformatoprevioCar" w:customStyle="1">
    <w:name w:val="HTML con formato previo Car"/>
    <w:basedOn w:val="Fuentedeprrafopredeter"/>
    <w:link w:val="HTMLconformatoprevio"/>
    <w:uiPriority w:val="99"/>
    <w:rsid w:val="00E5434B"/>
    <w:rPr>
      <w:rFonts w:ascii="Courier New" w:cs="Courier New" w:hAnsi="Courier New"/>
      <w:lang w:eastAsia="es-ES_tradnl"/>
    </w:rPr>
  </w:style>
  <w:style w:type="character" w:styleId="Textodelmarcadordeposicin">
    <w:name w:val="Placeholder Text"/>
    <w:basedOn w:val="Fuentedeprrafopredeter"/>
    <w:uiPriority w:val="99"/>
    <w:semiHidden w:val="1"/>
    <w:rsid w:val="004F3308"/>
    <w:rPr>
      <w:color w:val="808080"/>
    </w:rPr>
  </w:style>
  <w:style w:type="character" w:styleId="TtuloTG" w:customStyle="1">
    <w:name w:val="Título TG"/>
    <w:basedOn w:val="Fuentedeprrafopredeter"/>
    <w:uiPriority w:val="1"/>
    <w:rsid w:val="000D6A7A"/>
    <w:rPr>
      <w:rFonts w:asciiTheme="minorHAnsi" w:hAnsiTheme="minorHAnsi"/>
      <w:caps w:val="1"/>
      <w:smallCaps w:val="0"/>
      <w:strike w:val="0"/>
      <w:dstrike w:val="0"/>
      <w:vanish w:val="0"/>
      <w:color w:val="auto"/>
      <w:sz w:val="22"/>
      <w:vertAlign w:val="baseline"/>
    </w:rPr>
  </w:style>
  <w:style w:type="character" w:styleId="Formulario" w:customStyle="1">
    <w:name w:val="Formulario"/>
    <w:basedOn w:val="Fuentedeprrafopredeter"/>
    <w:uiPriority w:val="1"/>
    <w:rsid w:val="000D6A7A"/>
    <w:rPr>
      <w:rFonts w:asciiTheme="minorHAnsi" w:hAnsiTheme="minorHAnsi"/>
      <w:color w:val="auto"/>
      <w:sz w:val="22"/>
    </w:rPr>
  </w:style>
  <w:style w:type="paragraph" w:styleId="NormalFormulario" w:customStyle="1">
    <w:name w:val="NormalFormulario"/>
    <w:link w:val="NormalFormularioCar"/>
    <w:qFormat w:val="1"/>
    <w:rsid w:val="008C029D"/>
    <w:rPr>
      <w:rFonts w:asciiTheme="minorHAnsi" w:hAnsiTheme="minorHAnsi"/>
      <w:b w:val="1"/>
      <w:bCs w:val="1"/>
      <w:lang w:eastAsia="es-ES"/>
    </w:rPr>
  </w:style>
  <w:style w:type="character" w:styleId="NormalFormularioCar" w:customStyle="1">
    <w:name w:val="NormalFormulario Car"/>
    <w:basedOn w:val="Fuentedeprrafopredeter"/>
    <w:link w:val="NormalFormulario"/>
    <w:rsid w:val="008C029D"/>
    <w:rPr>
      <w:rFonts w:asciiTheme="minorHAnsi" w:hAnsiTheme="minorHAnsi"/>
      <w:b w:val="1"/>
      <w:bCs w:val="1"/>
      <w:lang w:eastAsia="es-ES" w:val="es-MX"/>
    </w:rPr>
  </w:style>
  <w:style w:type="character" w:styleId="Mencinsinresolver">
    <w:name w:val="Unresolved Mention"/>
    <w:basedOn w:val="Fuentedeprrafopredeter"/>
    <w:uiPriority w:val="99"/>
    <w:semiHidden w:val="1"/>
    <w:unhideWhenUsed w:val="1"/>
    <w:rsid w:val="001D0530"/>
    <w:rPr>
      <w:color w:val="605e5c"/>
      <w:shd w:color="auto" w:fill="e1dfdd" w:val="clear"/>
    </w:rPr>
  </w:style>
  <w:style w:type="character" w:styleId="Nmerodepgina">
    <w:name w:val="page number"/>
    <w:basedOn w:val="Fuentedeprrafopredeter"/>
    <w:uiPriority w:val="99"/>
    <w:semiHidden w:val="1"/>
    <w:unhideWhenUsed w:val="1"/>
    <w:rsid w:val="00A53114"/>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70.0" w:type="dxa"/>
        <w:bottom w:w="0.0" w:type="dxa"/>
        <w:right w:w="70.0" w:type="dxa"/>
      </w:tblCellMar>
    </w:tblPr>
  </w:style>
  <w:style w:type="table" w:styleId="a8"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70.0" w:type="dxa"/>
        <w:bottom w:w="0.0" w:type="dxa"/>
        <w:right w:w="70.0" w:type="dxa"/>
      </w:tblCellMar>
    </w:tblPr>
  </w:style>
  <w:style w:type="table" w:styleId="aa"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70.0" w:type="dxa"/>
        <w:bottom w:w="0.0" w:type="dxa"/>
        <w:right w:w="70.0" w:type="dxa"/>
      </w:tblCellMar>
    </w:tblPr>
  </w:style>
  <w:style w:type="table" w:styleId="ac"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d"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70.0" w:type="dxa"/>
        <w:bottom w:w="0.0" w:type="dxa"/>
        <w:right w:w="70.0" w:type="dxa"/>
      </w:tblCellMar>
    </w:tblPr>
  </w:style>
  <w:style w:type="table" w:styleId="af"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70.0" w:type="dxa"/>
        <w:bottom w:w="0.0" w:type="dxa"/>
        <w:right w:w="70.0" w:type="dxa"/>
      </w:tblCellMar>
    </w:tblPr>
  </w:style>
  <w:style w:type="table" w:styleId="af1" w:customStyle="1">
    <w:basedOn w:val="TableNormal"/>
    <w:tblPr>
      <w:tblStyleRowBandSize w:val="1"/>
      <w:tblStyleColBandSize w:val="1"/>
      <w:tblCellMar>
        <w:top w:w="0.0" w:type="dxa"/>
        <w:left w:w="70.0" w:type="dxa"/>
        <w:bottom w:w="0.0" w:type="dxa"/>
        <w:right w:w="70.0" w:type="dxa"/>
      </w:tblCellMar>
    </w:tblPr>
  </w:style>
  <w:style w:type="table" w:styleId="af2"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70.0" w:type="dxa"/>
        <w:bottom w:w="0.0" w:type="dxa"/>
        <w:right w:w="70.0" w:type="dxa"/>
      </w:tblCellMar>
    </w:tblPr>
  </w:style>
  <w:style w:type="table" w:styleId="af4"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af5" w:customSty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3.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repositorio.unicolmayor.edu.co/handle/unicolmayor/6955" TargetMode="External"/><Relationship Id="rId14" Type="http://schemas.openxmlformats.org/officeDocument/2006/relationships/image" Target="media/image1.png"/><Relationship Id="rId17" Type="http://schemas.openxmlformats.org/officeDocument/2006/relationships/hyperlink" Target="https://developers.meta.com/horizon/documentation/unreal/unreal-change-display-refresh-rate/" TargetMode="External"/><Relationship Id="rId16" Type="http://schemas.openxmlformats.org/officeDocument/2006/relationships/hyperlink" Target="https://repositorio.unicolmayor.edu.co/handle/unicolmayor/6955"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6IZY5gNKvW23CGZ3l7Ebmq2XOw==">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2020-09-28T15:54:00Z</dcterms:created>
  <dc:creator>Ingeniería Transporte y Vías</dc:creator>
</cp:coreProperties>
</file>