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ae6470d35da196f442468b655587e22cb3b598d"/>
    <w:p>
      <w:pPr>
        <w:pStyle w:val="Heading1"/>
      </w:pPr>
      <w:r>
        <w:t xml:space="preserve">Contrato de Prestação de Serviços de Desenvolvimento de Software</w:t>
      </w:r>
    </w:p>
    <w:p>
      <w:pPr>
        <w:pStyle w:val="FirstParagraph"/>
      </w:pPr>
      <w:r>
        <w:t xml:space="preserve">Projeto MINUTA — A. Cunha Advocacia</w:t>
      </w:r>
    </w:p>
    <w:p>
      <w:r>
        <w:pict>
          <v:rect style="width:0;height:1.5pt" o:hralign="center" o:hrstd="t" o:hr="t"/>
        </w:pict>
      </w:r>
    </w:p>
    <w:bookmarkStart w:id="20" w:name="cláusula-1.-partes"/>
    <w:p>
      <w:pPr>
        <w:pStyle w:val="Heading2"/>
      </w:pPr>
      <w:r>
        <w:t xml:space="preserve">Cláusula 1. Partes</w:t>
      </w:r>
    </w:p>
    <w:p>
      <w:pPr>
        <w:pStyle w:val="FirstParagraph"/>
      </w:pPr>
      <w:r>
        <w:rPr>
          <w:bCs/>
          <w:b/>
        </w:rPr>
        <w:t xml:space="preserve">Prestador:</w:t>
      </w:r>
      <w:r>
        <w:t xml:space="preserve"> </w:t>
      </w:r>
      <w:r>
        <w:t xml:space="preserve">Nicolas Cunha, brasileiro, inscrito no CPF sob o nº 549.162.338-59, residente na Rua Oliveira Dias, 444, São Paulo/SP, CEP 01433-030, doravante</w:t>
      </w:r>
      <w:r>
        <w:t xml:space="preserve"> </w:t>
      </w:r>
      <w:r>
        <w:t xml:space="preserve">“</w:t>
      </w:r>
      <w:r>
        <w:t xml:space="preserve">Prestador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Contratante:</w:t>
      </w:r>
      <w:r>
        <w:t xml:space="preserve"> </w:t>
      </w:r>
      <w:r>
        <w:t xml:space="preserve">A. Cunha Advocacia, pessoa jurídica inscrita no CNPJ sob o nº {{CNPJ_CONTRATANTE}}, com sede em {{ENDERECO_CONTRATANTE}}, doravante</w:t>
      </w:r>
      <w:r>
        <w:t xml:space="preserve"> </w:t>
      </w:r>
      <w:r>
        <w:t xml:space="preserve">“</w:t>
      </w:r>
      <w:r>
        <w:t xml:space="preserve">Contratante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As partes contratam a prestação de serviços de desenvolvimento de software nos termos abaixo.</w:t>
      </w:r>
    </w:p>
    <w:p>
      <w:r>
        <w:pict>
          <v:rect style="width:0;height:1.5pt" o:hralign="center" o:hrstd="t" o:hr="t"/>
        </w:pict>
      </w:r>
    </w:p>
    <w:bookmarkEnd w:id="20"/>
    <w:bookmarkStart w:id="21" w:name="cláusula-2.-objeto"/>
    <w:p>
      <w:pPr>
        <w:pStyle w:val="Heading2"/>
      </w:pPr>
      <w:r>
        <w:t xml:space="preserve">Cláusula 2. Objeto</w:t>
      </w:r>
    </w:p>
    <w:p>
      <w:pPr>
        <w:pStyle w:val="FirstParagraph"/>
      </w:pPr>
      <w:r>
        <w:t xml:space="preserve">O Prestador desenvolve para o Contratante o sistema de software descrito no</w:t>
      </w:r>
      <w:r>
        <w:t xml:space="preserve"> </w:t>
      </w:r>
      <w:r>
        <w:rPr>
          <w:bCs/>
          <w:b/>
        </w:rPr>
        <w:t xml:space="preserve">Anexo I (Escopo)</w:t>
      </w:r>
      <w:r>
        <w:t xml:space="preserve">, identificado como</w:t>
      </w:r>
      <w:r>
        <w:t xml:space="preserve"> </w:t>
      </w:r>
      <w:r>
        <w:rPr>
          <w:bCs/>
          <w:b/>
        </w:rPr>
        <w:t xml:space="preserve">Anexo I — Escopo do Projeto MINUTA</w:t>
      </w:r>
      <w:r>
        <w:t xml:space="preserve">, que é parte integrante deste contrato.</w:t>
      </w:r>
    </w:p>
    <w:p>
      <w:pPr>
        <w:pStyle w:val="BodyText"/>
      </w:pPr>
      <w:r>
        <w:t xml:space="preserve">O Anexo I define o que será entregue. O que não está no Anexo I não está contratado. Qualquer item fora dele segue a Cláusula 4 (aditivo).</w:t>
      </w:r>
    </w:p>
    <w:p>
      <w:r>
        <w:pict>
          <v:rect style="width:0;height:1.5pt" o:hralign="center" o:hrstd="t" o:hr="t"/>
        </w:pict>
      </w:r>
    </w:p>
    <w:bookmarkEnd w:id="21"/>
    <w:bookmarkStart w:id="22" w:name="cláusula-3.-preço-e-pagamento"/>
    <w:p>
      <w:pPr>
        <w:pStyle w:val="Heading2"/>
      </w:pPr>
      <w:r>
        <w:t xml:space="preserve">Cláusula 3. Preço e pagamento</w:t>
      </w:r>
    </w:p>
    <w:p>
      <w:pPr>
        <w:pStyle w:val="FirstParagraph"/>
      </w:pPr>
      <w:r>
        <w:t xml:space="preserve">O valor do setup (desenvolvimento inicial) é de</w:t>
      </w:r>
      <w:r>
        <w:t xml:space="preserve"> </w:t>
      </w:r>
      <w:r>
        <w:rPr>
          <w:bCs/>
          <w:b/>
        </w:rPr>
        <w:t xml:space="preserve">R$ 4.997,00 (quatro mil, novecentos e noventa e sete reais)</w:t>
      </w:r>
      <w:r>
        <w:t xml:space="preserve">.</w:t>
      </w:r>
    </w:p>
    <w:p>
      <w:pPr>
        <w:pStyle w:val="BodyText"/>
      </w:pPr>
      <w:r>
        <w:t xml:space="preserve">O Contratante paga uma</w:t>
      </w:r>
      <w:r>
        <w:t xml:space="preserve"> </w:t>
      </w:r>
      <w:r>
        <w:rPr>
          <w:bCs/>
          <w:b/>
        </w:rPr>
        <w:t xml:space="preserve">entrada obrigatória antes do início de qualquer desenvolvimento</w:t>
      </w:r>
      <w:r>
        <w:t xml:space="preserve">. O Prestador não começa nenhum desenvolvimento antes de a entrada cair na conta.</w:t>
      </w:r>
    </w:p>
    <w:p>
      <w:pPr>
        <w:pStyle w:val="BodyText"/>
      </w:pPr>
      <w:r>
        <w:t xml:space="preserve">Os demais marcos de pagamento seguem {{MARCOS_PAGAMENTO}}.</w:t>
      </w:r>
    </w:p>
    <w:p>
      <w:pPr>
        <w:pStyle w:val="BodyText"/>
      </w:pPr>
      <w:r>
        <w:t xml:space="preserve">O atraso de qualquer pagamento suspende o cronograma até a regularização, sem penalidade ao Prestador. O prazo de entrega é adiado pelo mesmo número de dias que durar o atraso.</w:t>
      </w:r>
    </w:p>
    <w:p>
      <w:r>
        <w:pict>
          <v:rect style="width:0;height:1.5pt" o:hralign="center" o:hrstd="t" o:hr="t"/>
        </w:pict>
      </w:r>
    </w:p>
    <w:bookmarkEnd w:id="22"/>
    <w:bookmarkStart w:id="23" w:name="cláusula-4.-alterações-de-escopo-aditivo"/>
    <w:p>
      <w:pPr>
        <w:pStyle w:val="Heading2"/>
      </w:pPr>
      <w:r>
        <w:t xml:space="preserve">Cláusula 4. Alterações de escopo (aditivo)</w:t>
      </w:r>
    </w:p>
    <w:p>
      <w:pPr>
        <w:pStyle w:val="FirstParagraph"/>
      </w:pPr>
      <w:r>
        <w:t xml:space="preserve">Toda funcionalidade nova ou mudança sobre o Anexo I entra por aditivo escrito, com valor e prazo próprios, assinado pelas duas partes.</w:t>
      </w:r>
    </w:p>
    <w:p>
      <w:pPr>
        <w:pStyle w:val="BodyText"/>
      </w:pPr>
      <w:r>
        <w:t xml:space="preserve">Nada é desenvolvido por acordo verbal. Um pedido feito por conversa, mensagem ou reunião só vira trabalho depois de virar aditivo assinado.</w:t>
      </w:r>
    </w:p>
    <w:p>
      <w:r>
        <w:pict>
          <v:rect style="width:0;height:1.5pt" o:hralign="center" o:hrstd="t" o:hr="t"/>
        </w:pict>
      </w:r>
    </w:p>
    <w:bookmarkEnd w:id="23"/>
    <w:bookmarkStart w:id="24" w:name="X71b85b6fd84a5aacfeda6c6688d9c66315261ff"/>
    <w:p>
      <w:pPr>
        <w:pStyle w:val="Heading2"/>
      </w:pPr>
      <w:r>
        <w:t xml:space="preserve">Cláusula 5. Manutenção (opcional, após a entrega)</w:t>
      </w:r>
    </w:p>
    <w:p>
      <w:pPr>
        <w:pStyle w:val="FirstParagraph"/>
      </w:pPr>
      <w:r>
        <w:t xml:space="preserve">Após a entrega, o Contratante pode contratar acompanhamento mensal no valor de</w:t>
      </w:r>
      <w:r>
        <w:t xml:space="preserve"> </w:t>
      </w:r>
      <w:r>
        <w:rPr>
          <w:bCs/>
          <w:b/>
        </w:rPr>
        <w:t xml:space="preserve">R$ 497,00 por mês</w:t>
      </w:r>
      <w:r>
        <w:t xml:space="preserve">, que cobre monitoramento do sistema, ajustes finos, correção de erros e até</w:t>
      </w:r>
      <w:r>
        <w:t xml:space="preserve"> </w:t>
      </w:r>
      <w:r>
        <w:rPr>
          <w:bCs/>
          <w:b/>
        </w:rPr>
        <w:t xml:space="preserve">3 horas de trabalho por mês</w:t>
      </w:r>
      <w:r>
        <w:t xml:space="preserve">.</w:t>
      </w:r>
    </w:p>
    <w:p>
      <w:pPr>
        <w:pStyle w:val="BodyText"/>
      </w:pPr>
      <w:r>
        <w:t xml:space="preserve">O pacote de manutenção cobre</w:t>
      </w:r>
      <w:r>
        <w:t xml:space="preserve"> </w:t>
      </w:r>
      <w:r>
        <w:rPr>
          <w:bCs/>
          <w:b/>
        </w:rPr>
        <w:t xml:space="preserve">ajuste e correção</w:t>
      </w:r>
      <w:r>
        <w:t xml:space="preserve"> </w:t>
      </w:r>
      <w:r>
        <w:t xml:space="preserve">do sistema entregue. Não cobre funcionalidade nova, que segue sempre a Cláusula 4.</w:t>
      </w:r>
    </w:p>
    <w:p>
      <w:pPr>
        <w:pStyle w:val="BodyText"/>
      </w:pPr>
      <w:r>
        <w:t xml:space="preserve">O pacote não cobre o custo de uso da infraestrutura, que segue a Cláusula 9.</w:t>
      </w:r>
    </w:p>
    <w:p>
      <w:pPr>
        <w:pStyle w:val="BodyText"/>
      </w:pPr>
      <w:r>
        <w:t xml:space="preserve">Horas que passarem do limite do pacote são cobradas a</w:t>
      </w:r>
      <w:r>
        <w:t xml:space="preserve"> </w:t>
      </w:r>
      <w:r>
        <w:rPr>
          <w:bCs/>
          <w:b/>
        </w:rPr>
        <w:t xml:space="preserve">R$ 127,00 por hora</w:t>
      </w:r>
      <w:r>
        <w:t xml:space="preserve">.</w:t>
      </w:r>
    </w:p>
    <w:p>
      <w:pPr>
        <w:pStyle w:val="BodyText"/>
      </w:pPr>
      <w:r>
        <w:t xml:space="preserve">A manutenção é opcional. O Contratante não é obrigado a contratá-la para receber o sistema.</w:t>
      </w:r>
    </w:p>
    <w:p>
      <w:r>
        <w:pict>
          <v:rect style="width:0;height:1.5pt" o:hralign="center" o:hrstd="t" o:hr="t"/>
        </w:pict>
      </w:r>
    </w:p>
    <w:bookmarkEnd w:id="24"/>
    <w:bookmarkStart w:id="25" w:name="cláusula-6.-prazo-e-cronograma"/>
    <w:p>
      <w:pPr>
        <w:pStyle w:val="Heading2"/>
      </w:pPr>
      <w:r>
        <w:t xml:space="preserve">Cláusula 6. Prazo e cronograma</w:t>
      </w:r>
    </w:p>
    <w:p>
      <w:pPr>
        <w:pStyle w:val="FirstParagraph"/>
      </w:pPr>
      <w:r>
        <w:t xml:space="preserve">O prazo estimado de entrega está no Anexo I.</w:t>
      </w:r>
    </w:p>
    <w:p>
      <w:pPr>
        <w:pStyle w:val="BodyText"/>
      </w:pPr>
      <w:r>
        <w:t xml:space="preserve">O relógio do cronograma depende do Contratante. Sempre que a entrega parar à espera de algo do Contratante (acesso a contas e sistemas, conteúdo, textos, imagens, aprovações ou respostas), o prazo fica pausado e volta a correr quando o item chega.</w:t>
      </w:r>
    </w:p>
    <w:p>
      <w:pPr>
        <w:pStyle w:val="BodyText"/>
      </w:pPr>
      <w:r>
        <w:t xml:space="preserve">O prazo do Anexo I é uma estimativa de trabalho, não uma data fixa independente dessas dependências.</w:t>
      </w:r>
    </w:p>
    <w:p>
      <w:r>
        <w:pict>
          <v:rect style="width:0;height:1.5pt" o:hralign="center" o:hrstd="t" o:hr="t"/>
        </w:pict>
      </w:r>
    </w:p>
    <w:bookmarkEnd w:id="25"/>
    <w:bookmarkStart w:id="26" w:name="cláusula-7.-propriedade-intelectual"/>
    <w:p>
      <w:pPr>
        <w:pStyle w:val="Heading2"/>
      </w:pPr>
      <w:r>
        <w:t xml:space="preserve">Cláusula 7. Propriedade intelectual</w:t>
      </w:r>
    </w:p>
    <w:p>
      <w:pPr>
        <w:pStyle w:val="FirstParagraph"/>
      </w:pPr>
      <w:r>
        <w:t xml:space="preserve">Enquanto o setup não estiver pago por inteiro, o código-fonte e o sistema são de titularidade do Prestador.</w:t>
      </w:r>
    </w:p>
    <w:p>
      <w:pPr>
        <w:pStyle w:val="BodyText"/>
      </w:pPr>
      <w:r>
        <w:t xml:space="preserve">Com a</w:t>
      </w:r>
      <w:r>
        <w:t xml:space="preserve"> </w:t>
      </w:r>
      <w:r>
        <w:rPr>
          <w:bCs/>
          <w:b/>
        </w:rPr>
        <w:t xml:space="preserve">quitação total do valor de setup</w:t>
      </w:r>
      <w:r>
        <w:t xml:space="preserve">, o Prestador cede ao Contratante todos os direitos sobre o código-fonte e o sistema desenvolvidos sob medida neste contrato. A partir daí o Contratante é o dono do que foi feito para ele.</w:t>
      </w:r>
    </w:p>
    <w:p>
      <w:pPr>
        <w:pStyle w:val="BodyText"/>
      </w:pPr>
      <w:r>
        <w:t xml:space="preserve">Bibliotecas e componentes de terceiros usados no projeto continuam sob suas próprias licenças. A cessão acima vale para o que o Prestador desenvolveu, não para software de terceiros embutido.</w:t>
      </w:r>
    </w:p>
    <w:p>
      <w:pPr>
        <w:pStyle w:val="BodyText"/>
      </w:pPr>
      <w:r>
        <w:t xml:space="preserve">Ferramentas, trechos de código e componentes reutilizáveis que o Prestador já tinha antes deste projeto continuam sendo dele. A cessão cobre o sistema feito sob medida para o Contratante, e o Prestador segue livre para usar em outros projetos o material genérico que trouxe de fora.</w:t>
      </w:r>
    </w:p>
    <w:p>
      <w:pPr>
        <w:pStyle w:val="BodyText"/>
      </w:pPr>
      <w:r>
        <w:t xml:space="preserve">Os modelos, teses e jurisprudências do Contratante migrados para o sistema continuam sendo do Contratante. O Prestador não os utiliza em nenhum outro projeto.</w:t>
      </w:r>
    </w:p>
    <w:p>
      <w:pPr>
        <w:pStyle w:val="BodyText"/>
      </w:pPr>
      <w:r>
        <w:t xml:space="preserve">O Prestador pode citar o projeto no seu portfólio, sem revelar dados confidenciais do Contratante nem de seus clientes.</w:t>
      </w:r>
    </w:p>
    <w:p>
      <w:r>
        <w:pict>
          <v:rect style="width:0;height:1.5pt" o:hralign="center" o:hrstd="t" o:hr="t"/>
        </w:pict>
      </w:r>
    </w:p>
    <w:bookmarkEnd w:id="26"/>
    <w:bookmarkStart w:id="27" w:name="Xe539737f9a9f607183f0a03dffe5274ffe6e2d8"/>
    <w:p>
      <w:pPr>
        <w:pStyle w:val="Heading2"/>
      </w:pPr>
      <w:r>
        <w:t xml:space="preserve">Cláusula 8. Confidencialidade e dados (LGPD)</w:t>
      </w:r>
    </w:p>
    <w:p>
      <w:pPr>
        <w:pStyle w:val="FirstParagraph"/>
      </w:pPr>
      <w:r>
        <w:t xml:space="preserve">As duas partes mantêm sigilo sobre as informações que trocarem para executar o contrato. Nenhuma delas repassa a terceiros o que souber da outra por causa deste trabalho.</w:t>
      </w:r>
    </w:p>
    <w:p>
      <w:pPr>
        <w:pStyle w:val="BodyText"/>
      </w:pPr>
      <w:r>
        <w:t xml:space="preserve">Para fins da Lei nº 13.709/2018 (LGPD), o Contratante é o controlador dos dados pessoais tratados no sistema e o Prestador atua como operador: só trata esses dados para executar este contrato e seguindo as instruções do Contratante.</w:t>
      </w:r>
    </w:p>
    <w:p>
      <w:pPr>
        <w:pStyle w:val="BodyText"/>
      </w:pPr>
      <w:r>
        <w:t xml:space="preserve">O Contratante autoriza o uso de suboperadores necessários à execução do sistema, hoje Anthropic e Vercel, contratados em nome do próprio Contratante conforme a Cláusula 9.</w:t>
      </w:r>
    </w:p>
    <w:p>
      <w:pPr>
        <w:pStyle w:val="BodyText"/>
      </w:pPr>
      <w:r>
        <w:t xml:space="preserve">Em caso de incidente de segurança que envolva dados pessoais, o Prestador comunica o Contratante em até 48 horas do momento em que tomar conhecimento.</w:t>
      </w:r>
    </w:p>
    <w:p>
      <w:pPr>
        <w:pStyle w:val="BodyText"/>
      </w:pPr>
      <w:r>
        <w:t xml:space="preserve">Ao fim do contrato, o Prestador devolve ou apaga os dados pessoais a que teve acesso, conforme o Contratante instruir.</w:t>
      </w:r>
    </w:p>
    <w:p>
      <w:r>
        <w:pict>
          <v:rect style="width:0;height:1.5pt" o:hralign="center" o:hrstd="t" o:hr="t"/>
        </w:pict>
      </w:r>
    </w:p>
    <w:bookmarkEnd w:id="27"/>
    <w:bookmarkStart w:id="28" w:name="X2ee913d9838f95c113b820e41f7f19c33e543f0"/>
    <w:p>
      <w:pPr>
        <w:pStyle w:val="Heading2"/>
      </w:pPr>
      <w:r>
        <w:t xml:space="preserve">Cláusula 9. Infraestrutura e custo de uso</w:t>
      </w:r>
    </w:p>
    <w:p>
      <w:pPr>
        <w:pStyle w:val="FirstParagraph"/>
      </w:pPr>
      <w:r>
        <w:t xml:space="preserve">As contas de serviço do sistema — Anthropic (Claude) e Vercel — ficam em nome do Contratante e são contratadas e pagas diretamente por ele.</w:t>
      </w:r>
    </w:p>
    <w:p>
      <w:pPr>
        <w:pStyle w:val="BodyText"/>
      </w:pPr>
      <w:r>
        <w:t xml:space="preserve">O Prestador entra nessas contas como colaborador técnico, para configurar e operar o que o projeto precisa. A titularidade e o custo da infraestrutura são do Contratante.</w:t>
      </w:r>
    </w:p>
    <w:p>
      <w:pPr>
        <w:pStyle w:val="BodyText"/>
      </w:pPr>
      <w:r>
        <w:t xml:space="preserve">O custo de uso da API do Claude é variável e proporcional ao volume de peças geradas e ao tamanho dos documentos processados. Esse custo não está incluído no valor de setup (Cláusula 3) nem no pacote de manutenção (Cláusula 5).</w:t>
      </w:r>
    </w:p>
    <w:p>
      <w:r>
        <w:pict>
          <v:rect style="width:0;height:1.5pt" o:hralign="center" o:hrstd="t" o:hr="t"/>
        </w:pict>
      </w:r>
    </w:p>
    <w:bookmarkEnd w:id="28"/>
    <w:bookmarkStart w:id="29" w:name="X4b3488f44009edeac0751c7f48e0280aa287adf"/>
    <w:p>
      <w:pPr>
        <w:pStyle w:val="Heading2"/>
      </w:pPr>
      <w:r>
        <w:t xml:space="preserve">Cláusula 10. Garantia e suporte de entrega</w:t>
      </w:r>
    </w:p>
    <w:p>
      <w:pPr>
        <w:pStyle w:val="FirstParagraph"/>
      </w:pPr>
      <w:r>
        <w:t xml:space="preserve">Nos 30 dias seguintes à entrega, o Prestador corrige sem custo os defeitos que o Contratante reportar (erros do sistema em relação ao Anexo I).</w:t>
      </w:r>
    </w:p>
    <w:p>
      <w:pPr>
        <w:pStyle w:val="BodyText"/>
      </w:pPr>
      <w:r>
        <w:t xml:space="preserve">Depois desses 30 dias, correções e ajustes seguem pelo pacote de manutenção (Cláusula 5) ou por hora avulsa.</w:t>
      </w:r>
    </w:p>
    <w:p>
      <w:pPr>
        <w:pStyle w:val="BodyText"/>
      </w:pPr>
      <w:r>
        <w:t xml:space="preserve">A garantia cobre defeito. Não cobre pedido de mudança ou funcionalidade nova, que seguem a Cláusula 4.</w:t>
      </w:r>
    </w:p>
    <w:p>
      <w:r>
        <w:pict>
          <v:rect style="width:0;height:1.5pt" o:hralign="center" o:hrstd="t" o:hr="t"/>
        </w:pict>
      </w:r>
    </w:p>
    <w:bookmarkEnd w:id="29"/>
    <w:bookmarkStart w:id="30" w:name="X5d3d8c12f30c8b3c751fb3bf2564bf33ebcef8e"/>
    <w:p>
      <w:pPr>
        <w:pStyle w:val="Heading2"/>
      </w:pPr>
      <w:r>
        <w:t xml:space="preserve">Cláusula 11. Revisão obrigatória e responsabilidade sobre o conteúdo jurídico</w:t>
      </w:r>
    </w:p>
    <w:p>
      <w:pPr>
        <w:pStyle w:val="FirstParagraph"/>
      </w:pPr>
      <w:r>
        <w:t xml:space="preserve">O sistema entregue é ferramenta de apoio à redação de peças processuais. Toda peça por ele gerada passa por</w:t>
      </w:r>
      <w:r>
        <w:t xml:space="preserve"> </w:t>
      </w:r>
      <w:r>
        <w:rPr>
          <w:bCs/>
          <w:b/>
        </w:rPr>
        <w:t xml:space="preserve">revisão de advogada do Contratante antes do protocolo</w:t>
      </w:r>
      <w:r>
        <w:t xml:space="preserve">. Esta é uma condição de uso do sistema.</w:t>
      </w:r>
    </w:p>
    <w:p>
      <w:pPr>
        <w:pStyle w:val="BodyText"/>
      </w:pPr>
      <w:r>
        <w:t xml:space="preserve">A responsabilidade técnica, o conteúdo jurídico, a estratégia processual e o resultado de qualquer processo são exclusivamente do Contratante e da advogada responsável pela peça.</w:t>
      </w:r>
    </w:p>
    <w:p>
      <w:pPr>
        <w:pStyle w:val="BodyText"/>
      </w:pPr>
      <w:r>
        <w:t xml:space="preserve">O Prestador não responde por decisão judicial, perda de prazo processual, erro de conteúdo em peça protocolada sem revisão, nem pelo resultado de qualquer processo conduzido com apoio do sistema.</w:t>
      </w:r>
    </w:p>
    <w:p>
      <w:pPr>
        <w:pStyle w:val="BodyText"/>
      </w:pPr>
      <w:r>
        <w:t xml:space="preserve">A responsabilidade total do Prestador sob este contrato, por qualquer causa, fica limitada ao valor de setup efetivamente pago pelo Contratante. Ficam excluídos danos indiretos, lucros cessantes e perda de chance.</w:t>
      </w:r>
    </w:p>
    <w:p>
      <w:r>
        <w:pict>
          <v:rect style="width:0;height:1.5pt" o:hralign="center" o:hrstd="t" o:hr="t"/>
        </w:pict>
      </w:r>
    </w:p>
    <w:bookmarkEnd w:id="30"/>
    <w:bookmarkStart w:id="31" w:name="cláusula-12.-rescisão"/>
    <w:p>
      <w:pPr>
        <w:pStyle w:val="Heading2"/>
      </w:pPr>
      <w:r>
        <w:t xml:space="preserve">Cláusula 12. Rescisão</w:t>
      </w:r>
    </w:p>
    <w:p>
      <w:pPr>
        <w:pStyle w:val="FirstParagraph"/>
      </w:pPr>
      <w:r>
        <w:t xml:space="preserve">Qualquer das partes pode encerrar o contrato com aviso de 15 dias.</w:t>
      </w:r>
    </w:p>
    <w:p>
      <w:pPr>
        <w:pStyle w:val="BodyText"/>
      </w:pPr>
      <w:r>
        <w:t xml:space="preserve">O trabalho já executado até a data do encerramento é devido ao Prestador e será pago.</w:t>
      </w:r>
    </w:p>
    <w:p>
      <w:pPr>
        <w:pStyle w:val="BodyText"/>
      </w:pPr>
      <w:r>
        <w:t xml:space="preserve">A entrada não é reembolsável depois que o desenvolvimento começou.</w:t>
      </w:r>
    </w:p>
    <w:p>
      <w:r>
        <w:pict>
          <v:rect style="width:0;height:1.5pt" o:hralign="center" o:hrstd="t" o:hr="t"/>
        </w:pict>
      </w:r>
    </w:p>
    <w:bookmarkEnd w:id="31"/>
    <w:bookmarkStart w:id="32" w:name="cláusula-13.-foro"/>
    <w:p>
      <w:pPr>
        <w:pStyle w:val="Heading2"/>
      </w:pPr>
      <w:r>
        <w:t xml:space="preserve">Cláusula 13. Foro</w:t>
      </w:r>
    </w:p>
    <w:p>
      <w:pPr>
        <w:pStyle w:val="FirstParagraph"/>
      </w:pPr>
      <w:r>
        <w:t xml:space="preserve">As partes elegem o foro da comarca de São Paulo/SP para resolver qualquer questão deste contrato, com renúncia a qualquer outro, por mais privilegiado que seja.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E, por estarem de acordo, as partes assinam este contrato.</w:t>
      </w:r>
    </w:p>
    <w:p>
      <w:pPr>
        <w:pStyle w:val="BodyText"/>
      </w:pPr>
      <w:r>
        <w:t xml:space="preserve">São Paulo, ______ de __________________ de ________.</w:t>
      </w:r>
    </w:p>
    <w:p>
      <w:pPr>
        <w:pStyle w:val="BodyText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Nicolas Cunha (Prestador)</w:t>
      </w:r>
      <w:r>
        <w:t xml:space="preserve"> </w:t>
      </w:r>
      <w:r>
        <w:t xml:space="preserve">CPF 549.162.338-59</w:t>
      </w:r>
    </w:p>
    <w:p>
      <w:pPr>
        <w:pStyle w:val="BodyText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A. Cunha Advocacia (Contratante)</w:t>
      </w:r>
      <w:r>
        <w:t xml:space="preserve"> </w:t>
      </w:r>
      <w:r>
        <w:t xml:space="preserve">CNPJ {{CNPJ_CONTRATANTE}}</w:t>
      </w:r>
    </w:p>
    <w:p>
      <w:pPr>
        <w:pStyle w:val="BodyText"/>
      </w:pPr>
    </w:p>
    <w:p>
      <w:pPr>
        <w:pStyle w:val="BodyText"/>
      </w:pPr>
      <w:r>
        <w:t xml:space="preserve">Testemunhas:</w:t>
      </w:r>
    </w:p>
    <w:p>
      <w:pPr>
        <w:numPr>
          <w:ilvl w:val="0"/>
          <w:numId w:val="1001"/>
        </w:numPr>
      </w:pPr>
      <w:r>
        <w:t xml:space="preserve">______________________________ Nome: CPF:</w:t>
      </w:r>
    </w:p>
    <w:p>
      <w:pPr>
        <w:numPr>
          <w:ilvl w:val="0"/>
          <w:numId w:val="1001"/>
        </w:numPr>
      </w:pPr>
      <w:r>
        <w:t xml:space="preserve">______________________________ Nome: CPF: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2026-08-01T20:38:24Z</dcterms:created>
  <dcterms:modified xsi:type="dcterms:W3CDTF">2026-08-01T20:38:24Z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