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Contrato de Prestação de Serviços de Desenvolvimento de Software</w:t>
      </w:r>
    </w:p>
    <w:p>
      <w:pPr>
        <w:spacing w:after="160"/>
      </w:pPr>
      <w:r>
        <w:t xml:space="preserve">Modelo IRBIS. O escopo de cada projeto vive no Anexo I. Preencha os campos entre chaves antes de enviar ao cliente.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1. Partes</w:t>
      </w:r>
    </w:p>
    <w:p>
      <w:pPr>
        <w:spacing w:after="160"/>
      </w:pPr>
      <w:r>
        <w:rPr>
          <w:b/>
          <w:bCs/>
        </w:rPr>
        <w:t xml:space="preserve">Prestador:</w:t>
      </w:r>
      <w:r>
        <w:t xml:space="preserve"> Nicolas Cunha, brasileiro, inscrito no CPF sob o nº 549.162.338-59, residente na Rua Oliveira Dias, 444, São Paulo/SP, CEP 01433-030, doravante "Prestador".</w:t>
      </w:r>
    </w:p>
    <w:p>
      <w:pPr>
        <w:spacing w:after="160"/>
      </w:pPr>
      <w:r>
        <w:rPr>
          <w:b/>
          <w:bCs/>
        </w:rPr>
        <w:t xml:space="preserve">Contratante:</w:t>
      </w:r>
      <w:r>
        <w:t xml:space="preserve"> {{CONTRATANTE}}, pessoa jurídica inscrita no CNPJ sob o nº {{CNPJ_CONTRATANTE}}, com sede em {{ENDERECO_CONTRATANTE}}, doravante "Contratante".</w:t>
      </w:r>
    </w:p>
    <w:p>
      <w:pPr>
        <w:spacing w:after="160"/>
      </w:pPr>
      <w:r>
        <w:t xml:space="preserve">As partes contratam a prestação de serviços de desenvolvimento de software nos termos abaixo.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2. Objeto</w:t>
      </w:r>
    </w:p>
    <w:p>
      <w:pPr>
        <w:spacing w:after="160"/>
      </w:pPr>
      <w:r>
        <w:t xml:space="preserve">O Prestador desenvolve para o Contratante o sistema de software descrito no </w:t>
      </w:r>
      <w:r>
        <w:rPr>
          <w:b/>
          <w:bCs/>
        </w:rPr>
        <w:t xml:space="preserve">Anexo I (Escopo)</w:t>
      </w:r>
      <w:r>
        <w:t xml:space="preserve">, identificado como {{ANEXO_ESCOPO}}, que é parte integrante deste contrato.</w:t>
      </w:r>
    </w:p>
    <w:p>
      <w:pPr>
        <w:spacing w:after="160"/>
      </w:pPr>
      <w:r>
        <w:t xml:space="preserve">O Anexo I define o que será entregue. O que não está no Anexo I não está contratado. Qualquer item fora dele segue a Cláusula 4 (aditivo).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3. Preço e pagamento</w:t>
      </w:r>
    </w:p>
    <w:p>
      <w:pPr>
        <w:spacing w:after="160"/>
      </w:pPr>
      <w:r>
        <w:t xml:space="preserve">O valor do setup (desenvolvimento inicial) é de {{VALOR_SETUP}}.</w:t>
      </w:r>
    </w:p>
    <w:p>
      <w:pPr>
        <w:spacing w:after="160"/>
      </w:pPr>
      <w:r>
        <w:t xml:space="preserve">O Contratante paga uma </w:t>
      </w:r>
      <w:r>
        <w:rPr>
          <w:b/>
          <w:bCs/>
        </w:rPr>
        <w:t xml:space="preserve">entrada obrigatória antes do início de qualquer desenvolvimento</w:t>
      </w:r>
      <w:r>
        <w:t xml:space="preserve">. O Prestador não começa nenhum desenvolvimento antes de a entrada cair na conta.</w:t>
      </w:r>
    </w:p>
    <w:p>
      <w:pPr>
        <w:spacing w:after="160"/>
      </w:pPr>
      <w:r>
        <w:t xml:space="preserve">Os demais marcos de pagamento seguem {{MARCOS_PAGAMENTO}}.</w:t>
      </w:r>
    </w:p>
    <w:p>
      <w:pPr>
        <w:spacing w:after="160"/>
      </w:pPr>
      <w:r>
        <w:t xml:space="preserve">O atraso de qualquer pagamento suspende o cronograma até a regularização, sem penalidade ao Prestador. O prazo de entrega é adiado pelo mesmo número de dias que durar o atraso.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4. Alterações de escopo (aditivo)</w:t>
      </w:r>
    </w:p>
    <w:p>
      <w:pPr>
        <w:spacing w:after="160"/>
      </w:pPr>
      <w:r>
        <w:t xml:space="preserve">Toda funcionalidade nova ou mudança sobre o Anexo I entra por aditivo escrito, com valor e prazo próprios, assinado pelas duas partes.</w:t>
      </w:r>
    </w:p>
    <w:p>
      <w:pPr>
        <w:spacing w:after="160"/>
      </w:pPr>
      <w:r>
        <w:t xml:space="preserve">Nada é desenvolvido por acordo verbal. Um pedido feito por conversa, mensagem ou reunião só vira trabalho depois de virar aditivo assinado.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5. Manutenção (opcional, após a entrega)</w:t>
      </w:r>
    </w:p>
    <w:p>
      <w:pPr>
        <w:spacing w:after="160"/>
      </w:pPr>
      <w:r>
        <w:t xml:space="preserve">Após a entrega, o Contratante pode contratar acompanhamento mensal. São 2 pacotes, conforme a proposta comercial vigente.</w:t>
      </w:r>
    </w:p>
    <w:p>
      <w:pPr>
        <w:spacing w:after="160"/>
      </w:pPr>
      <w:r>
        <w:t xml:space="preserve">O pacote de manutenção cobre </w:t>
      </w:r>
      <w:r>
        <w:rPr>
          <w:b/>
          <w:bCs/>
        </w:rPr>
        <w:t xml:space="preserve">ajuste e correção</w:t>
      </w:r>
      <w:r>
        <w:t xml:space="preserve"> do sistema entregue. Não cobre funcionalidade nova, que segue sempre a Cláusula 4.</w:t>
      </w:r>
    </w:p>
    <w:p>
      <w:pPr>
        <w:spacing w:after="160"/>
      </w:pPr>
      <w:r>
        <w:t xml:space="preserve">Horas que passarem do limite do pacote são cobradas a {{VALOR_HORA_EXCEDENTE}} por hora.</w:t>
      </w:r>
    </w:p>
    <w:p>
      <w:pPr>
        <w:spacing w:after="160"/>
      </w:pPr>
      <w:r>
        <w:t xml:space="preserve">A manutenção é opcional. O Contratante não é obrigado a contratá-la para receber o sistema.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6. Prazo e cronograma</w:t>
      </w:r>
    </w:p>
    <w:p>
      <w:pPr>
        <w:spacing w:after="160"/>
      </w:pPr>
      <w:r>
        <w:t xml:space="preserve">O prazo estimado de entrega está no Anexo I.</w:t>
      </w:r>
    </w:p>
    <w:p>
      <w:pPr>
        <w:spacing w:after="160"/>
      </w:pPr>
      <w:r>
        <w:t xml:space="preserve">O relógio do cronograma depende do Contratante. Sempre que a entrega parar à espera de algo do Contratante (acesso a contas e sistemas, conteúdo, textos, imagens, aprovações ou respostas), o prazo fica pausado e volta a correr quando o item chega.</w:t>
      </w:r>
    </w:p>
    <w:p>
      <w:pPr>
        <w:spacing w:after="160"/>
      </w:pPr>
      <w:r>
        <w:t xml:space="preserve">O prazo do Anexo I é uma estimativa de trabalho, não uma data fixa independente dessas dependências.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7. Propriedade intelectual</w:t>
      </w:r>
    </w:p>
    <w:p>
      <w:pPr>
        <w:spacing w:after="160"/>
      </w:pPr>
      <w:r>
        <w:t xml:space="preserve">Enquanto o setup não estiver pago por inteiro, o código-fonte e o sistema são de titularidade do Prestador.</w:t>
      </w:r>
    </w:p>
    <w:p>
      <w:pPr>
        <w:spacing w:after="160"/>
      </w:pPr>
      <w:r>
        <w:t xml:space="preserve">Com a </w:t>
      </w:r>
      <w:r>
        <w:rPr>
          <w:b/>
          <w:bCs/>
        </w:rPr>
        <w:t xml:space="preserve">quitação total do valor de setup</w:t>
      </w:r>
      <w:r>
        <w:t xml:space="preserve">, o Prestador cede ao Contratante todos os direitos sobre o código-fonte e o sistema desenvolvidos sob medida neste contrato. A partir daí o Contratante é o dono do que foi feito para ele.</w:t>
      </w:r>
    </w:p>
    <w:p>
      <w:pPr>
        <w:spacing w:after="160"/>
      </w:pPr>
      <w:r>
        <w:t xml:space="preserve">Bibliotecas e componentes de terceiros usados no projeto continuam sob suas próprias licenças. A cessão acima vale para o que o Prestador desenvolveu, não para software de terceiros embutido.</w:t>
      </w:r>
    </w:p>
    <w:p>
      <w:pPr>
        <w:spacing w:after="160"/>
      </w:pPr>
      <w:r>
        <w:t xml:space="preserve">Ferramentas, trechos de código e componentes reutilizáveis que o Prestador já tinha antes deste projeto continuam sendo dele. A cessão cobre o sistema feito sob medida para o Contratante, e o Prestador segue livre para usar em outros projetos o material genérico que trouxe de fora.</w:t>
      </w:r>
    </w:p>
    <w:p>
      <w:pPr>
        <w:spacing w:after="160"/>
      </w:pPr>
      <w:r>
        <w:t xml:space="preserve">O Prestador pode citar o projeto no seu portfólio, sem revelar dados confidenciais do Contratante.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8. Confidencialidade e dados (LGPD)</w:t>
      </w:r>
    </w:p>
    <w:p>
      <w:pPr>
        <w:spacing w:after="160"/>
      </w:pPr>
      <w:r>
        <w:t xml:space="preserve">As duas partes mantêm sigilo sobre as informações que trocarem para executar o contrato. Nenhuma delas repassa a terceiros o que souber da outra por causa deste trabalho.</w:t>
      </w:r>
    </w:p>
    <w:p>
      <w:pPr>
        <w:spacing w:after="160"/>
      </w:pPr>
      <w:r>
        <w:t xml:space="preserve">Para fins da Lei nº 13.709/2018 (LGPD), o Contratante é o controlador dos dados pessoais tratados no sistema e o Prestador atua como operador: só trata esses dados para executar este contrato e seguindo as instruções do Contratante.</w:t>
      </w:r>
    </w:p>
    <w:p>
      <w:pPr>
        <w:spacing w:after="160"/>
      </w:pPr>
      <w:r>
        <w:t xml:space="preserve">Ao fim do contrato, o Prestador devolve ou apaga os dados pessoais a que teve acesso, conforme o Contratante instruir.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9. Infraestrutura</w:t>
      </w:r>
    </w:p>
    <w:p>
      <w:pPr>
        <w:spacing w:after="160"/>
      </w:pPr>
      <w:r>
        <w:t xml:space="preserve">As contas de hospedagem e de serviços do sistema (por exemplo Vercel e Supabase) ficam em nome do Contratante e são pagas por ele.</w:t>
      </w:r>
    </w:p>
    <w:p>
      <w:pPr>
        <w:spacing w:after="160"/>
      </w:pPr>
      <w:r>
        <w:t xml:space="preserve">O Prestador entra nessas contas como colaborador técnico, para configurar e operar o que o projeto precisa. A titularidade e o custo da infraestrutura são do Contratante.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10. Garantia e suporte de entrega</w:t>
      </w:r>
    </w:p>
    <w:p>
      <w:pPr>
        <w:spacing w:after="160"/>
      </w:pPr>
      <w:r>
        <w:t xml:space="preserve">Nos 30 dias seguintes à entrega, o Prestador corrige sem custo os defeitos que o Contratante reportar (erros do sistema em relação ao Anexo I).</w:t>
      </w:r>
    </w:p>
    <w:p>
      <w:pPr>
        <w:spacing w:after="160"/>
      </w:pPr>
      <w:r>
        <w:t xml:space="preserve">Depois desses 30 dias, correções e ajustes seguem pelo pacote de manutenção (Cláusula 5) ou por hora avulsa.</w:t>
      </w:r>
    </w:p>
    <w:p>
      <w:pPr>
        <w:spacing w:after="160"/>
      </w:pPr>
      <w:r>
        <w:t xml:space="preserve">A garantia cobre defeito. Não cobre pedido de mudança ou funcionalidade nova, que seguem a Cláusula 4.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11. Rescisão</w:t>
      </w:r>
    </w:p>
    <w:p>
      <w:pPr>
        <w:spacing w:after="160"/>
      </w:pPr>
      <w:r>
        <w:t xml:space="preserve">Qualquer das partes pode encerrar o contrato com aviso de 15 dias.</w:t>
      </w:r>
    </w:p>
    <w:p>
      <w:pPr>
        <w:spacing w:after="160"/>
      </w:pPr>
      <w:r>
        <w:t xml:space="preserve">O trabalho já executado até a data do encerramento é devido ao Prestador e será pago.</w:t>
      </w:r>
    </w:p>
    <w:p>
      <w:pPr>
        <w:spacing w:after="160"/>
      </w:pPr>
      <w:r>
        <w:t xml:space="preserve">A entrada não é reembolsável depois que o desenvolvimento começou.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Cláusula 12. Foro</w:t>
      </w:r>
    </w:p>
    <w:p>
      <w:pPr>
        <w:spacing w:after="160"/>
      </w:pPr>
      <w:r>
        <w:t xml:space="preserve">As partes elegem o foro da comarca de São Paulo/SP para resolver qualquer questão deste contrato, com renúncia a qualquer outro, por mais privilegiado que seja.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E, por estarem de acordo, as partes assinam este contrato.</w:t>
      </w:r>
    </w:p>
    <w:p>
      <w:pPr>
        <w:spacing w:after="160"/>
      </w:pPr>
      <w:r>
        <w:t xml:space="preserve">São Paulo, ______ de __________________ de ________.</w:t>
      </w:r>
    </w:p>
    <w:p>
      <w:pPr>
        <w:spacing w:after="160"/>
      </w:pPr>
      <w:r>
        <w:t xml:space="preserve">&lt;br&gt;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b/>
          <w:bCs/>
        </w:rPr>
        <w:t xml:space="preserve">Nicolas Cunha (Prestador)</w:t>
      </w:r>
      <w:r>
        <w:t xml:space="preserve"> CPF 549.162.338-59</w:t>
      </w:r>
    </w:p>
    <w:p>
      <w:pPr>
        <w:spacing w:after="160"/>
      </w:pPr>
      <w:r>
        <w:t xml:space="preserve">&lt;br&gt;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b/>
          <w:bCs/>
        </w:rPr>
        <w:t xml:space="preserve">{{CONTRATANTE}} (Contratante)</w:t>
      </w:r>
      <w:r>
        <w:t xml:space="preserve"> CNPJ {{CNPJ_CONTRATANTE}}</w:t>
      </w:r>
    </w:p>
    <w:p>
      <w:pPr>
        <w:spacing w:after="160"/>
      </w:pPr>
      <w:r>
        <w:t xml:space="preserve">&lt;br&gt;</w:t>
      </w:r>
    </w:p>
    <w:p>
      <w:pPr>
        <w:spacing w:after="160"/>
      </w:pPr>
      <w:r>
        <w:t xml:space="preserve">Testemunhas: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______________________________  Nome:                         CPF: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______________________________  Nome:                         CPF: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Notas para revisão da advogada</w:t>
      </w:r>
    </w:p>
    <w:p>
      <w:pPr>
        <w:spacing w:after="160"/>
      </w:pPr>
      <w:r>
        <w:t xml:space="preserve">Este é o primeiro modelo de contrato da IRBIS e traz só as 12 cláusulas de base. A auditoria abaixo apontou pontos que pedem decisão jurídica antes do primeiro uso real. Nenhum deles foi resolvido no texto por conta própria: cada um é uma escolha de risco que cabe à revisão humana.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Limitação de responsabilidade (ausente).</w:t>
      </w:r>
      <w:r>
        <w:t xml:space="preserve"> O contrato não põe um teto para o quanto o Prestador pode ser responsabilizado, nem exclui danos indiretos e lucros cessantes. Para uma pessoa física operando sozinha, isso é exposição alta. Sugestão a avaliar: teto igual ao valor do setup e exclusão de danos indiretos.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Indenização (ausente).</w:t>
      </w:r>
      <w:r>
        <w:t xml:space="preserve"> Não há cláusula que diga quem responde por reclamação de terceiro (por exemplo, alegação de que o sistema viola direito de outra pessoa). Decidir se entra e se é recíproca.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Juros e multa por atraso de pagamento.</w:t>
      </w:r>
      <w:r>
        <w:t xml:space="preserve"> Hoje o atraso só pausa o cronograma (Cláusula 3). Avaliar somar juros de mora e multa sobre o valor em atraso.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LGPD, detalhamento (Cláusula 8).</w:t>
      </w:r>
      <w:r>
        <w:t xml:space="preserve"> A cláusula cobre o essencial, mas não fixa: prazo para avisar o Contratante em caso de incidente de segurança; autorização para suboperadores (Vercel e Supabase são suboperadores de dados); e as medidas mínimas de segurança. Avaliar detalhar.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Prazo da confidencialidade (Cláusula 8).</w:t>
      </w:r>
      <w:r>
        <w:t xml:space="preserve"> O sigilo não tem prazo de sobrevivência definido após o fim do contrato. Definir por quanto tempo continua valendo.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Emissão fiscal (PF sem CNPJ).</w:t>
      </w:r>
      <w:r>
        <w:t xml:space="preserve"> O Prestador é pessoa física e ainda não tem CNPJ. Confirmar com contador como o recebimento será formalizado (RPA, nota avulsa), o ISS e eventuais retenções. Isso afeta o valor líquido e a forma de faturar.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 maior e cessão do contrato (ausentes).</w:t>
      </w:r>
      <w:r>
        <w:t xml:space="preserve"> Não há cláusula de força maior nem regra sobre transferir o contrato a terceiros ou mudança de controle do Contratante. Avaliar se valem para este porte de contrato.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Campos a confirmar antes de assinar.</w:t>
      </w:r>
      <w:r>
        <w:t xml:space="preserve"> Dados fixos do Prestador (CPF, endereço, comarca São Paulo/SP e cidade de assinatura) preenchidos em 20/jul/2026 com informação do próprio Nicolas; falta só </w:t>
      </w:r>
      <w:r>
        <w:rPr>
          <w:rFonts w:ascii="Courier New" w:cs="Courier New" w:eastAsia="Courier New" w:hAnsi="Courier New"/>
          <w:shd w:fill="F0F0F0" w:val="clear"/>
        </w:rPr>
        <w:t xml:space="preserve">{{CEP_PRESTADOR}}</w:t>
      </w:r>
      <w:r>
        <w:t xml:space="preserve">. </w:t>
      </w:r>
      <w:r>
        <w:rPr>
          <w:rFonts w:ascii="Courier New" w:cs="Courier New" w:eastAsia="Courier New" w:hAnsi="Courier New"/>
          <w:shd w:fill="F0F0F0" w:val="clear"/>
        </w:rPr>
        <w:t xml:space="preserve">{{ENDERECO_CONTRATANTE}}</w:t>
      </w:r>
      <w:r>
        <w:t xml:space="preserve"> é do cliente. Não há campo de valor para os pacotes de manutenção porque eles vão pela proposta comercial vigente (Cláusula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Anexo I.</w:t>
      </w:r>
      <w:r>
        <w:t xml:space="preserve"> O contrato depende do Anexo I (Escopo), que é peça separada. Sem ele preenchido, o objeto fica em aberto.</w:t>
      </w:r>
    </w:p>
    <w:p>
      <w:pPr>
        <w:spacing w:after="160"/>
      </w:pPr>
      <w:r>
        <w:t xml:space="preserve">Nota: esta é uma revisão assistida por checklist comercial, não parecer jurídico. Revisar com advogada antes do primeiro uso.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2026-08-10T20:19:56.250Z</dcterms:created>
  <dcterms:modified xsi:type="dcterms:W3CDTF">2026-08-10T20:19:56.250Z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