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BDD" w:rsidRDefault="008D1BCF">
      <w:r>
        <w:t>Nombre proyecto:</w:t>
      </w:r>
      <w:r w:rsidR="00903E91">
        <w:t xml:space="preserve">   </w:t>
      </w:r>
      <w:r w:rsidR="00180363" w:rsidRPr="009C0CC7">
        <w:rPr>
          <w:b/>
          <w:sz w:val="24"/>
        </w:rPr>
        <w:t xml:space="preserve">Refuerzo lumínico </w:t>
      </w:r>
      <w:r w:rsidR="0017584D" w:rsidRPr="009C0CC7">
        <w:rPr>
          <w:b/>
          <w:sz w:val="24"/>
        </w:rPr>
        <w:t xml:space="preserve">transversal </w:t>
      </w:r>
      <w:r w:rsidR="00180363" w:rsidRPr="009C0CC7">
        <w:rPr>
          <w:b/>
          <w:sz w:val="24"/>
        </w:rPr>
        <w:t>para semáforos</w:t>
      </w:r>
    </w:p>
    <w:p w:rsidR="008D1BCF" w:rsidRDefault="008D1BCF">
      <w:r>
        <w:t>Fecha:</w:t>
      </w:r>
      <w:r w:rsidR="00180363">
        <w:t xml:space="preserve">  2-Set-2019</w:t>
      </w:r>
    </w:p>
    <w:p w:rsidR="008D1BCF" w:rsidRDefault="008D1BCF">
      <w:r>
        <w:t>Integrantes equipo:</w:t>
      </w:r>
      <w:r w:rsidR="00180363">
        <w:tab/>
      </w:r>
      <w:bookmarkStart w:id="0" w:name="_GoBack"/>
      <w:bookmarkEnd w:id="0"/>
      <w:r w:rsidR="00180363">
        <w:t>Nicolas Alderete – Gabriel Arbach</w:t>
      </w:r>
    </w:p>
    <w:p w:rsidR="008D1BCF" w:rsidRDefault="008D1BCF"/>
    <w:p w:rsidR="0017584D" w:rsidRDefault="008D1BCF">
      <w:r w:rsidRPr="0017584D">
        <w:rPr>
          <w:b/>
          <w:sz w:val="24"/>
        </w:rPr>
        <w:t>Objetivo</w:t>
      </w:r>
      <w:r>
        <w:t>:</w:t>
      </w:r>
      <w:r w:rsidR="0017584D">
        <w:t xml:space="preserve"> Nuestra propuesta permite aprovechar el espacio sin utilizar de la infraestructura ya existente en un semáforo con poste transversal, agregando en la zona horizontal una barra de </w:t>
      </w:r>
      <w:proofErr w:type="spellStart"/>
      <w:r w:rsidR="0017584D">
        <w:t>LEDs</w:t>
      </w:r>
      <w:proofErr w:type="spellEnd"/>
      <w:r w:rsidR="0017584D">
        <w:t xml:space="preserve"> RGB que encenderán acompañando la señal del semáforo encendida.</w:t>
      </w:r>
    </w:p>
    <w:p w:rsidR="0017584D" w:rsidRDefault="0017584D" w:rsidP="0017584D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114901" cy="237663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aforo-1.w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410" cy="23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4D" w:rsidRDefault="0017584D">
      <w:r>
        <w:t>Con esto obtenemos una mayor potencia lumínica extendida en este espacio horizontal, hasta hoy sin utilización para la señalización del tránsito, aumentando el rango visible de la señal.</w:t>
      </w:r>
    </w:p>
    <w:p w:rsidR="0017584D" w:rsidRDefault="0017584D"/>
    <w:p w:rsidR="0017584D" w:rsidRPr="0017584D" w:rsidRDefault="0017584D">
      <w:pPr>
        <w:rPr>
          <w:b/>
          <w:sz w:val="24"/>
        </w:rPr>
      </w:pPr>
      <w:r w:rsidRPr="0017584D">
        <w:rPr>
          <w:b/>
          <w:sz w:val="24"/>
        </w:rPr>
        <w:t>Diseño solución:</w:t>
      </w:r>
    </w:p>
    <w:p w:rsidR="0017584D" w:rsidRDefault="007C7EB0">
      <w:r>
        <w:rPr>
          <w:noProof/>
          <w:lang w:eastAsia="es-AR"/>
        </w:rPr>
        <w:drawing>
          <wp:inline distT="0" distB="0" distL="0" distR="0">
            <wp:extent cx="5400040" cy="2013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aforo-Diseño-bloques1.wm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CF" w:rsidRDefault="008D1BCF"/>
    <w:p w:rsidR="00E16159" w:rsidRDefault="00E16159">
      <w:r w:rsidRPr="00E16159">
        <w:rPr>
          <w:b/>
          <w:sz w:val="24"/>
        </w:rPr>
        <w:t>Optimización Diseño inicial</w:t>
      </w:r>
      <w:r>
        <w:t>:</w:t>
      </w:r>
    </w:p>
    <w:p w:rsidR="00E16159" w:rsidRDefault="00E16159" w:rsidP="009876F8">
      <w:pPr>
        <w:pStyle w:val="ListParagraph"/>
        <w:numPr>
          <w:ilvl w:val="0"/>
          <w:numId w:val="3"/>
        </w:numPr>
      </w:pPr>
      <w:r>
        <w:t>Alimentación de la barra:  Dependerá 100% de la infraestructura actual (que tensiones llega hasta el semáforo superior)</w:t>
      </w:r>
    </w:p>
    <w:p w:rsidR="00E16159" w:rsidRDefault="00E16159" w:rsidP="009876F8">
      <w:pPr>
        <w:pStyle w:val="ListParagraph"/>
        <w:numPr>
          <w:ilvl w:val="0"/>
          <w:numId w:val="3"/>
        </w:numPr>
      </w:pPr>
      <w:r>
        <w:lastRenderedPageBreak/>
        <w:t xml:space="preserve">Método de sujeción:  A analizar conveniencia de técnicas de sujeción sugeridas por experto en mantenimiento para decidir </w:t>
      </w:r>
      <w:proofErr w:type="gramStart"/>
      <w:r>
        <w:t xml:space="preserve">mejor  </w:t>
      </w:r>
      <w:r w:rsidR="009876F8">
        <w:t>método</w:t>
      </w:r>
      <w:proofErr w:type="gramEnd"/>
      <w:r w:rsidR="009876F8">
        <w:t xml:space="preserve"> constructivo de la barra (si rígida, flexible, </w:t>
      </w:r>
      <w:proofErr w:type="spellStart"/>
      <w:r w:rsidR="009876F8">
        <w:t>etc</w:t>
      </w:r>
      <w:proofErr w:type="spellEnd"/>
      <w:r w:rsidR="009876F8">
        <w:t>)</w:t>
      </w:r>
    </w:p>
    <w:p w:rsidR="0017584D" w:rsidRDefault="0017584D"/>
    <w:p w:rsidR="009876F8" w:rsidRDefault="009876F8">
      <w:r>
        <w:t>Análisis costos:</w:t>
      </w:r>
    </w:p>
    <w:tbl>
      <w:tblPr>
        <w:tblW w:w="10110" w:type="dxa"/>
        <w:tblInd w:w="-1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960"/>
        <w:gridCol w:w="2591"/>
        <w:gridCol w:w="1780"/>
        <w:gridCol w:w="700"/>
        <w:gridCol w:w="960"/>
      </w:tblGrid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$</w:t>
            </w: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  <w:t>Comentario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Arduino Nano</w:t>
            </w:r>
          </w:p>
        </w:tc>
        <w:tc>
          <w:tcPr>
            <w:tcW w:w="96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600</w:t>
            </w:r>
          </w:p>
        </w:tc>
        <w:tc>
          <w:tcPr>
            <w:tcW w:w="259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Fuente </w:t>
            </w:r>
            <w:proofErr w:type="spellStart"/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arduino</w:t>
            </w:r>
            <w:proofErr w:type="spellEnd"/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exterior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730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9-12V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b/>
                <w:bCs/>
                <w:color w:val="7F7F7F" w:themeColor="text1" w:themeTint="80"/>
                <w:lang w:eastAsia="es-AR"/>
              </w:rPr>
              <w:t>Consumo energía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F7F7F" w:themeColor="text1" w:themeTint="8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F7F7F" w:themeColor="text1" w:themeTint="80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case </w:t>
            </w:r>
            <w:proofErr w:type="spellStart"/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arduino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100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cada led consume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0,04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proofErr w:type="spellStart"/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amps</w:t>
            </w:r>
            <w:proofErr w:type="spellEnd"/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Leds IP30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3000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60 Led por metro / 5mts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 xml:space="preserve">5 </w:t>
            </w:r>
            <w:proofErr w:type="spellStart"/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mts</w:t>
            </w:r>
            <w:proofErr w:type="spellEnd"/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 xml:space="preserve"> leds tienen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proofErr w:type="spellStart"/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LEDs</w:t>
            </w:r>
            <w:proofErr w:type="spellEnd"/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fuente 80Watts (P/leds)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1100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fuente NO sellada 5v  - 20A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Consumo 5mts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proofErr w:type="spellStart"/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Amps</w:t>
            </w:r>
            <w:proofErr w:type="spellEnd"/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Perfil aluminio 2.5mts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900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Fuente de 5V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</w:pPr>
            <w:r>
              <w:rPr>
                <w:rFonts w:ascii="Calibri" w:eastAsia="Times New Roman" w:hAnsi="Calibri" w:cs="Calibri"/>
                <w:color w:val="7F7F7F" w:themeColor="text1" w:themeTint="80"/>
                <w:lang w:eastAsia="es-AR"/>
              </w:rPr>
              <w:t>W(min)</w:t>
            </w: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Protección perfil cristal liquido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2500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Circuito adaptador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500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9430</w:t>
            </w: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8F00B5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  <w:t>En china: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9876F8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00B5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60xmetros - 5M- IP65 + envío </w:t>
            </w:r>
          </w:p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(x3 rollos)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USD 130</w:t>
            </w: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</w:tbl>
    <w:p w:rsidR="009876F8" w:rsidRDefault="009876F8"/>
    <w:p w:rsidR="009876F8" w:rsidRDefault="009876F8"/>
    <w:p w:rsidR="009876F8" w:rsidRDefault="009876F8"/>
    <w:p w:rsidR="009876F8" w:rsidRDefault="009876F8">
      <w:r w:rsidRPr="009876F8">
        <w:rPr>
          <w:b/>
          <w:sz w:val="24"/>
        </w:rPr>
        <w:t>Prototipo</w:t>
      </w:r>
      <w:r>
        <w:t>:</w:t>
      </w:r>
    </w:p>
    <w:p w:rsidR="009876F8" w:rsidRDefault="009876F8">
      <w:r>
        <w:t>En caso que se apruebe los costos, el prototipo de funcionamiento estará disponible a los 15 días.</w:t>
      </w:r>
    </w:p>
    <w:p w:rsidR="009876F8" w:rsidRDefault="009876F8"/>
    <w:p w:rsidR="009876F8" w:rsidRPr="00C80BB3" w:rsidRDefault="00C80BB3">
      <w:pPr>
        <w:rPr>
          <w:b/>
          <w:sz w:val="24"/>
        </w:rPr>
      </w:pPr>
      <w:r w:rsidRPr="009876F8">
        <w:rPr>
          <w:b/>
          <w:sz w:val="24"/>
        </w:rPr>
        <w:t xml:space="preserve">Cronograma barra refuerzo </w:t>
      </w:r>
      <w:r w:rsidRPr="009876F8">
        <w:rPr>
          <w:b/>
          <w:sz w:val="24"/>
        </w:rPr>
        <w:t>semáforo</w:t>
      </w:r>
    </w:p>
    <w:tbl>
      <w:tblPr>
        <w:tblW w:w="62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0"/>
        <w:gridCol w:w="470"/>
        <w:gridCol w:w="470"/>
        <w:gridCol w:w="421"/>
        <w:gridCol w:w="421"/>
        <w:gridCol w:w="421"/>
        <w:gridCol w:w="421"/>
        <w:gridCol w:w="421"/>
        <w:gridCol w:w="421"/>
        <w:gridCol w:w="421"/>
      </w:tblGrid>
      <w:tr w:rsidR="009876F8" w:rsidRPr="009876F8" w:rsidTr="00C80BB3">
        <w:trPr>
          <w:trHeight w:val="300"/>
        </w:trPr>
        <w:tc>
          <w:tcPr>
            <w:tcW w:w="629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</w:p>
        </w:tc>
      </w:tr>
      <w:tr w:rsidR="009876F8" w:rsidRPr="009876F8" w:rsidTr="00C80BB3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AR"/>
              </w:rPr>
            </w:pPr>
          </w:p>
        </w:tc>
        <w:tc>
          <w:tcPr>
            <w:tcW w:w="9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Semanas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7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Setiembre</w:t>
            </w:r>
          </w:p>
        </w:tc>
        <w:tc>
          <w:tcPr>
            <w:tcW w:w="210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Octubre</w:t>
            </w:r>
          </w:p>
        </w:tc>
      </w:tr>
      <w:tr w:rsidR="009876F8" w:rsidRPr="009876F8" w:rsidTr="00C80BB3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2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3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4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5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6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7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8</w:t>
            </w:r>
          </w:p>
        </w:tc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9</w:t>
            </w:r>
          </w:p>
        </w:tc>
      </w:tr>
      <w:tr w:rsidR="009876F8" w:rsidRPr="009876F8" w:rsidTr="00C80BB3">
        <w:trPr>
          <w:trHeight w:val="225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Prototipo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225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Diseño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225"/>
        </w:trPr>
        <w:tc>
          <w:tcPr>
            <w:tcW w:w="28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Compra materiales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225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Ensamble inicial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2F75B5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2F75B5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225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Pruebas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ACB9CA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9876F8" w:rsidRPr="009876F8" w:rsidTr="00C80BB3">
        <w:trPr>
          <w:trHeight w:val="225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C80BB3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Instalación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9876F8">
              <w:rPr>
                <w:rFonts w:ascii="Calibri" w:eastAsia="Times New Roman" w:hAnsi="Calibri" w:cs="Calibri"/>
                <w:color w:val="000000"/>
                <w:lang w:eastAsia="es-AR"/>
              </w:rPr>
              <w:t> 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76F8" w:rsidRPr="009876F8" w:rsidRDefault="009876F8" w:rsidP="009876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9876F8" w:rsidRDefault="009876F8"/>
    <w:sectPr w:rsidR="009876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3345F"/>
    <w:multiLevelType w:val="hybridMultilevel"/>
    <w:tmpl w:val="CCD0D360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D3AD8"/>
    <w:multiLevelType w:val="hybridMultilevel"/>
    <w:tmpl w:val="3FD64EA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5033F"/>
    <w:multiLevelType w:val="hybridMultilevel"/>
    <w:tmpl w:val="570A7924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BB4"/>
    <w:rsid w:val="000771A9"/>
    <w:rsid w:val="00082BDD"/>
    <w:rsid w:val="0017584D"/>
    <w:rsid w:val="00180363"/>
    <w:rsid w:val="003174F4"/>
    <w:rsid w:val="00550205"/>
    <w:rsid w:val="00707BB4"/>
    <w:rsid w:val="007C7EB0"/>
    <w:rsid w:val="008D1BCF"/>
    <w:rsid w:val="008F00B5"/>
    <w:rsid w:val="00903E91"/>
    <w:rsid w:val="009876F8"/>
    <w:rsid w:val="009C0CC7"/>
    <w:rsid w:val="00C80BB3"/>
    <w:rsid w:val="00E1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E0BEE"/>
  <w15:chartTrackingRefBased/>
  <w15:docId w15:val="{21BB328F-7FA3-47E0-B1E2-061555BD2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B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D1BC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174F4"/>
    <w:pPr>
      <w:ind w:left="720"/>
      <w:contextualSpacing/>
    </w:pPr>
  </w:style>
  <w:style w:type="table" w:styleId="TableGrid">
    <w:name w:val="Table Grid"/>
    <w:basedOn w:val="TableNormal"/>
    <w:rsid w:val="003174F4"/>
    <w:pPr>
      <w:tabs>
        <w:tab w:val="left" w:pos="2835"/>
      </w:tabs>
      <w:spacing w:before="60" w:after="60" w:line="240" w:lineRule="auto"/>
      <w:ind w:left="1701"/>
    </w:pPr>
    <w:rPr>
      <w:rFonts w:ascii="Times New Roman" w:eastAsia="Times New Roman" w:hAnsi="Times New Roman" w:cs="Times New Roman"/>
      <w:sz w:val="20"/>
      <w:szCs w:val="20"/>
      <w:lang w:val="fi-FI" w:eastAsia="fi-F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1A875-7301-40F8-A65C-97370C353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281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Tecnotree</Company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Arbach</dc:creator>
  <cp:keywords/>
  <dc:description/>
  <cp:lastModifiedBy>Gabriel Arbach</cp:lastModifiedBy>
  <cp:revision>7</cp:revision>
  <dcterms:created xsi:type="dcterms:W3CDTF">2019-09-01T18:51:00Z</dcterms:created>
  <dcterms:modified xsi:type="dcterms:W3CDTF">2019-09-01T21:50:00Z</dcterms:modified>
</cp:coreProperties>
</file>