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Arial" w:cs="Arial" w:eastAsia="Arial" w:hAnsi="Arial"/>
          <w:sz w:val="21"/>
          <w:szCs w:val="21"/>
        </w:rPr>
      </w:pPr>
      <w:r w:rsidDel="00000000" w:rsidR="00000000" w:rsidRPr="00000000">
        <w:rPr>
          <w:rFonts w:ascii="Arial" w:cs="Arial" w:eastAsia="Arial" w:hAnsi="Arial"/>
          <w:b w:val="1"/>
          <w:bCs w:val="1"/>
          <w:sz w:val="34"/>
          <w:szCs w:val="34"/>
          <w:rtl w:val="0"/>
        </w:rPr>
        <w:t xml:space="preserve">UdeAWorldCup</w:t>
      </w:r>
      <w:r w:rsidDel="00000000" w:rsidR="00000000" w:rsidRPr="00000000">
        <w:rPr>
          <w:rFonts w:ascii="Arial" w:cs="Arial" w:eastAsia="Arial" w:hAnsi="Arial"/>
          <w:b w:val="1"/>
          <w:bCs w:val="1"/>
          <w:color w:val="1f4e79"/>
          <w:sz w:val="34"/>
          <w:szCs w:val="34"/>
          <w:rtl w:val="0"/>
        </w:rPr>
        <w:br w:type="textWrapping"/>
        <w:t xml:space="preserve"> </w:t>
      </w:r>
      <w:r w:rsidDel="00000000" w:rsidR="00000000" w:rsidRPr="00000000">
        <w:rPr>
          <w:rFonts w:ascii="Arial" w:cs="Arial" w:eastAsia="Arial" w:hAnsi="Arial"/>
          <w:sz w:val="21"/>
          <w:szCs w:val="21"/>
          <w:rtl w:val="0"/>
        </w:rPr>
        <w:t xml:space="preserve">Resumen de introducción, análisis y diseño</w:t>
        <w:br w:type="textWrapping"/>
        <w:t xml:space="preserve"> Entrega del 17 de abril de 2026</w:t>
      </w:r>
    </w:p>
    <w:p w:rsidR="00000000" w:rsidDel="00000000" w:rsidP="00000000" w:rsidRDefault="00000000" w:rsidRPr="00000000" w14:paraId="00000002">
      <w:pPr>
        <w:spacing w:after="200" w:lineRule="auto"/>
        <w:jc w:val="cente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Informática II - Universidad de Antioquia</w:t>
      </w:r>
    </w:p>
    <w:p w:rsidR="00000000" w:rsidDel="00000000" w:rsidP="00000000" w:rsidRDefault="00000000" w:rsidRPr="00000000" w14:paraId="00000003">
      <w:pPr>
        <w:pStyle w:val="Heading1"/>
        <w:keepNext w:val="0"/>
        <w:keepLines w:val="0"/>
        <w:spacing w:after="80" w:before="200" w:lineRule="auto"/>
        <w:rPr>
          <w:rFonts w:ascii="Arial" w:cs="Arial" w:eastAsia="Arial" w:hAnsi="Arial"/>
          <w:sz w:val="24"/>
          <w:szCs w:val="24"/>
        </w:rPr>
      </w:pPr>
      <w:bookmarkStart w:colFirst="0" w:colLast="0" w:name="_heading=h.5qs8sc7825tl" w:id="0"/>
      <w:bookmarkEnd w:id="0"/>
      <w:r w:rsidDel="00000000" w:rsidR="00000000" w:rsidRPr="00000000">
        <w:rPr>
          <w:rFonts w:ascii="Arial" w:cs="Arial" w:eastAsia="Arial" w:hAnsi="Arial"/>
          <w:sz w:val="24"/>
          <w:szCs w:val="24"/>
          <w:rtl w:val="0"/>
        </w:rPr>
        <w:t xml:space="preserve">1. Introducción</w:t>
      </w:r>
    </w:p>
    <w:p w:rsidR="00000000" w:rsidDel="00000000" w:rsidP="00000000" w:rsidRDefault="00000000" w:rsidRPr="00000000" w14:paraId="00000004">
      <w:pPr>
        <w:spacing w:after="100" w:line="26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UdeAWorldCup es un sistema orientado a objetos diseñado para simular el Mundial 2026 bajo estrictas restricciones de eficiencia y gestión de memoria. El software permite administrar datos históricos, conformar grupos mediante sorteo con restricciones geográficas, simular partidos con probabilidades estadísticas y generar informes de rendimiento</w:t>
      </w:r>
    </w:p>
    <w:p w:rsidR="00000000" w:rsidDel="00000000" w:rsidP="00000000" w:rsidRDefault="00000000" w:rsidRPr="00000000" w14:paraId="00000005">
      <w:pPr>
        <w:pStyle w:val="Heading1"/>
        <w:keepNext w:val="0"/>
        <w:keepLines w:val="0"/>
        <w:spacing w:after="80" w:before="200" w:lineRule="auto"/>
        <w:rPr>
          <w:rFonts w:ascii="Arial" w:cs="Arial" w:eastAsia="Arial" w:hAnsi="Arial"/>
          <w:sz w:val="24"/>
          <w:szCs w:val="24"/>
        </w:rPr>
      </w:pPr>
      <w:bookmarkStart w:colFirst="0" w:colLast="0" w:name="_heading=h.fko9qwdkly9o" w:id="1"/>
      <w:bookmarkEnd w:id="1"/>
      <w:r w:rsidDel="00000000" w:rsidR="00000000" w:rsidRPr="00000000">
        <w:rPr>
          <w:rFonts w:ascii="Arial" w:cs="Arial" w:eastAsia="Arial" w:hAnsi="Arial"/>
          <w:sz w:val="24"/>
          <w:szCs w:val="24"/>
          <w:rtl w:val="0"/>
        </w:rPr>
        <w:t xml:space="preserve">2. Análisis del problema</w:t>
      </w:r>
    </w:p>
    <w:p w:rsidR="00000000" w:rsidDel="00000000" w:rsidP="00000000" w:rsidRDefault="00000000" w:rsidRPr="00000000" w14:paraId="00000006">
      <w:pPr>
        <w:spacing w:after="100" w:line="26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problema no consiste únicamente en representar partidos de fútbol, sino en modelar un torneo completo con reglas específicas. Entre las principales exigencias se encuentran la lectura y actualización de datos históricos, la construcción de bombos por ranking FIFA, la conformación de grupos con restricciones por confederación, la programación de fechas con límites de descanso, la simulación probabilística de goles y eventos disciplinarios, la clasificación a rondas eliminatorias y la medición del consumo de memoria e iteraciones de cada funcionalidad.</w:t>
      </w:r>
    </w:p>
    <w:p w:rsidR="00000000" w:rsidDel="00000000" w:rsidP="00000000" w:rsidRDefault="00000000" w:rsidRPr="00000000" w14:paraId="00000007">
      <w:pPr>
        <w:spacing w:after="100" w:line="26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partir del enunciado se identifican como entidades principales: confederación, federación, equipo, jugador, director técnico, partido, grupo, etapa, torneo, árbitro y fecha. Además, se observa que las estadísticas deben separarse en dos niveles: estadísticas históricas acumuladas y estadísticas particulares de cada partido. Esta distinción es clave porque el sistema debe registrar lo ocurrido en un encuentro y luego consolidarlo correctamente en el histórico de jugadores y selecciones.</w:t>
      </w:r>
    </w:p>
    <w:p w:rsidR="00000000" w:rsidDel="00000000" w:rsidP="00000000" w:rsidRDefault="00000000" w:rsidRPr="00000000" w14:paraId="00000008">
      <w:pPr>
        <w:spacing w:after="100" w:line="26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análisis también permite reconocer varios riesgos de implementación. Entre ellos están evitar violaciones en la conformación de grupos, controlar correctamente la memoria dinámica, no mezclar información temporal con datos permanentes y mantener una solución modular que sea fácil de sustentar. Por eso, antes de programar, resulta necesario definir una estructura clara de clases y responsabilidades.</w:t>
      </w:r>
    </w:p>
    <w:p w:rsidR="00000000" w:rsidDel="00000000" w:rsidP="00000000" w:rsidRDefault="00000000" w:rsidRPr="00000000" w14:paraId="00000009">
      <w:pPr>
        <w:pStyle w:val="Heading1"/>
        <w:keepNext w:val="0"/>
        <w:keepLines w:val="0"/>
        <w:spacing w:after="80" w:before="200" w:lineRule="auto"/>
        <w:rPr>
          <w:rFonts w:ascii="Arial" w:cs="Arial" w:eastAsia="Arial" w:hAnsi="Arial"/>
          <w:sz w:val="24"/>
          <w:szCs w:val="24"/>
        </w:rPr>
      </w:pPr>
      <w:bookmarkStart w:colFirst="0" w:colLast="0" w:name="_heading=h.jnv6fpmgcvec" w:id="2"/>
      <w:bookmarkEnd w:id="2"/>
      <w:r w:rsidDel="00000000" w:rsidR="00000000" w:rsidRPr="00000000">
        <w:rPr>
          <w:rFonts w:ascii="Arial" w:cs="Arial" w:eastAsia="Arial" w:hAnsi="Arial"/>
          <w:sz w:val="24"/>
          <w:szCs w:val="24"/>
          <w:rtl w:val="0"/>
        </w:rPr>
        <w:t xml:space="preserve">3. Diseño de la solución</w:t>
      </w:r>
    </w:p>
    <w:p w:rsidR="00000000" w:rsidDel="00000000" w:rsidP="00000000" w:rsidRDefault="00000000" w:rsidRPr="00000000" w14:paraId="0000000A">
      <w:pPr>
        <w:spacing w:after="100" w:line="26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propuesta se basa en una arquitectura orientada a objetos dividida en tres bloques. El primero corresponde a las clases del dominio, que representan los elementos reales del torneo: Confederacion, Federacion, DirectorTecnico, Jugador, Equipo, Partido, Grupo, Etapa, Torneo, Arbitro y Fecha. El segundo bloque reúne las clases de estadísticas, separando la información histórica de la información puntual de cada partido mediante clases como EstadisticaEquipo, EstadisticaJugador, EstadisticaPartidoEquipo y EstadisticaPartidoJugador. El tercer bloque contiene clases de control o servicio, responsables de tareas globales como lectura de archivos, generación de grupos, construcción del fixture, simulación de partidos, clasificación, cálculo de estadísticas finales y medición de recursos.</w:t>
      </w:r>
    </w:p>
    <w:p w:rsidR="00000000" w:rsidDel="00000000" w:rsidP="00000000" w:rsidRDefault="00000000" w:rsidRPr="00000000" w14:paraId="0000000B">
      <w:pPr>
        <w:spacing w:after="100" w:line="26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Dentro de este diseño, la clase Torneo actúa como coordinadora general del sistema, porque centraliza la lista de equipos, grupos, etapas y resultados. Las clases Equipo y Jugador conservan su información propia, mientras que Partido encapsula los datos de cada encuentro, incluyendo fecha, árbitros, selecciones enfrentadas y estadísticas generadas. Esta separación mejora la cohesión del modelo y evita que una sola clase acumule demasiadas responsabilidades.</w:t>
      </w:r>
    </w:p>
    <w:p w:rsidR="00000000" w:rsidDel="00000000" w:rsidP="00000000" w:rsidRDefault="00000000" w:rsidRPr="00000000" w14:paraId="0000000C">
      <w:pPr>
        <w:spacing w:after="100" w:line="26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cuanto a estructuras de datos, se propone trabajar con arreglos dinámicos propios en lugar de contenedores STL, ya que el enunciado lo exige y además los tamaños del problema están bastante acotados: 48 equipos, 26 jugadores por selección, 12 grupos y una cantidad definida de etapas y partidos. Esto permite un manejo más explícito de la memoria y facilita justificar la eficiencia de la propuesta.</w:t>
      </w:r>
    </w:p>
    <w:p w:rsidR="00000000" w:rsidDel="00000000" w:rsidP="00000000" w:rsidRDefault="00000000" w:rsidRPr="00000000" w14:paraId="0000000D">
      <w:pPr>
        <w:spacing w:after="100" w:line="26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Finalmente, el diseño contempla conceptos vistos en el curso como encapsulamiento, constructores de copia, getters, setters, funciones amigas, sobrecarga de métodos y sobrecarga de operadores. En conjunto, la propuesta ofrece una base coherente, modular y defendible para la segunda fase del proyecto, que corresponde a la implementación completa del sistema.</w:t>
      </w:r>
    </w:p>
    <w:p w:rsidR="00000000" w:rsidDel="00000000" w:rsidP="00000000" w:rsidRDefault="00000000" w:rsidRPr="00000000" w14:paraId="0000000E">
      <w:pPr>
        <w:pStyle w:val="Heading3"/>
        <w:keepNext w:val="0"/>
        <w:keepLines w:val="0"/>
        <w:spacing w:before="0" w:line="276" w:lineRule="auto"/>
        <w:jc w:val="both"/>
        <w:rPr>
          <w:rFonts w:ascii="Arial" w:cs="Arial" w:eastAsia="Arial" w:hAnsi="Arial"/>
          <w:sz w:val="26"/>
          <w:szCs w:val="26"/>
        </w:rPr>
      </w:pPr>
      <w:bookmarkStart w:colFirst="0" w:colLast="0" w:name="_heading=h.u6l0jj9awao6" w:id="3"/>
      <w:bookmarkEnd w:id="3"/>
      <w:r w:rsidDel="00000000" w:rsidR="00000000" w:rsidRPr="00000000">
        <w:rPr>
          <w:rFonts w:ascii="Arial" w:cs="Arial" w:eastAsia="Arial" w:hAnsi="Arial"/>
          <w:sz w:val="26"/>
          <w:szCs w:val="26"/>
          <w:rtl w:val="0"/>
        </w:rPr>
        <w:t xml:space="preserve">4. Análisis de Eficiencia y Gestión de Recursos</w:t>
      </w:r>
    </w:p>
    <w:p w:rsidR="00000000" w:rsidDel="00000000" w:rsidP="00000000" w:rsidRDefault="00000000" w:rsidRPr="00000000" w14:paraId="0000000F">
      <w:pPr>
        <w:spacing w:after="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dar cumplimiento a los requisitos técnicos de la asignatura, el sistema integra un módulo de auditoría de recursos que opera bajo los siguientes criterios:</w:t>
      </w:r>
    </w:p>
    <w:p w:rsidR="00000000" w:rsidDel="00000000" w:rsidP="00000000" w:rsidRDefault="00000000" w:rsidRPr="00000000" w14:paraId="00000010">
      <w:pPr>
        <w:pStyle w:val="Heading4"/>
        <w:keepNext w:val="0"/>
        <w:keepLines w:val="0"/>
        <w:spacing w:before="0" w:line="276" w:lineRule="auto"/>
        <w:jc w:val="both"/>
        <w:rPr>
          <w:rFonts w:ascii="Arial" w:cs="Arial" w:eastAsia="Arial" w:hAnsi="Arial"/>
          <w:sz w:val="22"/>
          <w:szCs w:val="22"/>
        </w:rPr>
      </w:pPr>
      <w:bookmarkStart w:colFirst="0" w:colLast="0" w:name="_heading=h.lv5t73fui348" w:id="4"/>
      <w:bookmarkEnd w:id="4"/>
      <w:r w:rsidDel="00000000" w:rsidR="00000000" w:rsidRPr="00000000">
        <w:rPr>
          <w:rFonts w:ascii="Arial" w:cs="Arial" w:eastAsia="Arial" w:hAnsi="Arial"/>
          <w:sz w:val="22"/>
          <w:szCs w:val="22"/>
          <w:rtl w:val="0"/>
        </w:rPr>
        <w:t xml:space="preserve">4.1. Control de Complejidad Algorítmica (Iteraciones)</w:t>
      </w:r>
    </w:p>
    <w:p w:rsidR="00000000" w:rsidDel="00000000" w:rsidP="00000000" w:rsidRDefault="00000000" w:rsidRPr="00000000" w14:paraId="00000011">
      <w:pPr>
        <w:spacing w:after="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Cada función crítica (ordenamiento de tablas, sorteo de grupos y búsqueda de mejores terceros) implementa contadores internos de iteraciones.</w:t>
      </w:r>
    </w:p>
    <w:p w:rsidR="00000000" w:rsidDel="00000000" w:rsidP="00000000" w:rsidRDefault="00000000" w:rsidRPr="00000000" w14:paraId="00000012">
      <w:pPr>
        <w:numPr>
          <w:ilvl w:val="0"/>
          <w:numId w:val="2"/>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Lógica de Conteo:</w:t>
      </w:r>
      <w:r w:rsidDel="00000000" w:rsidR="00000000" w:rsidRPr="00000000">
        <w:rPr>
          <w:rFonts w:ascii="Arial" w:cs="Arial" w:eastAsia="Arial" w:hAnsi="Arial"/>
          <w:sz w:val="22"/>
          <w:szCs w:val="22"/>
          <w:rtl w:val="0"/>
        </w:rPr>
        <w:t xml:space="preserve"> Se registran los ciclos en estructuras de control (for, while) y el costo de las funciones de comparación.</w:t>
      </w:r>
    </w:p>
    <w:p w:rsidR="00000000" w:rsidDel="00000000" w:rsidP="00000000" w:rsidRDefault="00000000" w:rsidRPr="00000000" w14:paraId="00000013">
      <w:pPr>
        <w:numPr>
          <w:ilvl w:val="0"/>
          <w:numId w:val="2"/>
        </w:numPr>
        <w:spacing w:after="24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Optimización:</w:t>
      </w:r>
      <w:r w:rsidDel="00000000" w:rsidR="00000000" w:rsidRPr="00000000">
        <w:rPr>
          <w:rFonts w:ascii="Arial" w:cs="Arial" w:eastAsia="Arial" w:hAnsi="Arial"/>
          <w:sz w:val="22"/>
          <w:szCs w:val="22"/>
          <w:rtl w:val="0"/>
        </w:rPr>
        <w:t xml:space="preserve"> Al no utilizar la STL, se han diseñado algoritmos de búsqueda lineal y ordenamiento por intercambio que minimizan las pasadas innecesarias, permitiendo reportar la eficiencia real de cada proceso tras su ejecución.</w:t>
      </w:r>
    </w:p>
    <w:p w:rsidR="00000000" w:rsidDel="00000000" w:rsidP="00000000" w:rsidRDefault="00000000" w:rsidRPr="00000000" w14:paraId="00000014">
      <w:pPr>
        <w:pStyle w:val="Heading4"/>
        <w:keepNext w:val="0"/>
        <w:keepLines w:val="0"/>
        <w:spacing w:before="0" w:line="276" w:lineRule="auto"/>
        <w:jc w:val="both"/>
        <w:rPr>
          <w:rFonts w:ascii="Arial" w:cs="Arial" w:eastAsia="Arial" w:hAnsi="Arial"/>
          <w:sz w:val="22"/>
          <w:szCs w:val="22"/>
        </w:rPr>
      </w:pPr>
      <w:bookmarkStart w:colFirst="0" w:colLast="0" w:name="_heading=h.kize3pdyrydd" w:id="5"/>
      <w:bookmarkEnd w:id="5"/>
      <w:r w:rsidDel="00000000" w:rsidR="00000000" w:rsidRPr="00000000">
        <w:rPr>
          <w:rFonts w:ascii="Arial" w:cs="Arial" w:eastAsia="Arial" w:hAnsi="Arial"/>
          <w:sz w:val="22"/>
          <w:szCs w:val="22"/>
          <w:rtl w:val="0"/>
        </w:rPr>
        <w:t xml:space="preserve">4.2. Gestión de Memoria (Stack y Heap)</w:t>
      </w:r>
    </w:p>
    <w:p w:rsidR="00000000" w:rsidDel="00000000" w:rsidP="00000000" w:rsidRDefault="00000000" w:rsidRPr="00000000" w14:paraId="00000015">
      <w:pPr>
        <w:spacing w:after="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gestión de memoria se aleja de implementaciones triviales mediante el uso estricto de punteros y memoria dinámica:</w:t>
      </w:r>
    </w:p>
    <w:p w:rsidR="00000000" w:rsidDel="00000000" w:rsidP="00000000" w:rsidRDefault="00000000" w:rsidRPr="00000000" w14:paraId="00000016">
      <w:pPr>
        <w:numPr>
          <w:ilvl w:val="0"/>
          <w:numId w:val="1"/>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Segmentación de Memoria:</w:t>
      </w:r>
      <w:r w:rsidDel="00000000" w:rsidR="00000000" w:rsidRPr="00000000">
        <w:rPr>
          <w:rFonts w:ascii="Arial" w:cs="Arial" w:eastAsia="Arial" w:hAnsi="Arial"/>
          <w:sz w:val="22"/>
          <w:szCs w:val="22"/>
          <w:rtl w:val="0"/>
        </w:rPr>
        <w:t xml:space="preserve"> Se monitorea el uso del </w:t>
      </w:r>
      <w:r w:rsidDel="00000000" w:rsidR="00000000" w:rsidRPr="00000000">
        <w:rPr>
          <w:rFonts w:ascii="Arial" w:cs="Arial" w:eastAsia="Arial" w:hAnsi="Arial"/>
          <w:i w:val="1"/>
          <w:iCs w:val="1"/>
          <w:sz w:val="22"/>
          <w:szCs w:val="22"/>
          <w:rtl w:val="0"/>
        </w:rPr>
        <w:t xml:space="preserve">Stack</w:t>
      </w:r>
      <w:r w:rsidDel="00000000" w:rsidR="00000000" w:rsidRPr="00000000">
        <w:rPr>
          <w:rFonts w:ascii="Arial" w:cs="Arial" w:eastAsia="Arial" w:hAnsi="Arial"/>
          <w:sz w:val="22"/>
          <w:szCs w:val="22"/>
          <w:rtl w:val="0"/>
        </w:rPr>
        <w:t xml:space="preserve"> (variables locales y paso de parámetros por valor) y el </w:t>
      </w:r>
      <w:r w:rsidDel="00000000" w:rsidR="00000000" w:rsidRPr="00000000">
        <w:rPr>
          <w:rFonts w:ascii="Arial" w:cs="Arial" w:eastAsia="Arial" w:hAnsi="Arial"/>
          <w:i w:val="1"/>
          <w:iCs w:val="1"/>
          <w:sz w:val="22"/>
          <w:szCs w:val="22"/>
          <w:rtl w:val="0"/>
        </w:rPr>
        <w:t xml:space="preserve">Heap</w:t>
      </w:r>
      <w:r w:rsidDel="00000000" w:rsidR="00000000" w:rsidRPr="00000000">
        <w:rPr>
          <w:rFonts w:ascii="Arial" w:cs="Arial" w:eastAsia="Arial" w:hAnsi="Arial"/>
          <w:sz w:val="22"/>
          <w:szCs w:val="22"/>
          <w:rtl w:val="0"/>
        </w:rPr>
        <w:t xml:space="preserve"> (instanciación de arreglos dinámicos para los 48 equipos y sus respectivas plantillas).</w:t>
      </w:r>
    </w:p>
    <w:p w:rsidR="00000000" w:rsidDel="00000000" w:rsidP="00000000" w:rsidRDefault="00000000" w:rsidRPr="00000000" w14:paraId="00000017">
      <w:pPr>
        <w:numPr>
          <w:ilvl w:val="0"/>
          <w:numId w:val="1"/>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Cuantificación:</w:t>
      </w:r>
      <w:r w:rsidDel="00000000" w:rsidR="00000000" w:rsidRPr="00000000">
        <w:rPr>
          <w:rFonts w:ascii="Arial" w:cs="Arial" w:eastAsia="Arial" w:hAnsi="Arial"/>
          <w:sz w:val="22"/>
          <w:szCs w:val="22"/>
          <w:rtl w:val="0"/>
        </w:rPr>
        <w:t xml:space="preserve"> El sistema incluye una función de diagnóstico que suma el tamaño en bytes de los objetos activos utilizando el operador sizeofy el rastro de las reservas hechas con new</w:t>
      </w:r>
    </w:p>
    <w:p w:rsidR="00000000" w:rsidDel="00000000" w:rsidP="00000000" w:rsidRDefault="00000000" w:rsidRPr="00000000" w14:paraId="00000018">
      <w:pPr>
        <w:numPr>
          <w:ilvl w:val="0"/>
          <w:numId w:val="1"/>
        </w:numPr>
        <w:spacing w:after="24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Paso por Referencia:</w:t>
      </w:r>
      <w:r w:rsidDel="00000000" w:rsidR="00000000" w:rsidRPr="00000000">
        <w:rPr>
          <w:rFonts w:ascii="Arial" w:cs="Arial" w:eastAsia="Arial" w:hAnsi="Arial"/>
          <w:sz w:val="22"/>
          <w:szCs w:val="22"/>
          <w:rtl w:val="0"/>
        </w:rPr>
        <w:t xml:space="preserve"> Se prioriza el uso de referencias en los métodos de simulación de partidos para evitar la duplicidad de objetos en memoria y reducir el overhead del procesador.</w:t>
      </w:r>
    </w:p>
    <w:p w:rsidR="00000000" w:rsidDel="00000000" w:rsidP="00000000" w:rsidRDefault="00000000" w:rsidRPr="00000000" w14:paraId="00000019">
      <w:pPr>
        <w:spacing w:after="24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after="100" w:line="268.8"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LfYe2YVre2BuY5vjGsiVuTaKXQ==">CgMxLjAyDmguNXFzOHNjNzgyNXRsMg5oLmZrbzlxd2RrbHk5bzIOaC5qbnY2ZnBtZ2N2ZWMyDmgudTZsMGpqOWF3YW82Mg5oLmx2NXQ3M2Z1aTM0ODIOaC5raXplM3BkeXJ5ZGQ4AHIhMXp2cE16MDNFYVRoNlVTZ05wTlZNVEJMNG1vc2RZN25f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