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Agregar Nuevo Residuo (001)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22/04/19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Version inicial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Grupo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Agregar Nuevo Residuo (001)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ab/>
      </w:r>
      <w:r w:rsidDel="00000000" w:rsidR="00000000" w:rsidRPr="00000000">
        <w:rPr>
          <w:rtl w:val="0"/>
        </w:rPr>
        <w:t xml:space="preserve">Como vecino quiero registrar un nuevo producto reciclado en mi hogar para involucrarme con el reciclado municipal.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Acceptance Criteria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El código del producto debe ser reconocido por el sistema.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sistema debe listar los productos previamente escaneados en orden. (Más a menos reciente o por frecuencia de consumo)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sistema debe reconocer productos que no son reciclables (tóxicos, elementos médicos, etc.) e indicar si existe algún punto de recolección adecuado.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 agregar un nuevo producto no debe requerir más de 3 clicks.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Debe incluir la opción de indicar la cantidad de ejemplares ingresados de un mismo objeto.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Debe indicar el espacio en metros cúbicos que ocupa el objeto ingresado.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6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7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Gp14 Development</w:t>
          </w:r>
          <w:r w:rsidDel="00000000" w:rsidR="00000000" w:rsidRPr="00000000">
            <w:rPr>
              <w:vertAlign w:val="baseline"/>
              <w:rtl w:val="0"/>
            </w:rPr>
            <w:t xml:space="preserve">, 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8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sz w:val="36"/>
        <w:szCs w:val="36"/>
        <w:rtl w:val="0"/>
      </w:rPr>
      <w:tab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Gp14 Development</w:t>
    </w:r>
  </w:p>
  <w:p w:rsidR="00000000" w:rsidDel="00000000" w:rsidP="00000000" w:rsidRDefault="00000000" w:rsidRPr="00000000" w14:paraId="00000033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