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Ver Estadisticas Propias (002)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inicial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Estadisticas propias (002)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Como vecino quiero ver las estadísticas que se generan con mi reciclado para estimar hábitos de consumo diario.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Tiene que ser visual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debe tener más de 3 gráficos/parámetros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 estadísticas deben contener la siguiente información: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Nombre de producto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Metros cúbicos por unidad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Material reciclado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Promedio de unidades registradas por semana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Dato extra sobre beneficio al medio ambiente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Metros cúbicos totales reciclados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B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C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D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