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graphiques-natifs-xychart-et-radar"/>
    <w:p>
      <w:pPr>
        <w:pStyle w:val="Heading1"/>
      </w:pPr>
      <w:r>
        <w:t xml:space="preserve">Graphiques natifs — xychart et radar</w:t>
      </w:r>
    </w:p>
    <w:bookmarkStart w:id="20" w:name="xychart-barres-ligne-axe-y-borné"/>
    <w:p>
      <w:pPr>
        <w:pStyle w:val="Heading2"/>
      </w:pPr>
      <w:r>
        <w:t xml:space="preserve">1. xychart : barres + ligne (axe Y borné)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1" name="Chiffre d'affaire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bookmarkEnd w:id="20"/>
    <w:bookmarkStart w:id="21" w:name="X593f56dfe710046597662cee10da8ef6092cb3d"/>
    <w:p>
      <w:pPr>
        <w:pStyle w:val="Heading2"/>
      </w:pPr>
      <w:r>
        <w:t xml:space="preserve">2. xychart : plusieurs séries de barres, nommées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2" name="Vélocité d'équipe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bookmarkEnd w:id="21"/>
    <w:bookmarkStart w:id="22" w:name="xychart-horizontal-barres-seulement"/>
    <w:p>
      <w:pPr>
        <w:pStyle w:val="Heading2"/>
      </w:pPr>
      <w:r>
        <w:t xml:space="preserve">3. xychart horizontal (barres seulement)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3" name="Tickets par équipe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bookmarkEnd w:id="22"/>
    <w:bookmarkStart w:id="23" w:name="Xf0d61fc3b799bafa9fded11a1ddf315e441cc42"/>
    <w:p>
      <w:pPr>
        <w:pStyle w:val="Heading2"/>
      </w:pPr>
      <w:r>
        <w:t xml:space="preserve">4. xychart horizontal avec ligne (non convertible : reste en formes, avec avertissement)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867275" cy="4552950"/>
            <wp:effectExtent l="0" t="0" r="0" b="0"/>
            <wp:docPr id="4" name="Cas non convert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" name="Box 1"/>
                    <wps:cNvSpPr/>
                    <wps:spPr>
                      <a:xfrm>
                        <a:off x="0" y="114300"/>
                        <a:ext cx="48672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6"/>
                            </w:rPr>
                            <w:t xml:space="preserve">Cas non convertible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Shape 2"/>
                    <wps:cNvSpPr/>
                    <wps:spPr>
                      <a:xfrm>
                        <a:off x="447675" y="6667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7" name="Box 3"/>
                    <wps:cNvSpPr/>
                    <wps:spPr>
                      <a:xfrm>
                        <a:off x="161925" y="41338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Shape 4"/>
                    <wps:cNvSpPr/>
                    <wps:spPr>
                      <a:xfrm>
                        <a:off x="1781175" y="6667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9" name="Box 5"/>
                    <wps:cNvSpPr/>
                    <wps:spPr>
                      <a:xfrm>
                        <a:off x="1495425" y="41338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" name="Shape 6"/>
                    <wps:cNvSpPr/>
                    <wps:spPr>
                      <a:xfrm>
                        <a:off x="3114675" y="6667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1" name="Box 7"/>
                    <wps:cNvSpPr/>
                    <wps:spPr>
                      <a:xfrm>
                        <a:off x="2828925" y="41338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Shape 8"/>
                    <wps:cNvSpPr/>
                    <wps:spPr>
                      <a:xfrm>
                        <a:off x="4448175" y="6667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3" name="Box 9"/>
                    <wps:cNvSpPr/>
                    <wps:spPr>
                      <a:xfrm>
                        <a:off x="4162425" y="41338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Box 10"/>
                    <wps:cNvSpPr/>
                    <wps:spPr>
                      <a:xfrm>
                        <a:off x="114300" y="1152525"/>
                        <a:ext cx="2571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A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5" name="Box 11"/>
                    <wps:cNvSpPr/>
                    <wps:spPr>
                      <a:xfrm>
                        <a:off x="114300" y="2295525"/>
                        <a:ext cx="2571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B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6" name="Box 12"/>
                    <wps:cNvSpPr/>
                    <wps:spPr>
                      <a:xfrm>
                        <a:off x="114300" y="3438525"/>
                        <a:ext cx="2571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7" name="Box 13"/>
                    <wps:cNvSpPr/>
                    <wps:spPr>
                      <a:xfrm>
                        <a:off x="447675" y="838200"/>
                        <a:ext cx="2000250" cy="8001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8" name="Box 14"/>
                    <wps:cNvSpPr/>
                    <wps:spPr>
                      <a:xfrm>
                        <a:off x="447675" y="1981200"/>
                        <a:ext cx="3333750" cy="8001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9" name="Box 15"/>
                    <wps:cNvSpPr/>
                    <wps:spPr>
                      <a:xfrm>
                        <a:off x="447675" y="3124200"/>
                        <a:ext cx="2667000" cy="8001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0" name="Shape 16"/>
                    <wps:cNvSpPr/>
                    <wps:spPr>
                      <a:xfrm>
                        <a:off x="1781175" y="1238250"/>
                        <a:ext cx="2667000" cy="2286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67000" h="2286000" fill="none">
                            <a:moveTo>
                              <a:pt x="0" y="0"/>
                            </a:moveTo>
                            <a:lnTo>
                              <a:pt x="2667000" y="1143000"/>
                            </a:lnTo>
                            <a:lnTo>
                              <a:pt x="666750" y="228600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21" name="Box 17"/>
                    <wps:cNvSpPr/>
                    <wps:spPr>
                      <a:xfrm>
                        <a:off x="1752600" y="1209675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2" name="Box 18"/>
                    <wps:cNvSpPr/>
                    <wps:spPr>
                      <a:xfrm>
                        <a:off x="4419600" y="2352675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3" name="Box 19"/>
                    <wps:cNvSpPr/>
                    <wps:spPr>
                      <a:xfrm>
                        <a:off x="2419350" y="3495675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4" name="Shape 20"/>
                    <wps:cNvSpPr/>
                    <wps:spPr>
                      <a:xfrm>
                        <a:off x="447675" y="6667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23"/>
    <w:bookmarkStart w:id="24" w:name="xychart-axe-x-numérique"/>
    <w:p>
      <w:pPr>
        <w:pStyle w:val="Heading2"/>
      </w:pPr>
      <w:r>
        <w:t xml:space="preserve">5. xychart : axe X numérique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25" name="Courbe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bookmarkEnd w:id="24"/>
    <w:bookmarkStart w:id="25" w:name="radar"/>
    <w:p>
      <w:pPr>
        <w:pStyle w:val="Heading2"/>
      </w:pPr>
      <w:r>
        <w:t xml:space="preserve">6. radar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91840"/>
            <wp:effectExtent l="0" t="0" r="0" b="0"/>
            <wp:docPr id="26" name="Note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/Relationships>
</file>

<file path=word/_rels/footnotes.xml.rels><?xml version="1.0" encoding="UTF-8"?><Relationships xmlns="http://schemas.openxmlformats.org/package/2006/relationships" /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_rels/chart2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2.xlsx"/></Relationships>
</file>

<file path=word/charts/_rels/chart3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3.xlsx"/></Relationships>
</file>

<file path=word/charts/_rels/chart4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4.xlsx"/></Relationships>
</file>

<file path=word/charts/_rels/chart5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Sheet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Chiffre d'affaires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4472C4"/>
            </a:solidFill>
          </c:spPr>
          <c:invertIfNegative val="0"/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5</c:v>
                </c:pt>
                <c:pt idx="1">
                  <c:v>6</c:v>
                </c:pt>
                <c:pt idx="2">
                  <c:v>7.5</c:v>
                </c:pt>
                <c:pt idx="3">
                  <c:v>8.2</c:v>
                </c:pt>
                <c:pt idx="4">
                  <c:v>9.5</c:v>
                </c:pt>
                <c:pt idx="5">
                  <c:v>10.5</c:v>
                </c:pt>
              </c:numCache>
            </c:numRef>
          </c:val>
        </c:ser>
        <c:gapWidth val="150"/>
        <c:axId val="111111"/>
        <c:axId val="22222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5"/>
            <c:spPr>
              <a:solidFill>
                <a:srgbClr val="ED7D31"/>
              </a:solidFill>
            </c:spPr>
          </c:marker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5</c:v>
                </c:pt>
                <c:pt idx="1">
                  <c:v>6</c:v>
                </c:pt>
                <c:pt idx="2">
                  <c:v>7.5</c:v>
                </c:pt>
                <c:pt idx="3">
                  <c:v>8.2</c:v>
                </c:pt>
                <c:pt idx="4">
                  <c:v>9.5</c:v>
                </c:pt>
                <c:pt idx="5">
                  <c:v>10.5</c:v>
                </c:pt>
              </c:numCache>
            </c:numRef>
          </c:val>
          <c:smooth val="0"/>
        </c:ser>
        <c:marker val="1"/>
        <c:axId val="111111"/>
        <c:axId val="222222"/>
      </c:lineChart>
      <c:catAx>
        <c:axId val="111111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222222"/>
        <c:crosses val="autoZero"/>
        <c:auto val="1"/>
        <c:lblAlgn val="ctr"/>
        <c:lblOffset val="100"/>
        <c:noMultiLvlLbl val="0"/>
      </c:catAx>
      <c:valAx>
        <c:axId val="222222"/>
        <c:scaling>
          <c:orientation val="minMax"/>
          <c:max val="12"/>
          <c:min val="4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1000" b="1"/>
                </a:pPr>
                <a:r>
                  <a:rPr lang="en-US" sz="1000" b="1"/>
                  <a:t>Revenu (k€)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111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Vélocité d'équipe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Prévu</c:v>
                </c:pt>
              </c:strCache>
            </c:strRef>
          </c:tx>
          <c:spPr>
            <a:solidFill>
              <a:srgbClr val="4472C4"/>
            </a:solidFill>
          </c:spPr>
          <c:invertIfNegative val="0"/>
          <c:cat>
            <c:strRef>
              <c:f>Sheet1!$A$2:$A$5</c:f>
              <c:strCache>
                <c:ptCount val="4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32</c:v>
                </c:pt>
                <c:pt idx="2">
                  <c:v>28</c:v>
                </c:pt>
                <c:pt idx="3">
                  <c:v>35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Réalisé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Sheet1!$A$2:$A$5</c:f>
              <c:strCache>
                <c:ptCount val="4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25</c:v>
                </c:pt>
                <c:pt idx="1">
                  <c:v>31</c:v>
                </c:pt>
                <c:pt idx="2">
                  <c:v>27</c:v>
                </c:pt>
                <c:pt idx="3">
                  <c:v>36</c:v>
                </c:pt>
              </c:numCache>
            </c:numRef>
          </c:val>
        </c:ser>
        <c:gapWidth val="150"/>
        <c:axId val="111111"/>
        <c:axId val="222222"/>
      </c:barChart>
      <c:catAx>
        <c:axId val="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/>
                </a:pPr>
                <a:r>
                  <a:rPr lang="en-US" sz="1000" b="1"/>
                  <a:t>Sprint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crossAx val="222222"/>
        <c:crosses val="autoZero"/>
        <c:auto val="1"/>
        <c:lblAlgn val="ctr"/>
        <c:lblOffset val="100"/>
        <c:noMultiLvlLbl val="0"/>
      </c:catAx>
      <c:valAx>
        <c:axId val="222222"/>
        <c:scaling>
          <c:orientation val="minMax"/>
          <c:max val="40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1000" b="1"/>
                </a:pPr>
                <a:r>
                  <a:rPr lang="en-US" sz="1000" b="1"/>
                  <a:t>Points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111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Tickets par équipe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4472C4"/>
            </a:solidFill>
          </c:spPr>
          <c:invertIfNegative val="0"/>
          <c:cat>
            <c:strRef>
              <c:f>Sheet1!$A$2:$A$4</c:f>
              <c:strCache>
                <c:ptCount val="3"/>
                <c:pt idx="0">
                  <c:v>Alpha</c:v>
                </c:pt>
                <c:pt idx="1">
                  <c:v>Beta</c:v>
                </c:pt>
                <c:pt idx="2">
                  <c:v>Gamma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42</c:v>
                </c:pt>
                <c:pt idx="1">
                  <c:v>31</c:v>
                </c:pt>
                <c:pt idx="2">
                  <c:v>17</c:v>
                </c:pt>
              </c:numCache>
            </c:numRef>
          </c:val>
        </c:ser>
        <c:gapWidth val="150"/>
        <c:axId val="111111"/>
        <c:axId val="222222"/>
      </c:barChart>
      <c:catAx>
        <c:axId val="111111"/>
        <c:scaling>
          <c:orientation val="maxMin"/>
        </c:scaling>
        <c:delete val="0"/>
        <c:axPos val="l"/>
        <c:numFmt formatCode="General" sourceLinked="0"/>
        <c:majorTickMark val="out"/>
        <c:minorTickMark val="none"/>
        <c:tickLblPos val="nextTo"/>
        <c:crossAx val="222222"/>
        <c:crosses val="autoZero"/>
        <c:auto val="1"/>
        <c:lblAlgn val="ctr"/>
        <c:lblOffset val="100"/>
        <c:noMultiLvlLbl val="0"/>
      </c:catAx>
      <c:valAx>
        <c:axId val="222222"/>
        <c:scaling>
          <c:orientation val="minMax"/>
          <c:max val="50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sz="1000" b="1"/>
                </a:pPr>
                <a:r>
                  <a:rPr lang="en-US" sz="1000" b="1"/>
                  <a:t>Tickets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1111"/>
        <c:crosses val="max"/>
        <c:crossBetween val="between"/>
      </c:valAx>
    </c:plotArea>
    <c:plotVisOnly val="1"/>
    <c:dispBlanksAs val="gap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Courbe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  <c:size val="5"/>
            <c:spPr>
              <a:solidFill>
                <a:srgbClr val="4472C4"/>
              </a:solidFill>
            </c:spPr>
          </c:marker>
          <c:cat>
            <c:strRef>
              <c:f>Sheet1!$A$2:$A$7</c:f>
              <c:strCache>
                <c:ptCount val="6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</c:v>
                </c:pt>
                <c:pt idx="1">
                  <c:v>4</c:v>
                </c:pt>
                <c:pt idx="2">
                  <c:v>9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</c:numCache>
            </c:numRef>
          </c:val>
          <c:smooth val="0"/>
        </c:ser>
        <c:marker val="1"/>
        <c:axId val="111111"/>
        <c:axId val="222222"/>
      </c:lineChart>
      <c:catAx>
        <c:axId val="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/>
                </a:pPr>
                <a:r>
                  <a:rPr lang="en-US" sz="1000" b="1"/>
                  <a:t>t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crossAx val="222222"/>
        <c:crosses val="autoZero"/>
        <c:auto val="1"/>
        <c:lblAlgn val="ctr"/>
        <c:lblOffset val="100"/>
        <c:noMultiLvlLbl val="0"/>
      </c:catAx>
      <c:valAx>
        <c:axId val="22222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11111"/>
        <c:crosses val="autoZero"/>
        <c:crossBetween val="between"/>
      </c:valAx>
    </c:plotArea>
    <c:plotVisOnly val="1"/>
    <c:dispBlanksAs val="gap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Notes</a:t>
            </a:r>
          </a:p>
        </c:rich>
      </c:tx>
      <c:overlay val="0"/>
    </c:title>
    <c:autoTitleDeleted val="0"/>
    <c:plotArea>
      <c:layout/>
      <c:radarChart>
        <c:radarStyle val="fill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Alice</c:v>
                </c:pt>
              </c:strCache>
            </c:strRef>
          </c:tx>
          <c:spPr>
            <a:solidFill>
              <a:srgbClr val="4472C4">
                <a:alpha val="35000"/>
              </a:srgbClr>
            </a:solidFill>
            <a:ln w="28575">
              <a:solidFill>
                <a:srgbClr val="4472C4"/>
              </a:solidFill>
            </a:ln>
          </c:spPr>
          <c:cat>
            <c:strRef>
              <c:f>Sheet1!$A$2:$A$7</c:f>
              <c:strCache>
                <c:ptCount val="6"/>
                <c:pt idx="0">
                  <c:v>Maths</c:v>
                </c:pt>
                <c:pt idx="1">
                  <c:v>Sciences</c:v>
                </c:pt>
                <c:pt idx="2">
                  <c:v>Anglais</c:v>
                </c:pt>
                <c:pt idx="3">
                  <c:v>Histoire</c:v>
                </c:pt>
                <c:pt idx="4">
                  <c:v>Géographie</c:v>
                </c:pt>
                <c:pt idx="5">
                  <c:v>Art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85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75</c:v>
                </c:pt>
                <c:pt idx="5">
                  <c:v>90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Bob</c:v>
                </c:pt>
              </c:strCache>
            </c:strRef>
          </c:tx>
          <c:spPr>
            <a:solidFill>
              <a:srgbClr val="ED7D31">
                <a:alpha val="35000"/>
              </a:srgbClr>
            </a:solidFill>
            <a:ln w="28575">
              <a:solidFill>
                <a:srgbClr val="ED7D31"/>
              </a:solidFill>
            </a:ln>
          </c:spPr>
          <c:cat>
            <c:strRef>
              <c:f>Sheet1!$A$2:$A$7</c:f>
              <c:strCache>
                <c:ptCount val="6"/>
                <c:pt idx="0">
                  <c:v>Maths</c:v>
                </c:pt>
                <c:pt idx="1">
                  <c:v>Sciences</c:v>
                </c:pt>
                <c:pt idx="2">
                  <c:v>Anglais</c:v>
                </c:pt>
                <c:pt idx="3">
                  <c:v>Histoire</c:v>
                </c:pt>
                <c:pt idx="4">
                  <c:v>Géographie</c:v>
                </c:pt>
                <c:pt idx="5">
                  <c:v>Art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70</c:v>
                </c:pt>
                <c:pt idx="1">
                  <c:v>75</c:v>
                </c:pt>
                <c:pt idx="2">
                  <c:v>85</c:v>
                </c:pt>
                <c:pt idx="3">
                  <c:v>80</c:v>
                </c:pt>
                <c:pt idx="4">
                  <c:v>90</c:v>
                </c:pt>
                <c:pt idx="5">
                  <c:v>85</c:v>
                </c:pt>
              </c:numCache>
            </c:numRef>
          </c:val>
        </c:ser>
        <c:axId val="333333"/>
        <c:axId val="444444"/>
      </c:radarChart>
      <c:catAx>
        <c:axId val="333333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444444"/>
        <c:crosses val="autoZero"/>
        <c:auto val="1"/>
        <c:lblAlgn val="ctr"/>
        <c:lblOffset val="100"/>
        <c:noMultiLvlLbl val="0"/>
      </c:catAx>
      <c:valAx>
        <c:axId val="444444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333333"/>
        <c:crosses val="autoZero"/>
        <c:crossBetween val="between"/>
        <c:majorUnit val="20"/>
      </c:valAx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2026-10-05T13:01:18Z</dcterms:created>
  <dcterms:modified xsi:type="dcterms:W3CDTF">2026-10-05T13:01:18Z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