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pike-pandoc-rawblockopenxml-avec-wpgwgp"/>
    <w:p>
      <w:pPr>
        <w:pStyle w:val="Heading1"/>
      </w:pPr>
      <w:r>
        <w:t xml:space="preserve">Spike Pandoc — RawBlock(</w:t>
      </w:r>
      <w:r>
        <w:t xml:space="preserve">‘</w:t>
      </w:r>
      <w:r>
        <w:t xml:space="preserve">openxml</w:t>
      </w:r>
      <w:r>
        <w:t xml:space="preserve">’</w:t>
      </w:r>
      <w:r>
        <w:t xml:space="preserve">) avec wpg:wgp</w:t>
      </w:r>
    </w:p>
    <w:p>
      <w:pPr>
        <w:pStyle w:val="FirstParagraph"/>
      </w:pPr>
      <w:r>
        <w:t xml:space="preserve">Ce document teste le passage d’un fragment DrawingML groupé complexe</w:t>
      </w:r>
      <w:r>
        <w:t xml:space="preserve"> </w:t>
      </w:r>
      <w:r>
        <w:t xml:space="preserve">(</w:t>
      </w:r>
      <w:r>
        <w:rPr>
          <w:rStyle w:val="VerbatimChar"/>
        </w:rPr>
        <w:t xml:space="preserve">wpg:wgp</w:t>
      </w:r>
      <w:r>
        <w:t xml:space="preserve">) à travers Pandoc via</w:t>
      </w:r>
      <w:r>
        <w:t xml:space="preserve"> </w:t>
      </w:r>
      <w:r>
        <w:rPr>
          <w:rStyle w:val="VerbatimChar"/>
        </w:rPr>
        <w:t xml:space="preserve">RawBlock('openxml', ...)</w:t>
      </w:r>
      <w:r>
        <w:t xml:space="preserve">.</w:t>
      </w:r>
    </w:p>
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<wpg:cNvGrpSpPr/>
      <wpg:grpSpPr>
        <a:xfrm>
          <a:off x="0" y="0"/>
          <a:ext cx="1143000" cy="762000"/>
          <a:chOff x="0" y="0"/>
          <a:chExt cx="1143000" cy="762000"/>
        </a:xfrm>
      </wpg:grpSpPr>
      <wpg:wsp>
        <wps:cNvSpPr/>
        <wps:spPr>
          <a:xfrm>
            <a:off x="0" y="0"/>
            <a:ext cx="457200" cy="3048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 xmlns:w="http://schemas.openxmlformats.org/wordprocessingml/2006/main">
            <w:p>
              <w:r>
                <w:t>Node A</w:t>
              </w:r>
            </w:p>
          </w:txbxContent>
        </wps:txbx>
        <wps:bodyPr/>
      </wpg:wsp>
      <wpg:wsp>
        <wps:cNvSpPr/>
        <wps:spPr>
          <a:xfrm>
            <a:off x="685800" y="0"/>
            <a:ext cx="457200" cy="304800"/>
          </a:xfrm>
          <a:prstGeom prst="diamond">
            <a:avLst/>
          </a:prstGeom>
          <a:solidFill>
            <a:srgbClr val="FCE4D6"/>
          </a:solidFill>
          <a:ln w="12700">
            <a:solidFill>
              <a:srgbClr val="C55A11"/>
            </a:solidFill>
          </a:ln>
        </wps:spPr>
        <wps:txbx>
          <w:txbxContent xmlns:w="http://schemas.openxmlformats.org/wordprocessingml/2006/main">
            <w:p>
              <w:r>
                <w:t>Decision</w:t>
              </w:r>
            </w:p>
          </w:txbxContent>
        </wps:txbx>
        <wps:bodyPr/>
      </wpg:wsp>
      <wpg:cxnSp>
        <wps:cNvCnPr/>
        <wps:spPr>
          <a:xfrm>
            <a:off x="457200" y="152400"/>
            <a:ext cx="228600" cy="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</wpg:wgp>
    <w:p>
      <w:pPr>
        <w:pStyle w:val="BodyText"/>
      </w:pPr>
      <w:r>
        <w:t xml:space="preserve">Le bloc ci-dessus doit être remplacé par un groupe de dessin natif Word</w:t>
      </w:r>
      <w:r>
        <w:t xml:space="preserve"> </w:t>
      </w:r>
      <w:r>
        <w:t xml:space="preserve">(2 formes + 1 connecteur), pas par une image.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2026-08-06T10:26:55Z</dcterms:created>
  <dcterms:modified xsi:type="dcterms:W3CDTF">2026-08-06T10:26:55Z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