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38" w:rsidRDefault="00A30856">
      <w:r>
        <w:t>4.7 :</w:t>
      </w:r>
    </w:p>
    <w:p w:rsidR="00A30856" w:rsidRDefault="00A30856">
      <w:r>
        <w:t xml:space="preserve">Role de la broche SS 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cette ligne permet de signifier au périphérique connecté sur le bus que nous souhaitons communiquer avec lui. Chaque périphérique SPI dispose de sa ligne SS connectée à l'Arduino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A30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BD"/>
    <w:rsid w:val="00A30856"/>
    <w:rsid w:val="00B31BBD"/>
    <w:rsid w:val="00E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A0C7"/>
  <w15:chartTrackingRefBased/>
  <w15:docId w15:val="{2B6D6758-6914-4030-94B3-DE3BC36F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2018-04-11T08:04:00Z</dcterms:created>
  <dcterms:modified xsi:type="dcterms:W3CDTF">2018-04-11T08:14:00Z</dcterms:modified>
</cp:coreProperties>
</file>