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0"/>
      </w:pPr>
    </w:p>
    <w:p>
      <w:pPr>
        <w:spacing w:after="0"/>
      </w:pPr>
    </w:p>
    <w:p>
      <w:pPr>
        <w:jc w:val="center"/>
        <w:spacing w:before="120" w:after="120"/>
      </w:pPr>
      <w:r>
        <w:rPr>
          <w:rFonts w:ascii="Arial" w:hAnsi="Arial" w:cs="Arial"/>
          <w:b/>
          <w:sz w:val="32"/>
          <w:szCs w:val="32"/>
        </w:rPr>
        <w:t xml:space="preserve">PROPUESTA TÉCNICA DE AUTOMATIZACIÓN</w:t>
      </w:r>
    </w:p>
    <w:p>
      <w:pPr>
        <w:jc w:val="center"/>
        <w:spacing w:after="200"/>
      </w:pPr>
      <w:r>
        <w:rPr>
          <w:rFonts w:ascii="Arial" w:hAnsi="Arial" w:cs="Arial"/>
          <w:color w:val="444444"/>
          <w:sz w:val="22"/>
          <w:szCs w:val="22"/>
        </w:rPr>
        <w:t xml:space="preserve">SISTEMA DE TRATAMIENTO DE AGUAS RESIDUALES</w:t>
      </w:r>
    </w:p>
    <w:p>
      <w:pPr>
        <w:spacing w:after="80" w:line="240" w:lineRule="auto"/>
      </w:pPr>
      <w:r>
        <w:rPr>
          <w:rFonts w:ascii="Arial" w:hAnsi="Arial" w:cs="Arial"/>
          <w:b/>
        </w:rPr>
        <w:t xml:space="preserve">PROYECTO DSBL – ÁREA 72 (PANNA 3)  |  ENAEX S.A.</w:t>
      </w:r>
    </w:p>
    <w:p>
      <w:pPr>
        <w:spacing w:after="80" w:line="240" w:lineRule="auto"/>
      </w:pPr>
      <w:r>
        <w:rPr>
          <w:rFonts w:ascii="Arial" w:hAnsi="Arial" w:cs="Arial"/>
        </w:rPr>
        <w:t xml:space="preserve">Complejo Prillex América – Mejillones, Región de Antofagasta, Chile</w:t>
      </w:r>
    </w:p>
    <w:p>
      <w:pPr>
        <w:spacing w:after="0"/>
      </w:pPr>
    </w:p>
    <w:p>
      <w:pPr>
        <w:spacing w:after="80" w:line="240" w:lineRule="auto"/>
      </w:pPr>
      <w:r>
        <w:rPr>
          <w:rFonts w:ascii="Arial" w:hAnsi="Arial" w:cs="Arial"/>
        </w:rPr>
        <w:t xml:space="preserve">Escuela de Ingeniería en Automatización y Control Industrial</w:t>
      </w:r>
    </w:p>
    <w:p>
      <w:pPr>
        <w:spacing w:after="80" w:line="240" w:lineRule="auto"/>
      </w:pPr>
      <w:r>
        <w:rPr>
          <w:rFonts w:ascii="Arial" w:hAnsi="Arial" w:cs="Arial"/>
        </w:rPr>
        <w:t xml:space="preserve">DUOC UC – Sede San Bernardo</w:t>
      </w:r>
    </w:p>
    <w:p>
      <w:pPr>
        <w:spacing w:after="80" w:line="240" w:lineRule="auto"/>
      </w:pPr>
      <w:r>
        <w:rPr>
          <w:rFonts w:ascii="Arial" w:hAnsi="Arial" w:cs="Arial"/>
        </w:rPr>
        <w:t xml:space="preserve">Asignatura: Diseño de Proyectos de Automatización</w:t>
      </w:r>
    </w:p>
    <w:p>
      <w:pPr>
        <w:spacing w:after="80" w:line="240" w:lineRule="auto"/>
      </w:pPr>
      <w:r>
        <w:rPr>
          <w:rFonts w:ascii="Arial" w:hAnsi="Arial" w:cs="Arial"/>
        </w:rPr>
        <w:t xml:space="preserve">Docente: Juan Cabrera Chávez</w:t>
      </w:r>
    </w:p>
    <w:p>
      <w:pPr>
        <w:spacing w:after="0"/>
      </w:pPr>
    </w:p>
    <w:p>
      <w:pPr>
        <w:spacing w:after="80" w:line="240" w:lineRule="auto"/>
      </w:pPr>
      <w:r>
        <w:rPr>
          <w:rFonts w:ascii="Arial" w:hAnsi="Arial" w:cs="Arial"/>
        </w:rPr>
        <w:t xml:space="preserve">P&amp;ID de Referencia: ARA-VT-72-D-0001   |   N.º Cliente: 72-TP1-111</w:t>
      </w:r>
    </w:p>
    <w:p>
      <w:pPr>
        <w:spacing w:after="80" w:line="240" w:lineRule="auto"/>
      </w:pPr>
      <w:r>
        <w:rPr>
          <w:rFonts w:ascii="Arial" w:hAnsi="Arial" w:cs="Arial"/>
        </w:rPr>
        <w:t xml:space="preserve">Ingeniero Consultor: Arze Recine y Asociados   |   Cliente: ENAEX S.A.</w:t>
      </w:r>
    </w:p>
    <w:p>
      <w:pPr>
        <w:spacing w:after="80" w:line="240" w:lineRule="auto"/>
      </w:pPr>
      <w:r>
        <w:rPr>
          <w:rFonts w:ascii="Arial" w:hAnsi="Arial" w:cs="Arial"/>
        </w:rPr>
        <w:t xml:space="preserve">Proyecto: 350.000 MTY Ammonium Nitrate Project – Panna 3</w:t>
      </w:r>
    </w:p>
    <w:p>
      <w:pPr>
        <w:spacing w:after="80" w:line="240" w:lineRule="auto"/>
      </w:pPr>
      <w:r>
        <w:rPr>
          <w:rFonts w:ascii="Arial" w:hAnsi="Arial" w:cs="Arial"/>
          <w:b/>
        </w:rPr>
        <w:t xml:space="preserve">Año 2024</w:t>
      </w:r>
    </w:p>
    <w:p>
      <w:r>
        <w:br w:type="page"/>
      </w:r>
    </w:p>
    <w:p>
      <w:pPr>
        <w:pStyle w:val="Heading1"/>
        <w:spacing w:before="240" w:after="120"/>
      </w:pPr>
      <w:r>
        <w:rPr>
          <w:rFonts w:ascii="Arial" w:hAnsi="Arial" w:cs="Arial"/>
          <w:b/>
          <w:color w:val="1F3864"/>
          <w:sz w:val="26"/>
          <w:szCs w:val="26"/>
        </w:rPr>
        <w:t xml:space="preserve">Índice General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400"/>
        <w:gridCol w:w="7960"/>
      </w:tblGrid>
      <w:tr>
        <w:trPr>
          <w:tblHeader/>
        </w:trPr>
        <w:tc>
          <w:tcPr>
            <w:tcW w:w="1400" w:type="dxa"/>
            <w:shd w:val="clear" w:color="auto" w:fill="1F3864"/>
            <w:vAlign w:val="center"/>
          </w:tcPr>
          <w:p>
            <w:pPr>
              <w:jc w:val="center"/>
              <w:spacing w:after="20" w:line="240" w:lineRule="auto"/>
            </w:pPr>
            <w:r>
              <w:rPr>
                <w:rFonts w:ascii="Arial" w:hAnsi="Arial" w:cs="Arial"/>
                <w:b/>
                <w:color w:val="FFFFFF"/>
                <w:sz w:val="18"/>
                <w:szCs w:val="18"/>
              </w:rPr>
              <w:t xml:space="preserve">N.º</w:t>
            </w:r>
          </w:p>
        </w:tc>
        <w:tc>
          <w:tcPr>
            <w:tcW w:w="7960" w:type="dxa"/>
            <w:shd w:val="clear" w:color="auto" w:fill="1F3864"/>
            <w:vAlign w:val="center"/>
          </w:tcPr>
          <w:p>
            <w:pPr>
              <w:jc w:val="center"/>
              <w:spacing w:after="20" w:line="240" w:lineRule="auto"/>
            </w:pPr>
            <w:r>
              <w:rPr>
                <w:rFonts w:ascii="Arial" w:hAnsi="Arial" w:cs="Arial"/>
                <w:b/>
                <w:color w:val="FFFFFF"/>
                <w:sz w:val="18"/>
                <w:szCs w:val="18"/>
              </w:rPr>
              <w:t xml:space="preserve">Capítulo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w:t>
            </w:r>
          </w:p>
        </w:tc>
        <w:tc>
          <w:tcPr>
            <w:tcW w:w="7960" w:type="dxa"/>
            <w:shd w:val="clear" w:color="auto" w:fill="EEF2F8"/>
            <w:vAlign w:val="center"/>
          </w:tcPr>
          <w:p>
            <w:pPr>
              <w:jc w:val="left"/>
              <w:spacing w:after="20" w:line="240" w:lineRule="auto"/>
            </w:pPr>
            <w:r>
              <w:rPr>
                <w:rFonts w:ascii="Arial" w:hAnsi="Arial" w:cs="Arial"/>
                <w:sz w:val="18"/>
                <w:szCs w:val="18"/>
              </w:rPr>
              <w:t xml:space="preserve">Resumen Ejecutivo</w:t>
            </w:r>
          </w:p>
        </w:tc>
      </w:tr>
      <w:tr>
        <w:tc>
          <w:tcPr>
            <w:tcW w:w="1400" w:type="dxa"/>
            <w:vAlign w:val="center"/>
          </w:tcPr>
          <w:p>
            <w:pPr>
              <w:jc w:val="left"/>
              <w:spacing w:after="20" w:line="240" w:lineRule="auto"/>
            </w:pPr>
            <w:r>
              <w:rPr>
                <w:rFonts w:ascii="Arial" w:hAnsi="Arial" w:cs="Arial"/>
                <w:sz w:val="18"/>
                <w:szCs w:val="18"/>
              </w:rPr>
              <w:t xml:space="preserve">2</w:t>
            </w:r>
          </w:p>
        </w:tc>
        <w:tc>
          <w:tcPr>
            <w:tcW w:w="7960" w:type="dxa"/>
            <w:vAlign w:val="center"/>
          </w:tcPr>
          <w:p>
            <w:pPr>
              <w:jc w:val="left"/>
              <w:spacing w:after="20" w:line="240" w:lineRule="auto"/>
            </w:pPr>
            <w:r>
              <w:rPr>
                <w:rFonts w:ascii="Arial" w:hAnsi="Arial" w:cs="Arial"/>
                <w:sz w:val="18"/>
                <w:szCs w:val="18"/>
              </w:rPr>
              <w:t xml:space="preserve">Introducción</w:t>
            </w:r>
          </w:p>
        </w:tc>
      </w:tr>
      <w:tr>
        <w:tc>
          <w:tcPr>
            <w:tcW w:w="1400" w:type="dxa"/>
            <w:shd w:val="clear" w:color="auto" w:fill="EEF2F8"/>
            <w:vAlign w:val="center"/>
          </w:tcPr>
          <w:p>
            <w:pPr>
              <w:jc w:val="left"/>
              <w:spacing w:after="20" w:line="240" w:lineRule="auto"/>
            </w:pPr>
            <w:r>
              <w:rPr>
                <w:rFonts w:ascii="Arial" w:hAnsi="Arial" w:cs="Arial"/>
                <w:sz w:val="18"/>
                <w:szCs w:val="18"/>
              </w:rPr>
              <w:t xml:space="preserve">3</w:t>
            </w:r>
          </w:p>
        </w:tc>
        <w:tc>
          <w:tcPr>
            <w:tcW w:w="7960" w:type="dxa"/>
            <w:shd w:val="clear" w:color="auto" w:fill="EEF2F8"/>
            <w:vAlign w:val="center"/>
          </w:tcPr>
          <w:p>
            <w:pPr>
              <w:jc w:val="left"/>
              <w:spacing w:after="20" w:line="240" w:lineRule="auto"/>
            </w:pPr>
            <w:r>
              <w:rPr>
                <w:rFonts w:ascii="Arial" w:hAnsi="Arial" w:cs="Arial"/>
                <w:sz w:val="18"/>
                <w:szCs w:val="18"/>
              </w:rPr>
              <w:t xml:space="preserve">ENAEX y sus Productos: Contexto Industrial y Competitivo</w:t>
            </w:r>
          </w:p>
        </w:tc>
      </w:tr>
      <w:tr>
        <w:tc>
          <w:tcPr>
            <w:tcW w:w="1400" w:type="dxa"/>
            <w:vAlign w:val="center"/>
          </w:tcPr>
          <w:p>
            <w:pPr>
              <w:jc w:val="left"/>
              <w:spacing w:after="20" w:line="240" w:lineRule="auto"/>
            </w:pPr>
            <w:r>
              <w:rPr>
                <w:rFonts w:ascii="Arial" w:hAnsi="Arial" w:cs="Arial"/>
                <w:sz w:val="18"/>
                <w:szCs w:val="18"/>
              </w:rPr>
              <w:t xml:space="preserve">4</w:t>
            </w:r>
          </w:p>
        </w:tc>
        <w:tc>
          <w:tcPr>
            <w:tcW w:w="7960" w:type="dxa"/>
            <w:vAlign w:val="center"/>
          </w:tcPr>
          <w:p>
            <w:pPr>
              <w:jc w:val="left"/>
              <w:spacing w:after="20" w:line="240" w:lineRule="auto"/>
            </w:pPr>
            <w:r>
              <w:rPr>
                <w:rFonts w:ascii="Arial" w:hAnsi="Arial" w:cs="Arial"/>
                <w:sz w:val="18"/>
                <w:szCs w:val="18"/>
              </w:rPr>
              <w:t xml:space="preserve">Diagnóstico de la Situación Actual</w:t>
            </w:r>
          </w:p>
        </w:tc>
      </w:tr>
      <w:tr>
        <w:tc>
          <w:tcPr>
            <w:tcW w:w="1400" w:type="dxa"/>
            <w:shd w:val="clear" w:color="auto" w:fill="EEF2F8"/>
            <w:vAlign w:val="center"/>
          </w:tcPr>
          <w:p>
            <w:pPr>
              <w:jc w:val="left"/>
              <w:spacing w:after="20" w:line="240" w:lineRule="auto"/>
            </w:pPr>
            <w:r>
              <w:rPr>
                <w:rFonts w:ascii="Arial" w:hAnsi="Arial" w:cs="Arial"/>
                <w:sz w:val="18"/>
                <w:szCs w:val="18"/>
              </w:rPr>
              <w:t xml:space="preserve">5</w:t>
            </w:r>
          </w:p>
        </w:tc>
        <w:tc>
          <w:tcPr>
            <w:tcW w:w="7960" w:type="dxa"/>
            <w:shd w:val="clear" w:color="auto" w:fill="EEF2F8"/>
            <w:vAlign w:val="center"/>
          </w:tcPr>
          <w:p>
            <w:pPr>
              <w:jc w:val="left"/>
              <w:spacing w:after="20" w:line="240" w:lineRule="auto"/>
            </w:pPr>
            <w:r>
              <w:rPr>
                <w:rFonts w:ascii="Arial" w:hAnsi="Arial" w:cs="Arial"/>
                <w:sz w:val="18"/>
                <w:szCs w:val="18"/>
              </w:rPr>
              <w:t xml:space="preserve">Objetivos del Proyecto</w:t>
            </w:r>
          </w:p>
        </w:tc>
      </w:tr>
      <w:tr>
        <w:tc>
          <w:tcPr>
            <w:tcW w:w="1400" w:type="dxa"/>
            <w:vAlign w:val="center"/>
          </w:tcPr>
          <w:p>
            <w:pPr>
              <w:jc w:val="left"/>
              <w:spacing w:after="20" w:line="240" w:lineRule="auto"/>
            </w:pPr>
            <w:r>
              <w:rPr>
                <w:rFonts w:ascii="Arial" w:hAnsi="Arial" w:cs="Arial"/>
                <w:sz w:val="18"/>
                <w:szCs w:val="18"/>
              </w:rPr>
              <w:t xml:space="preserve">6</w:t>
            </w:r>
          </w:p>
        </w:tc>
        <w:tc>
          <w:tcPr>
            <w:tcW w:w="7960" w:type="dxa"/>
            <w:vAlign w:val="center"/>
          </w:tcPr>
          <w:p>
            <w:pPr>
              <w:jc w:val="left"/>
              <w:spacing w:after="20" w:line="240" w:lineRule="auto"/>
            </w:pPr>
            <w:r>
              <w:rPr>
                <w:rFonts w:ascii="Arial" w:hAnsi="Arial" w:cs="Arial"/>
                <w:sz w:val="18"/>
                <w:szCs w:val="18"/>
              </w:rPr>
              <w:t xml:space="preserve">Alcance del Proyecto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7</w:t>
            </w:r>
          </w:p>
        </w:tc>
        <w:tc>
          <w:tcPr>
            <w:tcW w:w="7960" w:type="dxa"/>
            <w:shd w:val="clear" w:color="auto" w:fill="EEF2F8"/>
            <w:vAlign w:val="center"/>
          </w:tcPr>
          <w:p>
            <w:pPr>
              <w:jc w:val="left"/>
              <w:spacing w:after="20" w:line="240" w:lineRule="auto"/>
            </w:pPr>
            <w:r>
              <w:rPr>
                <w:rFonts w:ascii="Arial" w:hAnsi="Arial" w:cs="Arial"/>
                <w:sz w:val="18"/>
                <w:szCs w:val="18"/>
              </w:rPr>
              <w:t xml:space="preserve">Marco Teórico y Normativo</w:t>
            </w:r>
          </w:p>
        </w:tc>
      </w:tr>
      <w:tr>
        <w:tc>
          <w:tcPr>
            <w:tcW w:w="1400" w:type="dxa"/>
            <w:vAlign w:val="center"/>
          </w:tcPr>
          <w:p>
            <w:pPr>
              <w:jc w:val="left"/>
              <w:spacing w:after="20" w:line="240" w:lineRule="auto"/>
            </w:pPr>
            <w:r>
              <w:rPr>
                <w:rFonts w:ascii="Arial" w:hAnsi="Arial" w:cs="Arial"/>
                <w:sz w:val="18"/>
                <w:szCs w:val="18"/>
              </w:rPr>
              <w:t xml:space="preserve">8</w:t>
            </w:r>
          </w:p>
        </w:tc>
        <w:tc>
          <w:tcPr>
            <w:tcW w:w="7960" w:type="dxa"/>
            <w:vAlign w:val="center"/>
          </w:tcPr>
          <w:p>
            <w:pPr>
              <w:jc w:val="left"/>
              <w:spacing w:after="20" w:line="240" w:lineRule="auto"/>
            </w:pPr>
            <w:r>
              <w:rPr>
                <w:rFonts w:ascii="Arial" w:hAnsi="Arial" w:cs="Arial"/>
                <w:sz w:val="18"/>
                <w:szCs w:val="18"/>
              </w:rPr>
              <w:t xml:space="preserve">Descripción del Proceso y Filosofía de Control</w:t>
            </w:r>
          </w:p>
        </w:tc>
      </w:tr>
      <w:tr>
        <w:tc>
          <w:tcPr>
            <w:tcW w:w="1400" w:type="dxa"/>
            <w:shd w:val="clear" w:color="auto" w:fill="EEF2F8"/>
            <w:vAlign w:val="center"/>
          </w:tcPr>
          <w:p>
            <w:pPr>
              <w:jc w:val="left"/>
              <w:spacing w:after="20" w:line="240" w:lineRule="auto"/>
            </w:pPr>
            <w:r>
              <w:rPr>
                <w:rFonts w:ascii="Arial" w:hAnsi="Arial" w:cs="Arial"/>
                <w:sz w:val="18"/>
                <w:szCs w:val="18"/>
              </w:rPr>
              <w:t xml:space="preserve">9</w:t>
            </w:r>
          </w:p>
        </w:tc>
        <w:tc>
          <w:tcPr>
            <w:tcW w:w="7960" w:type="dxa"/>
            <w:shd w:val="clear" w:color="auto" w:fill="EEF2F8"/>
            <w:vAlign w:val="center"/>
          </w:tcPr>
          <w:p>
            <w:pPr>
              <w:jc w:val="left"/>
              <w:spacing w:after="20" w:line="240" w:lineRule="auto"/>
            </w:pPr>
            <w:r>
              <w:rPr>
                <w:rFonts w:ascii="Arial" w:hAnsi="Arial" w:cs="Arial"/>
                <w:sz w:val="18"/>
                <w:szCs w:val="18"/>
              </w:rPr>
              <w:t xml:space="preserve">Listado de Instrumentos y Funciones por Lazo de Control</w:t>
            </w:r>
          </w:p>
        </w:tc>
      </w:tr>
      <w:tr>
        <w:tc>
          <w:tcPr>
            <w:tcW w:w="1400" w:type="dxa"/>
            <w:vAlign w:val="center"/>
          </w:tcPr>
          <w:p>
            <w:pPr>
              <w:jc w:val="left"/>
              <w:spacing w:after="20" w:line="240" w:lineRule="auto"/>
            </w:pPr>
            <w:r>
              <w:rPr>
                <w:rFonts w:ascii="Arial" w:hAnsi="Arial" w:cs="Arial"/>
                <w:sz w:val="18"/>
                <w:szCs w:val="18"/>
              </w:rPr>
              <w:t xml:space="preserve">10</w:t>
            </w:r>
          </w:p>
        </w:tc>
        <w:tc>
          <w:tcPr>
            <w:tcW w:w="7960" w:type="dxa"/>
            <w:vAlign w:val="center"/>
          </w:tcPr>
          <w:p>
            <w:pPr>
              <w:jc w:val="left"/>
              <w:spacing w:after="20" w:line="240" w:lineRule="auto"/>
            </w:pPr>
            <w:r>
              <w:rPr>
                <w:rFonts w:ascii="Arial" w:hAnsi="Arial" w:cs="Arial"/>
                <w:sz w:val="18"/>
                <w:szCs w:val="18"/>
              </w:rPr>
              <w:t xml:space="preserve">Listado de Entradas y Salidas al Sistema de Control</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11</w:t>
            </w:r>
          </w:p>
        </w:tc>
        <w:tc>
          <w:tcPr>
            <w:tcW w:w="7960" w:type="dxa"/>
            <w:shd w:val="clear" w:color="auto" w:fill="EEF2F8"/>
            <w:vAlign w:val="center"/>
          </w:tcPr>
          <w:p>
            <w:pPr>
              <w:jc w:val="left"/>
              <w:spacing w:after="20" w:line="240" w:lineRule="auto"/>
            </w:pPr>
            <w:r>
              <w:rPr>
                <w:rFonts w:ascii="Arial" w:hAnsi="Arial" w:cs="Arial"/>
                <w:sz w:val="18"/>
                <w:szCs w:val="18"/>
              </w:rPr>
              <w:t xml:space="preserve">Base Conceptual – Diagramas Lógicos de Partida de Motor</w:t>
            </w:r>
          </w:p>
        </w:tc>
      </w:tr>
      <w:tr>
        <w:tc>
          <w:tcPr>
            <w:tcW w:w="1400" w:type="dxa"/>
            <w:vAlign w:val="center"/>
          </w:tcPr>
          <w:p>
            <w:pPr>
              <w:jc w:val="left"/>
              <w:spacing w:after="20" w:line="240" w:lineRule="auto"/>
            </w:pPr>
            <w:r>
              <w:rPr>
                <w:rFonts w:ascii="Arial" w:hAnsi="Arial" w:cs="Arial"/>
                <w:sz w:val="18"/>
                <w:szCs w:val="18"/>
              </w:rPr>
              <w:t xml:space="preserve">12</w:t>
            </w:r>
          </w:p>
        </w:tc>
        <w:tc>
          <w:tcPr>
            <w:tcW w:w="7960" w:type="dxa"/>
            <w:vAlign w:val="center"/>
          </w:tcPr>
          <w:p>
            <w:pPr>
              <w:jc w:val="left"/>
              <w:spacing w:after="20" w:line="240" w:lineRule="auto"/>
            </w:pPr>
            <w:r>
              <w:rPr>
                <w:rFonts w:ascii="Arial" w:hAnsi="Arial" w:cs="Arial"/>
                <w:sz w:val="18"/>
                <w:szCs w:val="18"/>
              </w:rPr>
              <w:t xml:space="preserve">Base Conceptual – Diagramas Funcionales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13</w:t>
            </w:r>
          </w:p>
        </w:tc>
        <w:tc>
          <w:tcPr>
            <w:tcW w:w="7960" w:type="dxa"/>
            <w:shd w:val="clear" w:color="auto" w:fill="EEF2F8"/>
            <w:vAlign w:val="center"/>
          </w:tcPr>
          <w:p>
            <w:pPr>
              <w:jc w:val="left"/>
              <w:spacing w:after="20" w:line="240" w:lineRule="auto"/>
            </w:pPr>
            <w:r>
              <w:rPr>
                <w:rFonts w:ascii="Arial" w:hAnsi="Arial" w:cs="Arial"/>
                <w:sz w:val="18"/>
                <w:szCs w:val="18"/>
              </w:rPr>
              <w:t xml:space="preserve">Cuidados, Riesgos y Manejo Asociados a los Productos de ENAEX</w:t>
            </w:r>
          </w:p>
        </w:tc>
      </w:tr>
      <w:tr>
        <w:tc>
          <w:tcPr>
            <w:tcW w:w="1400" w:type="dxa"/>
            <w:vAlign w:val="center"/>
          </w:tcPr>
          <w:p>
            <w:pPr>
              <w:jc w:val="left"/>
              <w:spacing w:after="20" w:line="240" w:lineRule="auto"/>
            </w:pPr>
            <w:r>
              <w:rPr>
                <w:rFonts w:ascii="Arial" w:hAnsi="Arial" w:cs="Arial"/>
                <w:sz w:val="18"/>
                <w:szCs w:val="18"/>
              </w:rPr>
              <w:t xml:space="preserve">14</w:t>
            </w:r>
          </w:p>
        </w:tc>
        <w:tc>
          <w:tcPr>
            <w:tcW w:w="7960" w:type="dxa"/>
            <w:vAlign w:val="center"/>
          </w:tcPr>
          <w:p>
            <w:pPr>
              <w:jc w:val="left"/>
              <w:spacing w:after="20" w:line="240" w:lineRule="auto"/>
            </w:pPr>
            <w:r>
              <w:rPr>
                <w:rFonts w:ascii="Arial" w:hAnsi="Arial" w:cs="Arial"/>
                <w:sz w:val="18"/>
                <w:szCs w:val="18"/>
              </w:rPr>
              <w:t xml:space="preserve">Propuesta Técnica de Automatización</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15</w:t>
            </w:r>
          </w:p>
        </w:tc>
        <w:tc>
          <w:tcPr>
            <w:tcW w:w="7960" w:type="dxa"/>
            <w:shd w:val="clear" w:color="auto" w:fill="EEF2F8"/>
            <w:vAlign w:val="center"/>
          </w:tcPr>
          <w:p>
            <w:pPr>
              <w:jc w:val="left"/>
              <w:spacing w:after="20" w:line="240" w:lineRule="auto"/>
            </w:pPr>
            <w:r>
              <w:rPr>
                <w:rFonts w:ascii="Arial" w:hAnsi="Arial" w:cs="Arial"/>
                <w:sz w:val="18"/>
                <w:szCs w:val="18"/>
              </w:rPr>
              <w:t xml:space="preserve">Análisis Técnico-Económico</w:t>
            </w:r>
          </w:p>
        </w:tc>
      </w:tr>
      <w:tr>
        <w:tc>
          <w:tcPr>
            <w:tcW w:w="1400" w:type="dxa"/>
            <w:vAlign w:val="center"/>
          </w:tcPr>
          <w:p>
            <w:pPr>
              <w:jc w:val="left"/>
              <w:spacing w:after="20" w:line="240" w:lineRule="auto"/>
            </w:pPr>
            <w:r>
              <w:rPr>
                <w:rFonts w:ascii="Arial" w:hAnsi="Arial" w:cs="Arial"/>
                <w:sz w:val="18"/>
                <w:szCs w:val="18"/>
              </w:rPr>
              <w:t xml:space="preserve">16</w:t>
            </w:r>
          </w:p>
        </w:tc>
        <w:tc>
          <w:tcPr>
            <w:tcW w:w="7960" w:type="dxa"/>
            <w:vAlign w:val="center"/>
          </w:tcPr>
          <w:p>
            <w:pPr>
              <w:jc w:val="left"/>
              <w:spacing w:after="20" w:line="240" w:lineRule="auto"/>
            </w:pPr>
            <w:r>
              <w:rPr>
                <w:rFonts w:ascii="Arial" w:hAnsi="Arial" w:cs="Arial"/>
                <w:sz w:val="18"/>
                <w:szCs w:val="18"/>
              </w:rPr>
              <w:t xml:space="preserve">Plan de Implementación – Carta Gantt</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17</w:t>
            </w:r>
          </w:p>
        </w:tc>
        <w:tc>
          <w:tcPr>
            <w:tcW w:w="7960" w:type="dxa"/>
            <w:shd w:val="clear" w:color="auto" w:fill="EEF2F8"/>
            <w:vAlign w:val="center"/>
          </w:tcPr>
          <w:p>
            <w:pPr>
              <w:jc w:val="left"/>
              <w:spacing w:after="20" w:line="240" w:lineRule="auto"/>
            </w:pPr>
            <w:r>
              <w:rPr>
                <w:rFonts w:ascii="Arial" w:hAnsi="Arial" w:cs="Arial"/>
                <w:sz w:val="18"/>
                <w:szCs w:val="18"/>
              </w:rPr>
              <w:t xml:space="preserve">Análisis de Riesgos y FMEA</w:t>
            </w:r>
          </w:p>
        </w:tc>
      </w:tr>
      <w:tr>
        <w:tc>
          <w:tcPr>
            <w:tcW w:w="1400" w:type="dxa"/>
            <w:vAlign w:val="center"/>
          </w:tcPr>
          <w:p>
            <w:pPr>
              <w:jc w:val="left"/>
              <w:spacing w:after="20" w:line="240" w:lineRule="auto"/>
            </w:pPr>
            <w:r>
              <w:rPr>
                <w:rFonts w:ascii="Arial" w:hAnsi="Arial" w:cs="Arial"/>
                <w:sz w:val="18"/>
                <w:szCs w:val="18"/>
              </w:rPr>
              <w:t xml:space="preserve">18</w:t>
            </w:r>
          </w:p>
        </w:tc>
        <w:tc>
          <w:tcPr>
            <w:tcW w:w="7960" w:type="dxa"/>
            <w:vAlign w:val="center"/>
          </w:tcPr>
          <w:p>
            <w:pPr>
              <w:jc w:val="left"/>
              <w:spacing w:after="20" w:line="240" w:lineRule="auto"/>
            </w:pPr>
            <w:r>
              <w:rPr>
                <w:rFonts w:ascii="Arial" w:hAnsi="Arial" w:cs="Arial"/>
                <w:sz w:val="18"/>
                <w:szCs w:val="18"/>
              </w:rPr>
              <w:t xml:space="preserve">Seguridad y Salud Ocupacional (HSE)</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19</w:t>
            </w:r>
          </w:p>
        </w:tc>
        <w:tc>
          <w:tcPr>
            <w:tcW w:w="7960" w:type="dxa"/>
            <w:shd w:val="clear" w:color="auto" w:fill="EEF2F8"/>
            <w:vAlign w:val="center"/>
          </w:tcPr>
          <w:p>
            <w:pPr>
              <w:jc w:val="left"/>
              <w:spacing w:after="20" w:line="240" w:lineRule="auto"/>
            </w:pPr>
            <w:r>
              <w:rPr>
                <w:rFonts w:ascii="Arial" w:hAnsi="Arial" w:cs="Arial"/>
                <w:sz w:val="18"/>
                <w:szCs w:val="18"/>
              </w:rPr>
              <w:t xml:space="preserve">Cumplimiento Normativo Ambiental</w:t>
            </w:r>
          </w:p>
        </w:tc>
      </w:tr>
      <w:tr>
        <w:tc>
          <w:tcPr>
            <w:tcW w:w="1400" w:type="dxa"/>
            <w:vAlign w:val="center"/>
          </w:tcPr>
          <w:p>
            <w:pPr>
              <w:jc w:val="left"/>
              <w:spacing w:after="20" w:line="240" w:lineRule="auto"/>
            </w:pPr>
            <w:r>
              <w:rPr>
                <w:rFonts w:ascii="Arial" w:hAnsi="Arial" w:cs="Arial"/>
                <w:sz w:val="18"/>
                <w:szCs w:val="18"/>
              </w:rPr>
              <w:t xml:space="preserve">20</w:t>
            </w:r>
          </w:p>
        </w:tc>
        <w:tc>
          <w:tcPr>
            <w:tcW w:w="7960" w:type="dxa"/>
            <w:vAlign w:val="center"/>
          </w:tcPr>
          <w:p>
            <w:pPr>
              <w:jc w:val="left"/>
              <w:spacing w:after="20" w:line="240" w:lineRule="auto"/>
            </w:pPr>
            <w:r>
              <w:rPr>
                <w:rFonts w:ascii="Arial" w:hAnsi="Arial" w:cs="Arial"/>
                <w:sz w:val="18"/>
                <w:szCs w:val="18"/>
              </w:rPr>
              <w:t xml:space="preserve">Propuesta de Presentación a la Empresa</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21</w:t>
            </w:r>
          </w:p>
        </w:tc>
        <w:tc>
          <w:tcPr>
            <w:tcW w:w="7960" w:type="dxa"/>
            <w:shd w:val="clear" w:color="auto" w:fill="EEF2F8"/>
            <w:vAlign w:val="center"/>
          </w:tcPr>
          <w:p>
            <w:pPr>
              <w:jc w:val="left"/>
              <w:spacing w:after="20" w:line="240" w:lineRule="auto"/>
            </w:pPr>
            <w:r>
              <w:rPr>
                <w:rFonts w:ascii="Arial" w:hAnsi="Arial" w:cs="Arial"/>
                <w:sz w:val="18"/>
                <w:szCs w:val="18"/>
              </w:rPr>
              <w:t xml:space="preserve">Conclusiones</w:t>
            </w:r>
          </w:p>
        </w:tc>
      </w:tr>
      <w:tr>
        <w:tc>
          <w:tcPr>
            <w:tcW w:w="1400" w:type="dxa"/>
            <w:vAlign w:val="center"/>
          </w:tcPr>
          <w:p>
            <w:pPr>
              <w:jc w:val="left"/>
              <w:spacing w:after="20" w:line="240" w:lineRule="auto"/>
            </w:pPr>
            <w:r>
              <w:rPr>
                <w:rFonts w:ascii="Arial" w:hAnsi="Arial" w:cs="Arial"/>
                <w:sz w:val="18"/>
                <w:szCs w:val="18"/>
              </w:rPr>
              <w:t xml:space="preserve">22</w:t>
            </w:r>
          </w:p>
        </w:tc>
        <w:tc>
          <w:tcPr>
            <w:tcW w:w="7960" w:type="dxa"/>
            <w:vAlign w:val="center"/>
          </w:tcPr>
          <w:p>
            <w:pPr>
              <w:jc w:val="left"/>
              <w:spacing w:after="20" w:line="240" w:lineRule="auto"/>
            </w:pPr>
            <w:r>
              <w:rPr>
                <w:rFonts w:ascii="Arial" w:hAnsi="Arial" w:cs="Arial"/>
                <w:sz w:val="18"/>
                <w:szCs w:val="18"/>
              </w:rPr>
              <w:t xml:space="preserve">Recomendaciones Técnicas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23</w:t>
            </w:r>
          </w:p>
        </w:tc>
        <w:tc>
          <w:tcPr>
            <w:tcW w:w="7960" w:type="dxa"/>
            <w:shd w:val="clear" w:color="auto" w:fill="EEF2F8"/>
            <w:vAlign w:val="center"/>
          </w:tcPr>
          <w:p>
            <w:pPr>
              <w:jc w:val="left"/>
              <w:spacing w:after="20" w:line="240" w:lineRule="auto"/>
            </w:pPr>
            <w:r>
              <w:rPr>
                <w:rFonts w:ascii="Arial" w:hAnsi="Arial" w:cs="Arial"/>
                <w:sz w:val="18"/>
                <w:szCs w:val="18"/>
              </w:rPr>
              <w:t xml:space="preserve">Glosario de Términos, Formatos y Abreviaturas</w:t>
            </w:r>
          </w:p>
        </w:tc>
      </w:tr>
      <w:tr>
        <w:tc>
          <w:tcPr>
            <w:tcW w:w="1400" w:type="dxa"/>
            <w:vAlign w:val="center"/>
          </w:tcPr>
          <w:p>
            <w:pPr>
              <w:jc w:val="left"/>
              <w:spacing w:after="20" w:line="240" w:lineRule="auto"/>
            </w:pPr>
            <w:r>
              <w:rPr>
                <w:rFonts w:ascii="Arial" w:hAnsi="Arial" w:cs="Arial"/>
                <w:sz w:val="18"/>
                <w:szCs w:val="18"/>
              </w:rPr>
              <w:t xml:space="preserve">24</w:t>
            </w:r>
          </w:p>
        </w:tc>
        <w:tc>
          <w:tcPr>
            <w:tcW w:w="7960" w:type="dxa"/>
            <w:vAlign w:val="center"/>
          </w:tcPr>
          <w:p>
            <w:pPr>
              <w:jc w:val="left"/>
              <w:spacing w:after="20" w:line="240" w:lineRule="auto"/>
            </w:pPr>
            <w:r>
              <w:rPr>
                <w:rFonts w:ascii="Arial" w:hAnsi="Arial" w:cs="Arial"/>
                <w:sz w:val="18"/>
                <w:szCs w:val="18"/>
              </w:rPr>
              <w:t xml:space="preserve">Bibliografía y Referencias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Anexo A</w:t>
            </w:r>
          </w:p>
        </w:tc>
        <w:tc>
          <w:tcPr>
            <w:tcW w:w="7960" w:type="dxa"/>
            <w:shd w:val="clear" w:color="auto" w:fill="EEF2F8"/>
            <w:vAlign w:val="center"/>
          </w:tcPr>
          <w:p>
            <w:pPr>
              <w:jc w:val="left"/>
              <w:spacing w:after="20" w:line="240" w:lineRule="auto"/>
            </w:pPr>
            <w:r>
              <w:rPr>
                <w:rFonts w:ascii="Arial" w:hAnsi="Arial" w:cs="Arial"/>
                <w:sz w:val="18"/>
                <w:szCs w:val="18"/>
              </w:rPr>
              <w:t xml:space="preserve">Checklist de Cumplimiento del Encargo Docente</w:t>
            </w:r>
          </w:p>
        </w:tc>
      </w:tr>
    </w:tbl>
    <w:p>
      <w:pPr>
        <w:spacing w:after="80"/>
      </w:pPr>
    </w:p>
    <w:p>
      <w:r>
        <w:br w:type="page"/>
      </w:r>
    </w:p>
    <w:p>
      <w:pPr>
        <w:pStyle w:val="Heading1"/>
        <w:spacing w:before="240" w:after="120"/>
      </w:pPr>
      <w:r>
        <w:rPr>
          <w:rFonts w:ascii="Arial" w:hAnsi="Arial" w:cs="Arial"/>
          <w:b/>
          <w:color w:val="1F3864"/>
          <w:sz w:val="26"/>
          <w:szCs w:val="26"/>
        </w:rPr>
        <w:t xml:space="preserve">1. Resumen Ejecutivo</w:t>
      </w:r>
    </w:p>
    <w:p>
      <w:pPr>
        <w:jc w:val="both"/>
        <w:spacing w:after="80" w:line="240" w:lineRule="auto"/>
      </w:pPr>
      <w:r>
        <w:rPr>
          <w:rFonts w:ascii="Arial" w:hAnsi="Arial" w:cs="Arial"/>
        </w:rPr>
        <w:t xml:space="preserve">El presente informe técnico constituye la propuesta de automatización del Sistema de Tratamiento de Aguas Residuales del Proyecto DSBL – Panna 3 de ENAEX S.A., planta ubicada en Mejillones, Región de Antofagasta, Chile. El sistema analizado corresponde al Área 72, representada en el plano de ingeniería de detalle P&amp;ID N.º ARA-VT-72-D-0001, elaborado por Arze Recine y Asociados para el cliente ENAEX S.A. en el marco del proyecto 350.000 MTY Ammonium Nitrate Project – Panna 3.</w:t>
      </w:r>
    </w:p>
    <w:p>
      <w:pPr>
        <w:jc w:val="both"/>
        <w:spacing w:after="80" w:line="240" w:lineRule="auto"/>
      </w:pPr>
      <w:r>
        <w:rPr>
          <w:rFonts w:ascii="Arial" w:hAnsi="Arial" w:cs="Arial"/>
        </w:rPr>
        <w:t xml:space="preserve">ENAEX S.A., filial del grupo Sigdo Koppers y tercer productor mundial de nitrato de amonio (NA) de baja densidad, opera el Complejo Prillex América con una capacidad de producción de 850.000 toneladas anuales. Dado que su producto principal —el nitrato de amonio— es una sustancia oxidante y de riesgo explosivo, el tratamiento de los efluentes que lo contienen no es solo una obligación ambiental: es parte integral de la seguridad de proceso (Process Safety) y del cuidado responsable del producto (Product Stewardship) de la compañía. Los efluentes del Área 72 incluyen ácido nítrico (HNO₃ al 22 %), solución amoniacal (NH₃OH al 20 %), condensados de proceso, nitrato de amonio disuelto, drenajes de las pannas y aguas de lavado de emergencia, los cuales deben neutralizarse y controlarse antes de su disposición en piscinas de evaporación solar, conforme a la RCA N.º 102/2006 y a la normativa vigente (NCh 409/1, ISO 14001).</w:t>
      </w:r>
    </w:p>
    <w:p>
      <w:pPr>
        <w:jc w:val="both"/>
        <w:spacing w:after="80" w:line="240" w:lineRule="auto"/>
      </w:pPr>
      <w:r>
        <w:rPr>
          <w:rFonts w:ascii="Arial" w:hAnsi="Arial" w:cs="Arial"/>
        </w:rPr>
        <w:t xml:space="preserve">El diagnóstico sobre el P&amp;ID ARA-VT-72-D-0001 evidenció que el sistema opera hoy bajo un esquema predominantemente manual: sin integración SCADA, sin enclavamientos automáticos, sin registro histórico de variables críticas y con monitoreo de pH, nivel y presión mediante indicadores locales. Esta condición representa riesgos operacionales, ambientales y de seguridad —particularmente relevantes por la presencia de nitrato de amonio— que esta propuesta resuelve.</w:t>
      </w:r>
    </w:p>
    <w:p>
      <w:pPr>
        <w:spacing w:before="120" w:after="60"/>
      </w:pPr>
      <w:r>
        <w:rPr>
          <w:rFonts w:ascii="Arial" w:hAnsi="Arial" w:cs="Arial"/>
          <w:b/>
          <w:color w:val="333333"/>
          <w:sz w:val="20"/>
          <w:szCs w:val="20"/>
        </w:rPr>
        <w:t xml:space="preserve">Entregables técnicos (en cumplimiento del encargo docente)</w:t>
      </w:r>
    </w:p>
    <w:p>
      <w:pPr>
        <w:ind w:left="360" w:hanging="360"/>
        <w:jc w:val="both"/>
        <w:spacing w:after="40" w:line="240" w:lineRule="auto"/>
      </w:pPr>
      <w:r>
        <w:rPr>
          <w:rFonts w:ascii="Arial" w:hAnsi="Arial" w:cs="Arial"/>
          <w:b/>
        </w:rPr>
        <w:t xml:space="preserve">1.  </w:t>
      </w:r>
      <w:r>
        <w:rPr>
          <w:rFonts w:ascii="Arial" w:hAnsi="Arial" w:cs="Arial"/>
        </w:rPr>
        <w:t xml:space="preserve">Descripción del proceso y filosofía de control del sistema de tratamiento de efluentes del Área 72.</w:t>
      </w:r>
    </w:p>
    <w:p>
      <w:pPr>
        <w:ind w:left="360" w:hanging="360"/>
        <w:jc w:val="both"/>
        <w:spacing w:after="40" w:line="240" w:lineRule="auto"/>
      </w:pPr>
      <w:r>
        <w:rPr>
          <w:rFonts w:ascii="Arial" w:hAnsi="Arial" w:cs="Arial"/>
          <w:b/>
        </w:rPr>
        <w:t xml:space="preserve">2.  </w:t>
      </w:r>
      <w:r>
        <w:rPr>
          <w:rFonts w:ascii="Arial" w:hAnsi="Arial" w:cs="Arial"/>
        </w:rPr>
        <w:t xml:space="preserve">Listado de instrumentos y funciones para los lazos 7201, 7203, 7204, 7205, 7209, 7210, 7213 y 7214 (norma ISA-5.1).</w:t>
      </w:r>
    </w:p>
    <w:p>
      <w:pPr>
        <w:ind w:left="360" w:hanging="360"/>
        <w:jc w:val="both"/>
        <w:spacing w:after="40" w:line="240" w:lineRule="auto"/>
      </w:pPr>
      <w:r>
        <w:rPr>
          <w:rFonts w:ascii="Arial" w:hAnsi="Arial" w:cs="Arial"/>
          <w:b/>
        </w:rPr>
        <w:t xml:space="preserve">3.  </w:t>
      </w:r>
      <w:r>
        <w:rPr>
          <w:rFonts w:ascii="Arial" w:hAnsi="Arial" w:cs="Arial"/>
        </w:rPr>
        <w:t xml:space="preserve">Listado de entradas y salidas (E/S) del sistema de control y de los equipos motorizados: bombas P7201A/B (Típico Motor M5) y agitadores N7201A/B (Típico Motor M4).</w:t>
      </w:r>
    </w:p>
    <w:p>
      <w:pPr>
        <w:ind w:left="360" w:hanging="360"/>
        <w:jc w:val="both"/>
        <w:spacing w:after="40" w:line="240" w:lineRule="auto"/>
      </w:pPr>
      <w:r>
        <w:rPr>
          <w:rFonts w:ascii="Arial" w:hAnsi="Arial" w:cs="Arial"/>
          <w:b/>
        </w:rPr>
        <w:t xml:space="preserve">4.  </w:t>
      </w:r>
      <w:r>
        <w:rPr>
          <w:rFonts w:ascii="Arial" w:hAnsi="Arial" w:cs="Arial"/>
        </w:rPr>
        <w:t xml:space="preserve">Base conceptual de los diagramas lógicos de partida de motor de los cuatro equipos.</w:t>
      </w:r>
    </w:p>
    <w:p>
      <w:pPr>
        <w:ind w:left="360" w:hanging="360"/>
        <w:jc w:val="both"/>
        <w:spacing w:after="40" w:line="240" w:lineRule="auto"/>
      </w:pPr>
      <w:r>
        <w:rPr>
          <w:rFonts w:ascii="Arial" w:hAnsi="Arial" w:cs="Arial"/>
          <w:b/>
        </w:rPr>
        <w:t xml:space="preserve">5.  </w:t>
      </w:r>
      <w:r>
        <w:rPr>
          <w:rFonts w:ascii="Arial" w:hAnsi="Arial" w:cs="Arial"/>
        </w:rPr>
        <w:t xml:space="preserve">Base conceptual de los diagramas funcionales de los lazos 7201, 7203, 7204, 7205, 7213 y 7216.</w:t>
      </w:r>
    </w:p>
    <w:p>
      <w:pPr>
        <w:ind w:left="360" w:hanging="360"/>
        <w:jc w:val="both"/>
        <w:spacing w:after="40" w:line="240" w:lineRule="auto"/>
      </w:pPr>
      <w:r>
        <w:rPr>
          <w:rFonts w:ascii="Arial" w:hAnsi="Arial" w:cs="Arial"/>
          <w:b/>
        </w:rPr>
        <w:t xml:space="preserve">6.  </w:t>
      </w:r>
      <w:r>
        <w:rPr>
          <w:rFonts w:ascii="Arial" w:hAnsi="Arial" w:cs="Arial"/>
        </w:rPr>
        <w:t xml:space="preserve">Análisis de cuidados, riesgos, formatos y términos propios de los productos de ENAEX, y propuesta de presentación a la empresa.</w:t>
      </w:r>
    </w:p>
    <w:p>
      <w:pPr>
        <w:jc w:val="both"/>
        <w:spacing w:after="80" w:line="240" w:lineRule="auto"/>
      </w:pPr>
      <w:r>
        <w:rPr>
          <w:rFonts w:ascii="Arial" w:hAnsi="Arial" w:cs="Arial"/>
        </w:rPr>
        <w:t xml:space="preserve">La solución integra un PLC Siemens S7-1200 CPU 1215C, comunicación industrial Profinet / Modbus TCP-IP y plataforma SCADA Ignition para supervisión, registro histórico y gestión de alarmas. La inversión total estimada asciende a USD 85.660, con beneficios anuales de USD 115.000 y un período de retorno (payback) aproximado de 9 meses. El informe se elabora conforme a ISA-5.1, IEC 61131-3, NCh 409/1 e ISO 14001, y siguiendo el formato solicitado por el docente (Arial 10, interlineado simple).</w:t>
      </w:r>
    </w:p>
    <w:p>
      <w:r>
        <w:br w:type="page"/>
      </w:r>
    </w:p>
    <w:p>
      <w:pPr>
        <w:pStyle w:val="Heading1"/>
        <w:spacing w:before="240" w:after="120"/>
      </w:pPr>
      <w:r>
        <w:rPr>
          <w:rFonts w:ascii="Arial" w:hAnsi="Arial" w:cs="Arial"/>
          <w:b/>
          <w:color w:val="1F3864"/>
          <w:sz w:val="26"/>
          <w:szCs w:val="26"/>
        </w:rPr>
        <w:t xml:space="preserve">2. Introducción</w:t>
      </w:r>
    </w:p>
    <w:p>
      <w:pPr>
        <w:jc w:val="both"/>
        <w:spacing w:after="80" w:line="240" w:lineRule="auto"/>
      </w:pPr>
      <w:r>
        <w:rPr>
          <w:rFonts w:ascii="Arial" w:hAnsi="Arial" w:cs="Arial"/>
        </w:rPr>
        <w:t xml:space="preserve">La industria de explosivos y del nitrato de amonio enfrenta exigencias crecientes en materia de seguridad de proceso, cuidado del producto y cumplimiento ambiental. El tratamiento adecuado de los efluentes líquidos no es únicamente un requisito legal: en una planta de nitrato de amonio es una barrera de seguridad que evita la acumulación de material oxidante en zonas no controladas y protege la calidad y la trazabilidad del producto final.</w:t>
      </w:r>
    </w:p>
    <w:p>
      <w:pPr>
        <w:jc w:val="both"/>
        <w:spacing w:after="80" w:line="240" w:lineRule="auto"/>
      </w:pPr>
      <w:r>
        <w:rPr>
          <w:rFonts w:ascii="Arial" w:hAnsi="Arial" w:cs="Arial"/>
        </w:rPr>
        <w:t xml:space="preserve">ENAEX S.A., líder en explosivos y servicios de fragmentación de roca en Chile y Latinoamérica, opera en su Complejo Prillex América uno de los procesos de nitrato de amonio más grandes del mundo. La naturaleza química de sus insumos (ácido nítrico concentrado, amoníaco y soluciones alcalinas) y de su producto (nitrato de amonio, oxidante fuerte) genera efluentes que, sin un control robusto, comprometen la integridad de equipos, la seguridad de las personas y el entorno.</w:t>
      </w:r>
    </w:p>
    <w:p>
      <w:pPr>
        <w:jc w:val="both"/>
        <w:spacing w:after="80" w:line="240" w:lineRule="auto"/>
      </w:pPr>
      <w:r>
        <w:rPr>
          <w:rFonts w:ascii="Arial" w:hAnsi="Arial" w:cs="Arial"/>
        </w:rPr>
        <w:t xml:space="preserve">El sistema de tratamiento de aguas residuales del Área 72 – Panna 3 (P&amp;ID ARA-VT-72-D-0001) es el punto de convergencia y tratamiento de los efluentes líquidos del área. Su función es recolectar, neutralizar y disponer de forma controlada los efluentes hacia piscinas de evaporación solar, asegurando que el pH del vertimiento se mantenga dentro del rango normativo.</w:t>
      </w:r>
    </w:p>
    <w:p>
      <w:pPr>
        <w:jc w:val="both"/>
        <w:spacing w:after="80" w:line="240" w:lineRule="auto"/>
      </w:pPr>
      <w:r>
        <w:rPr>
          <w:rFonts w:ascii="Arial" w:hAnsi="Arial" w:cs="Arial"/>
        </w:rPr>
        <w:t xml:space="preserve">Atendiendo la orientación del docente, este informe reduce el peso de los diagramas gráficos (planos y lazos) y refuerza la propuesta hacia la empresa, centrando el desarrollo en los cuidados, riesgos, formatos y términos relacionados con los productos que genera ENAEX, para asegurar la pertinencia del proyecto respecto del negocio y de la seguridad de proceso de la compañía.</w:t>
      </w:r>
    </w:p>
    <w:p>
      <w:r>
        <w:br w:type="page"/>
      </w:r>
    </w:p>
    <w:p>
      <w:pPr>
        <w:pStyle w:val="Heading1"/>
        <w:spacing w:before="240" w:after="120"/>
      </w:pPr>
      <w:r>
        <w:rPr>
          <w:rFonts w:ascii="Arial" w:hAnsi="Arial" w:cs="Arial"/>
          <w:b/>
          <w:color w:val="1F3864"/>
          <w:sz w:val="26"/>
          <w:szCs w:val="26"/>
        </w:rPr>
        <w:t xml:space="preserve">3. ENAEX y sus Productos: Contexto Industrial y Competitivo</w:t>
      </w:r>
    </w:p>
    <w:p>
      <w:pPr>
        <w:pStyle w:val="Heading2"/>
        <w:spacing w:before="160" w:after="80"/>
      </w:pPr>
      <w:r>
        <w:rPr>
          <w:rFonts w:ascii="Arial" w:hAnsi="Arial" w:cs="Arial"/>
          <w:b/>
          <w:color w:val="2E5496"/>
          <w:sz w:val="22"/>
          <w:szCs w:val="22"/>
        </w:rPr>
        <w:t xml:space="preserve">3.1 La empresa</w:t>
      </w:r>
    </w:p>
    <w:p>
      <w:pPr>
        <w:jc w:val="both"/>
        <w:spacing w:after="80" w:line="240" w:lineRule="auto"/>
      </w:pPr>
      <w:r>
        <w:rPr>
          <w:rFonts w:ascii="Arial" w:hAnsi="Arial" w:cs="Arial"/>
        </w:rPr>
        <w:t xml:space="preserve">ENAEX S.A. (Explosivos y Accesorios S.A.), fundada en 1920 y filial del grupo Sigdo Koppers, es la empresa de explosivos industriales más importante de Chile y una de las mayores de América Latina. Es el tercer productor mundial de nitrato de amonio de baja densidad, insumo crítico para la industria minera. Su Complejo Prillex América, en Mejillones, tiene una capacidad de 850.000 t/año. En 2024 reportó ingresos consolidados por USD 1.916 millones y una utilidad neta de USD 160,4 millones, con un 62 % de ingresos provenientes de operaciones internacionales (Brasil, Sudáfrica, Francia, Australia y Perú). En Chile mantiene una participación de mercado estimada del 75-80 %.</w:t>
      </w:r>
    </w:p>
    <w:p>
      <w:pPr>
        <w:pStyle w:val="Heading2"/>
        <w:spacing w:before="160" w:after="80"/>
      </w:pPr>
      <w:r>
        <w:rPr>
          <w:rFonts w:ascii="Arial" w:hAnsi="Arial" w:cs="Arial"/>
          <w:b/>
          <w:color w:val="2E5496"/>
          <w:sz w:val="22"/>
          <w:szCs w:val="22"/>
        </w:rPr>
        <w:t xml:space="preserve">3.2 Portafolio de productos de ENAEX</w:t>
      </w:r>
    </w:p>
    <w:p>
      <w:pPr>
        <w:jc w:val="both"/>
        <w:spacing w:after="80" w:line="240" w:lineRule="auto"/>
      </w:pPr>
      <w:r>
        <w:rPr>
          <w:rFonts w:ascii="Arial" w:hAnsi="Arial" w:cs="Arial"/>
        </w:rPr>
        <w:t xml:space="preserve">Comprender los productos de ENAEX es esencial para dimensionar por qué el tratamiento de efluentes del Área 72 es crítico. El portafolio se organiza en materias primas, productos intermedios, productos terminados y servicios: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500"/>
        <w:gridCol w:w="2600"/>
        <w:gridCol w:w="5260"/>
      </w:tblGrid>
      <w:tr>
        <w:trPr>
          <w:tblHeader/>
        </w:trPr>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Categoría</w:t>
            </w:r>
          </w:p>
        </w:tc>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Producto / Servicio</w:t>
            </w:r>
          </w:p>
        </w:tc>
        <w:tc>
          <w:tcPr>
            <w:tcW w:w="5260" w:type="dxa"/>
            <w:shd w:val="clear" w:color="auto" w:fill="1F3864"/>
            <w:vAlign w:val="center"/>
          </w:tcPr>
          <w:p>
            <w:pPr>
              <w:jc w:val="center"/>
              <w:spacing w:after="20" w:line="240" w:lineRule="auto"/>
            </w:pPr>
            <w:r>
              <w:rPr>
                <w:rFonts w:ascii="Arial" w:hAnsi="Arial" w:cs="Arial"/>
                <w:b/>
                <w:color w:val="FFFFFF"/>
                <w:sz w:val="18"/>
                <w:szCs w:val="18"/>
              </w:rPr>
              <w:t xml:space="preserve">Descripción y relación con el efluente del Área 72</w:t>
            </w:r>
          </w:p>
        </w:tc>
      </w:tr>
      <w:tr>
        <w:tc>
          <w:tcPr>
            <w:tcW w:w="1500" w:type="dxa"/>
            <w:shd w:val="clear" w:color="auto" w:fill="EEF2F8"/>
            <w:vAlign w:val="center"/>
          </w:tcPr>
          <w:p>
            <w:pPr>
              <w:jc w:val="left"/>
              <w:spacing w:after="20" w:line="240" w:lineRule="auto"/>
            </w:pPr>
            <w:r>
              <w:rPr>
                <w:rFonts w:ascii="Arial" w:hAnsi="Arial" w:cs="Arial"/>
                <w:sz w:val="18"/>
                <w:szCs w:val="18"/>
              </w:rPr>
              <w:t xml:space="preserve">Materia prima</w:t>
            </w:r>
          </w:p>
        </w:tc>
        <w:tc>
          <w:tcPr>
            <w:tcW w:w="2600" w:type="dxa"/>
            <w:shd w:val="clear" w:color="auto" w:fill="EEF2F8"/>
            <w:vAlign w:val="center"/>
          </w:tcPr>
          <w:p>
            <w:pPr>
              <w:jc w:val="left"/>
              <w:spacing w:after="20" w:line="240" w:lineRule="auto"/>
            </w:pPr>
            <w:r>
              <w:rPr>
                <w:rFonts w:ascii="Arial" w:hAnsi="Arial" w:cs="Arial"/>
                <w:sz w:val="18"/>
                <w:szCs w:val="18"/>
              </w:rPr>
              <w:t xml:space="preserve">Amoníaco (NH₃)</w:t>
            </w:r>
          </w:p>
        </w:tc>
        <w:tc>
          <w:tcPr>
            <w:tcW w:w="5260" w:type="dxa"/>
            <w:shd w:val="clear" w:color="auto" w:fill="EEF2F8"/>
            <w:vAlign w:val="center"/>
          </w:tcPr>
          <w:p>
            <w:pPr>
              <w:jc w:val="left"/>
              <w:spacing w:after="20" w:line="240" w:lineRule="auto"/>
            </w:pPr>
            <w:r>
              <w:rPr>
                <w:rFonts w:ascii="Arial" w:hAnsi="Arial" w:cs="Arial"/>
                <w:sz w:val="18"/>
                <w:szCs w:val="18"/>
              </w:rPr>
              <w:t xml:space="preserve">Base para la síntesis de ácido nítrico y del nitrato de amonio. Fugas y purgas aportan carga amoniacal (pH alto) al efluente.</w:t>
            </w:r>
          </w:p>
        </w:tc>
      </w:tr>
      <w:tr>
        <w:tc>
          <w:tcPr>
            <w:tcW w:w="1500" w:type="dxa"/>
            <w:vAlign w:val="center"/>
          </w:tcPr>
          <w:p>
            <w:pPr>
              <w:jc w:val="left"/>
              <w:spacing w:after="20" w:line="240" w:lineRule="auto"/>
            </w:pPr>
            <w:r>
              <w:rPr>
                <w:rFonts w:ascii="Arial" w:hAnsi="Arial" w:cs="Arial"/>
                <w:sz w:val="18"/>
                <w:szCs w:val="18"/>
              </w:rPr>
              <w:t xml:space="preserve">Materia prima</w:t>
            </w:r>
          </w:p>
        </w:tc>
        <w:tc>
          <w:tcPr>
            <w:tcW w:w="2600" w:type="dxa"/>
            <w:vAlign w:val="center"/>
          </w:tcPr>
          <w:p>
            <w:pPr>
              <w:jc w:val="left"/>
              <w:spacing w:after="20" w:line="240" w:lineRule="auto"/>
            </w:pPr>
            <w:r>
              <w:rPr>
                <w:rFonts w:ascii="Arial" w:hAnsi="Arial" w:cs="Arial"/>
                <w:sz w:val="18"/>
                <w:szCs w:val="18"/>
              </w:rPr>
              <w:t xml:space="preserve">Ácido nítrico (HNO₃)</w:t>
            </w:r>
          </w:p>
        </w:tc>
        <w:tc>
          <w:tcPr>
            <w:tcW w:w="5260" w:type="dxa"/>
            <w:vAlign w:val="center"/>
          </w:tcPr>
          <w:p>
            <w:pPr>
              <w:jc w:val="left"/>
              <w:spacing w:after="20" w:line="240" w:lineRule="auto"/>
            </w:pPr>
            <w:r>
              <w:rPr>
                <w:rFonts w:ascii="Arial" w:hAnsi="Arial" w:cs="Arial"/>
                <w:sz w:val="18"/>
                <w:szCs w:val="18"/>
              </w:rPr>
              <w:t xml:space="preserve">Producido en planta; se usa al 22 % como reactivo de neutralización. Aporta carga ácida (pH bajo) al efluente.</w:t>
            </w:r>
          </w:p>
        </w:tc>
      </w:tr>
      <w:tr>
        <w:tc>
          <w:tcPr>
            <w:tcW w:w="1500" w:type="dxa"/>
            <w:shd w:val="clear" w:color="auto" w:fill="EEF2F8"/>
            <w:vAlign w:val="center"/>
          </w:tcPr>
          <w:p>
            <w:pPr>
              <w:jc w:val="left"/>
              <w:spacing w:after="20" w:line="240" w:lineRule="auto"/>
            </w:pPr>
            <w:r>
              <w:rPr>
                <w:rFonts w:ascii="Arial" w:hAnsi="Arial" w:cs="Arial"/>
                <w:sz w:val="18"/>
                <w:szCs w:val="18"/>
              </w:rPr>
              <w:t xml:space="preserve">Intermedio</w:t>
            </w:r>
          </w:p>
        </w:tc>
        <w:tc>
          <w:tcPr>
            <w:tcW w:w="2600" w:type="dxa"/>
            <w:shd w:val="clear" w:color="auto" w:fill="EEF2F8"/>
            <w:vAlign w:val="center"/>
          </w:tcPr>
          <w:p>
            <w:pPr>
              <w:jc w:val="left"/>
              <w:spacing w:after="20" w:line="240" w:lineRule="auto"/>
            </w:pPr>
            <w:r>
              <w:rPr>
                <w:rFonts w:ascii="Arial" w:hAnsi="Arial" w:cs="Arial"/>
                <w:sz w:val="18"/>
                <w:szCs w:val="18"/>
              </w:rPr>
              <w:t xml:space="preserve">Solución de nitrato de amonio (NA)</w:t>
            </w:r>
          </w:p>
        </w:tc>
        <w:tc>
          <w:tcPr>
            <w:tcW w:w="5260" w:type="dxa"/>
            <w:shd w:val="clear" w:color="auto" w:fill="EEF2F8"/>
            <w:vAlign w:val="center"/>
          </w:tcPr>
          <w:p>
            <w:pPr>
              <w:jc w:val="left"/>
              <w:spacing w:after="20" w:line="240" w:lineRule="auto"/>
            </w:pPr>
            <w:r>
              <w:rPr>
                <w:rFonts w:ascii="Arial" w:hAnsi="Arial" w:cs="Arial"/>
                <w:sz w:val="18"/>
                <w:szCs w:val="18"/>
              </w:rPr>
              <w:t xml:space="preserve">Producto de la neutralización HNO₃ + NH₃. Condensados y derrames aportan NA disuelto al efluente (oxidante).</w:t>
            </w:r>
          </w:p>
        </w:tc>
      </w:tr>
      <w:tr>
        <w:tc>
          <w:tcPr>
            <w:tcW w:w="1500" w:type="dxa"/>
            <w:vAlign w:val="center"/>
          </w:tcPr>
          <w:p>
            <w:pPr>
              <w:jc w:val="left"/>
              <w:spacing w:after="20" w:line="240" w:lineRule="auto"/>
            </w:pPr>
            <w:r>
              <w:rPr>
                <w:rFonts w:ascii="Arial" w:hAnsi="Arial" w:cs="Arial"/>
                <w:sz w:val="18"/>
                <w:szCs w:val="18"/>
              </w:rPr>
              <w:t xml:space="preserve">Terminado</w:t>
            </w:r>
          </w:p>
        </w:tc>
        <w:tc>
          <w:tcPr>
            <w:tcW w:w="2600" w:type="dxa"/>
            <w:vAlign w:val="center"/>
          </w:tcPr>
          <w:p>
            <w:pPr>
              <w:jc w:val="left"/>
              <w:spacing w:after="20" w:line="240" w:lineRule="auto"/>
            </w:pPr>
            <w:r>
              <w:rPr>
                <w:rFonts w:ascii="Arial" w:hAnsi="Arial" w:cs="Arial"/>
                <w:sz w:val="18"/>
                <w:szCs w:val="18"/>
              </w:rPr>
              <w:t xml:space="preserve">Nitrato de amonio de baja densidad (LDAN) / prill</w:t>
            </w:r>
          </w:p>
        </w:tc>
        <w:tc>
          <w:tcPr>
            <w:tcW w:w="5260" w:type="dxa"/>
            <w:vAlign w:val="center"/>
          </w:tcPr>
          <w:p>
            <w:pPr>
              <w:jc w:val="left"/>
              <w:spacing w:after="20" w:line="240" w:lineRule="auto"/>
            </w:pPr>
            <w:r>
              <w:rPr>
                <w:rFonts w:ascii="Arial" w:hAnsi="Arial" w:cs="Arial"/>
                <w:sz w:val="18"/>
                <w:szCs w:val="18"/>
              </w:rPr>
              <w:t xml:space="preserve">Producto estrella. Base del ANFO. Polvo y finos pueden arrastrarse a drenajes.</w:t>
            </w:r>
          </w:p>
        </w:tc>
      </w:tr>
      <w:tr>
        <w:tc>
          <w:tcPr>
            <w:tcW w:w="1500" w:type="dxa"/>
            <w:shd w:val="clear" w:color="auto" w:fill="EEF2F8"/>
            <w:vAlign w:val="center"/>
          </w:tcPr>
          <w:p>
            <w:pPr>
              <w:jc w:val="left"/>
              <w:spacing w:after="20" w:line="240" w:lineRule="auto"/>
            </w:pPr>
            <w:r>
              <w:rPr>
                <w:rFonts w:ascii="Arial" w:hAnsi="Arial" w:cs="Arial"/>
                <w:sz w:val="18"/>
                <w:szCs w:val="18"/>
              </w:rPr>
              <w:t xml:space="preserve">Terminado</w:t>
            </w:r>
          </w:p>
        </w:tc>
        <w:tc>
          <w:tcPr>
            <w:tcW w:w="2600" w:type="dxa"/>
            <w:shd w:val="clear" w:color="auto" w:fill="EEF2F8"/>
            <w:vAlign w:val="center"/>
          </w:tcPr>
          <w:p>
            <w:pPr>
              <w:jc w:val="left"/>
              <w:spacing w:after="20" w:line="240" w:lineRule="auto"/>
            </w:pPr>
            <w:r>
              <w:rPr>
                <w:rFonts w:ascii="Arial" w:hAnsi="Arial" w:cs="Arial"/>
                <w:sz w:val="18"/>
                <w:szCs w:val="18"/>
              </w:rPr>
              <w:t xml:space="preserve">ANFO (NA + fuel oil) y ANFO pesado</w:t>
            </w:r>
          </w:p>
        </w:tc>
        <w:tc>
          <w:tcPr>
            <w:tcW w:w="5260" w:type="dxa"/>
            <w:shd w:val="clear" w:color="auto" w:fill="EEF2F8"/>
            <w:vAlign w:val="center"/>
          </w:tcPr>
          <w:p>
            <w:pPr>
              <w:jc w:val="left"/>
              <w:spacing w:after="20" w:line="240" w:lineRule="auto"/>
            </w:pPr>
            <w:r>
              <w:rPr>
                <w:rFonts w:ascii="Arial" w:hAnsi="Arial" w:cs="Arial"/>
                <w:sz w:val="18"/>
                <w:szCs w:val="18"/>
              </w:rPr>
              <w:t xml:space="preserve">Agente de voladura a granel. La contaminación con hidrocarburos y NA es un riesgo de manejo.</w:t>
            </w:r>
          </w:p>
        </w:tc>
      </w:tr>
      <w:tr>
        <w:tc>
          <w:tcPr>
            <w:tcW w:w="1500" w:type="dxa"/>
            <w:vAlign w:val="center"/>
          </w:tcPr>
          <w:p>
            <w:pPr>
              <w:jc w:val="left"/>
              <w:spacing w:after="20" w:line="240" w:lineRule="auto"/>
            </w:pPr>
            <w:r>
              <w:rPr>
                <w:rFonts w:ascii="Arial" w:hAnsi="Arial" w:cs="Arial"/>
                <w:sz w:val="18"/>
                <w:szCs w:val="18"/>
              </w:rPr>
              <w:t xml:space="preserve">Terminado</w:t>
            </w:r>
          </w:p>
        </w:tc>
        <w:tc>
          <w:tcPr>
            <w:tcW w:w="2600" w:type="dxa"/>
            <w:vAlign w:val="center"/>
          </w:tcPr>
          <w:p>
            <w:pPr>
              <w:jc w:val="left"/>
              <w:spacing w:after="20" w:line="240" w:lineRule="auto"/>
            </w:pPr>
            <w:r>
              <w:rPr>
                <w:rFonts w:ascii="Arial" w:hAnsi="Arial" w:cs="Arial"/>
                <w:sz w:val="18"/>
                <w:szCs w:val="18"/>
              </w:rPr>
              <w:t xml:space="preserve">Emulsiones explosivas (p. ej. línea a granel)</w:t>
            </w:r>
          </w:p>
        </w:tc>
        <w:tc>
          <w:tcPr>
            <w:tcW w:w="5260" w:type="dxa"/>
            <w:vAlign w:val="center"/>
          </w:tcPr>
          <w:p>
            <w:pPr>
              <w:jc w:val="left"/>
              <w:spacing w:after="20" w:line="240" w:lineRule="auto"/>
            </w:pPr>
            <w:r>
              <w:rPr>
                <w:rFonts w:ascii="Arial" w:hAnsi="Arial" w:cs="Arial"/>
                <w:sz w:val="18"/>
                <w:szCs w:val="18"/>
              </w:rPr>
              <w:t xml:space="preserve">Explosivos de mayor resistencia al agua; contienen NA en fase acuosa.</w:t>
            </w:r>
          </w:p>
        </w:tc>
      </w:tr>
      <w:tr>
        <w:tc>
          <w:tcPr>
            <w:tcW w:w="1500" w:type="dxa"/>
            <w:shd w:val="clear" w:color="auto" w:fill="EEF2F8"/>
            <w:vAlign w:val="center"/>
          </w:tcPr>
          <w:p>
            <w:pPr>
              <w:jc w:val="left"/>
              <w:spacing w:after="20" w:line="240" w:lineRule="auto"/>
            </w:pPr>
            <w:r>
              <w:rPr>
                <w:rFonts w:ascii="Arial" w:hAnsi="Arial" w:cs="Arial"/>
                <w:sz w:val="18"/>
                <w:szCs w:val="18"/>
              </w:rPr>
              <w:t xml:space="preserve">Servicio</w:t>
            </w:r>
          </w:p>
        </w:tc>
        <w:tc>
          <w:tcPr>
            <w:tcW w:w="2600" w:type="dxa"/>
            <w:shd w:val="clear" w:color="auto" w:fill="EEF2F8"/>
            <w:vAlign w:val="center"/>
          </w:tcPr>
          <w:p>
            <w:pPr>
              <w:jc w:val="left"/>
              <w:spacing w:after="20" w:line="240" w:lineRule="auto"/>
            </w:pPr>
            <w:r>
              <w:rPr>
                <w:rFonts w:ascii="Arial" w:hAnsi="Arial" w:cs="Arial"/>
                <w:sz w:val="18"/>
                <w:szCs w:val="18"/>
              </w:rPr>
              <w:t xml:space="preserve">Servicios de fragmentación de roca / voladura</w:t>
            </w:r>
          </w:p>
        </w:tc>
        <w:tc>
          <w:tcPr>
            <w:tcW w:w="5260" w:type="dxa"/>
            <w:shd w:val="clear" w:color="auto" w:fill="EEF2F8"/>
            <w:vAlign w:val="center"/>
          </w:tcPr>
          <w:p>
            <w:pPr>
              <w:jc w:val="left"/>
              <w:spacing w:after="20" w:line="240" w:lineRule="auto"/>
            </w:pPr>
            <w:r>
              <w:rPr>
                <w:rFonts w:ascii="Arial" w:hAnsi="Arial" w:cs="Arial"/>
                <w:sz w:val="18"/>
                <w:szCs w:val="18"/>
              </w:rPr>
              <w:t xml:space="preserve">Aplicación en faena; tecnologías digitales de diseño y control de tronadura.</w:t>
            </w:r>
          </w:p>
        </w:tc>
      </w:tr>
    </w:tbl>
    <w:p>
      <w:pPr>
        <w:spacing w:after="80"/>
      </w:pPr>
    </w:p>
    <w:p>
      <w:pPr>
        <w:jc w:val="both"/>
        <w:spacing w:after="80" w:line="240" w:lineRule="auto"/>
      </w:pPr>
      <w:r>
        <w:rPr>
          <w:rFonts w:ascii="Arial" w:hAnsi="Arial" w:cs="Arial"/>
        </w:rPr>
        <w:t xml:space="preserve">El hilo conductor de todo el portafolio es el nitrato de amonio (NH₄NO₃). Es un oxidante fuerte cuyo control —incluso en concentraciones diluidas dentro de un efluente— forma parte de la gestión de seguridad de la planta. Por ello, el Área 72 no es un sistema ambiental aislado, sino un eslabón de la cadena de custodia del producto.</w:t>
      </w:r>
    </w:p>
    <w:p>
      <w:pPr>
        <w:pStyle w:val="Heading2"/>
        <w:spacing w:before="160" w:after="80"/>
      </w:pPr>
      <w:r>
        <w:rPr>
          <w:rFonts w:ascii="Arial" w:hAnsi="Arial" w:cs="Arial"/>
          <w:b/>
          <w:color w:val="2E5496"/>
          <w:sz w:val="22"/>
          <w:szCs w:val="22"/>
        </w:rPr>
        <w:t xml:space="preserve">3.3 Propiedades del nitrato de amonio relevantes para el proyecto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900"/>
        <w:gridCol w:w="2900"/>
        <w:gridCol w:w="4560"/>
      </w:tblGrid>
      <w:tr>
        <w:trPr>
          <w:tblHeader/>
        </w:trPr>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Propiedad</w:t>
            </w:r>
          </w:p>
        </w:tc>
        <w:tc>
          <w:tcPr>
            <w:tcW w:w="2900" w:type="dxa"/>
            <w:shd w:val="clear" w:color="auto" w:fill="1F3864"/>
            <w:vAlign w:val="center"/>
          </w:tcPr>
          <w:p>
            <w:pPr>
              <w:jc w:val="center"/>
              <w:spacing w:after="20" w:line="240" w:lineRule="auto"/>
            </w:pPr>
            <w:r>
              <w:rPr>
                <w:rFonts w:ascii="Arial" w:hAnsi="Arial" w:cs="Arial"/>
                <w:b/>
                <w:color w:val="FFFFFF"/>
                <w:sz w:val="18"/>
                <w:szCs w:val="18"/>
              </w:rPr>
              <w:t xml:space="preserve">Valor / Característica</w:t>
            </w:r>
          </w:p>
        </w:tc>
        <w:tc>
          <w:tcPr>
            <w:tcW w:w="4560" w:type="dxa"/>
            <w:shd w:val="clear" w:color="auto" w:fill="1F3864"/>
            <w:vAlign w:val="center"/>
          </w:tcPr>
          <w:p>
            <w:pPr>
              <w:jc w:val="center"/>
              <w:spacing w:after="20" w:line="240" w:lineRule="auto"/>
            </w:pPr>
            <w:r>
              <w:rPr>
                <w:rFonts w:ascii="Arial" w:hAnsi="Arial" w:cs="Arial"/>
                <w:b/>
                <w:color w:val="FFFFFF"/>
                <w:sz w:val="18"/>
                <w:szCs w:val="18"/>
              </w:rPr>
              <w:t xml:space="preserve">Implicancia para el sistema del Área 72</w:t>
            </w:r>
          </w:p>
        </w:tc>
      </w:tr>
      <w:tr>
        <w:tc>
          <w:tcPr>
            <w:tcW w:w="1900" w:type="dxa"/>
            <w:shd w:val="clear" w:color="auto" w:fill="EEF2F8"/>
            <w:vAlign w:val="center"/>
          </w:tcPr>
          <w:p>
            <w:pPr>
              <w:jc w:val="left"/>
              <w:spacing w:after="20" w:line="240" w:lineRule="auto"/>
            </w:pPr>
            <w:r>
              <w:rPr>
                <w:rFonts w:ascii="Arial" w:hAnsi="Arial" w:cs="Arial"/>
                <w:sz w:val="18"/>
                <w:szCs w:val="18"/>
              </w:rPr>
              <w:t xml:space="preserve">Naturaleza química</w:t>
            </w:r>
          </w:p>
        </w:tc>
        <w:tc>
          <w:tcPr>
            <w:tcW w:w="2900" w:type="dxa"/>
            <w:shd w:val="clear" w:color="auto" w:fill="EEF2F8"/>
            <w:vAlign w:val="center"/>
          </w:tcPr>
          <w:p>
            <w:pPr>
              <w:jc w:val="left"/>
              <w:spacing w:after="20" w:line="240" w:lineRule="auto"/>
            </w:pPr>
            <w:r>
              <w:rPr>
                <w:rFonts w:ascii="Arial" w:hAnsi="Arial" w:cs="Arial"/>
                <w:sz w:val="18"/>
                <w:szCs w:val="18"/>
              </w:rPr>
              <w:t xml:space="preserve">Sal oxidante (NH₄NO₃)</w:t>
            </w:r>
          </w:p>
        </w:tc>
        <w:tc>
          <w:tcPr>
            <w:tcW w:w="4560" w:type="dxa"/>
            <w:shd w:val="clear" w:color="auto" w:fill="EEF2F8"/>
            <w:vAlign w:val="center"/>
          </w:tcPr>
          <w:p>
            <w:pPr>
              <w:jc w:val="left"/>
              <w:spacing w:after="20" w:line="240" w:lineRule="auto"/>
            </w:pPr>
            <w:r>
              <w:rPr>
                <w:rFonts w:ascii="Arial" w:hAnsi="Arial" w:cs="Arial"/>
                <w:sz w:val="18"/>
                <w:szCs w:val="18"/>
              </w:rPr>
              <w:t xml:space="preserve">No es combustible por sí mismo, pero intensifica la combustión de otros materiales.</w:t>
            </w:r>
          </w:p>
        </w:tc>
      </w:tr>
      <w:tr>
        <w:tc>
          <w:tcPr>
            <w:tcW w:w="1900" w:type="dxa"/>
            <w:vAlign w:val="center"/>
          </w:tcPr>
          <w:p>
            <w:pPr>
              <w:jc w:val="left"/>
              <w:spacing w:after="20" w:line="240" w:lineRule="auto"/>
            </w:pPr>
            <w:r>
              <w:rPr>
                <w:rFonts w:ascii="Arial" w:hAnsi="Arial" w:cs="Arial"/>
                <w:sz w:val="18"/>
                <w:szCs w:val="18"/>
              </w:rPr>
              <w:t xml:space="preserve">Solubilidad en agua</w:t>
            </w:r>
          </w:p>
        </w:tc>
        <w:tc>
          <w:tcPr>
            <w:tcW w:w="2900" w:type="dxa"/>
            <w:vAlign w:val="center"/>
          </w:tcPr>
          <w:p>
            <w:pPr>
              <w:jc w:val="left"/>
              <w:spacing w:after="20" w:line="240" w:lineRule="auto"/>
            </w:pPr>
            <w:r>
              <w:rPr>
                <w:rFonts w:ascii="Arial" w:hAnsi="Arial" w:cs="Arial"/>
                <w:sz w:val="18"/>
                <w:szCs w:val="18"/>
              </w:rPr>
              <w:t xml:space="preserve">Muy alta (≈ 200 g/100 ml a 20 °C)</w:t>
            </w:r>
          </w:p>
        </w:tc>
        <w:tc>
          <w:tcPr>
            <w:tcW w:w="4560" w:type="dxa"/>
            <w:vAlign w:val="center"/>
          </w:tcPr>
          <w:p>
            <w:pPr>
              <w:jc w:val="left"/>
              <w:spacing w:after="20" w:line="240" w:lineRule="auto"/>
            </w:pPr>
            <w:r>
              <w:rPr>
                <w:rFonts w:ascii="Arial" w:hAnsi="Arial" w:cs="Arial"/>
                <w:sz w:val="18"/>
                <w:szCs w:val="18"/>
              </w:rPr>
              <w:t xml:space="preserve">El NA se disuelve fácilmente en los efluentes; no decanta, requiere control químico (pH) y de disposición.</w:t>
            </w:r>
          </w:p>
        </w:tc>
      </w:tr>
      <w:tr>
        <w:tc>
          <w:tcPr>
            <w:tcW w:w="1900" w:type="dxa"/>
            <w:shd w:val="clear" w:color="auto" w:fill="EEF2F8"/>
            <w:vAlign w:val="center"/>
          </w:tcPr>
          <w:p>
            <w:pPr>
              <w:jc w:val="left"/>
              <w:spacing w:after="20" w:line="240" w:lineRule="auto"/>
            </w:pPr>
            <w:r>
              <w:rPr>
                <w:rFonts w:ascii="Arial" w:hAnsi="Arial" w:cs="Arial"/>
                <w:sz w:val="18"/>
                <w:szCs w:val="18"/>
              </w:rPr>
              <w:t xml:space="preserve">Descomposición térmica</w:t>
            </w:r>
          </w:p>
        </w:tc>
        <w:tc>
          <w:tcPr>
            <w:tcW w:w="2900" w:type="dxa"/>
            <w:shd w:val="clear" w:color="auto" w:fill="EEF2F8"/>
            <w:vAlign w:val="center"/>
          </w:tcPr>
          <w:p>
            <w:pPr>
              <w:jc w:val="left"/>
              <w:spacing w:after="20" w:line="240" w:lineRule="auto"/>
            </w:pPr>
            <w:r>
              <w:rPr>
                <w:rFonts w:ascii="Arial" w:hAnsi="Arial" w:cs="Arial"/>
                <w:sz w:val="18"/>
                <w:szCs w:val="18"/>
              </w:rPr>
              <w:t xml:space="preserve">Comienza sobre ~170 °C; peligro con confinamiento</w:t>
            </w:r>
          </w:p>
        </w:tc>
        <w:tc>
          <w:tcPr>
            <w:tcW w:w="4560" w:type="dxa"/>
            <w:shd w:val="clear" w:color="auto" w:fill="EEF2F8"/>
            <w:vAlign w:val="center"/>
          </w:tcPr>
          <w:p>
            <w:pPr>
              <w:jc w:val="left"/>
              <w:spacing w:after="20" w:line="240" w:lineRule="auto"/>
            </w:pPr>
            <w:r>
              <w:rPr>
                <w:rFonts w:ascii="Arial" w:hAnsi="Arial" w:cs="Arial"/>
                <w:sz w:val="18"/>
                <w:szCs w:val="18"/>
              </w:rPr>
              <w:t xml:space="preserve">Evitar acumulación de residuos secos de NA y fuentes de calor cerca de líneas y estanques.</w:t>
            </w:r>
          </w:p>
        </w:tc>
      </w:tr>
      <w:tr>
        <w:tc>
          <w:tcPr>
            <w:tcW w:w="1900" w:type="dxa"/>
            <w:vAlign w:val="center"/>
          </w:tcPr>
          <w:p>
            <w:pPr>
              <w:jc w:val="left"/>
              <w:spacing w:after="20" w:line="240" w:lineRule="auto"/>
            </w:pPr>
            <w:r>
              <w:rPr>
                <w:rFonts w:ascii="Arial" w:hAnsi="Arial" w:cs="Arial"/>
                <w:sz w:val="18"/>
                <w:szCs w:val="18"/>
              </w:rPr>
              <w:t xml:space="preserve">Sensibilidad a contaminantes</w:t>
            </w:r>
          </w:p>
        </w:tc>
        <w:tc>
          <w:tcPr>
            <w:tcW w:w="2900" w:type="dxa"/>
            <w:vAlign w:val="center"/>
          </w:tcPr>
          <w:p>
            <w:pPr>
              <w:jc w:val="left"/>
              <w:spacing w:after="20" w:line="240" w:lineRule="auto"/>
            </w:pPr>
            <w:r>
              <w:rPr>
                <w:rFonts w:ascii="Arial" w:hAnsi="Arial" w:cs="Arial"/>
                <w:sz w:val="18"/>
                <w:szCs w:val="18"/>
              </w:rPr>
              <w:t xml:space="preserve">Cloruros, materia orgánica, aceites, metales</w:t>
            </w:r>
          </w:p>
        </w:tc>
        <w:tc>
          <w:tcPr>
            <w:tcW w:w="4560" w:type="dxa"/>
            <w:vAlign w:val="center"/>
          </w:tcPr>
          <w:p>
            <w:pPr>
              <w:jc w:val="left"/>
              <w:spacing w:after="20" w:line="240" w:lineRule="auto"/>
            </w:pPr>
            <w:r>
              <w:rPr>
                <w:rFonts w:ascii="Arial" w:hAnsi="Arial" w:cs="Arial"/>
                <w:sz w:val="18"/>
                <w:szCs w:val="18"/>
              </w:rPr>
              <w:t xml:space="preserve">La contaminación del efluente con orgánicos/aceites aumenta el riesgo; refuerza la necesidad de segregar corrientes.</w:t>
            </w:r>
          </w:p>
        </w:tc>
      </w:tr>
      <w:tr>
        <w:tc>
          <w:tcPr>
            <w:tcW w:w="1900" w:type="dxa"/>
            <w:shd w:val="clear" w:color="auto" w:fill="EEF2F8"/>
            <w:vAlign w:val="center"/>
          </w:tcPr>
          <w:p>
            <w:pPr>
              <w:jc w:val="left"/>
              <w:spacing w:after="20" w:line="240" w:lineRule="auto"/>
            </w:pPr>
            <w:r>
              <w:rPr>
                <w:rFonts w:ascii="Arial" w:hAnsi="Arial" w:cs="Arial"/>
                <w:sz w:val="18"/>
                <w:szCs w:val="18"/>
              </w:rPr>
              <w:t xml:space="preserve">Riesgo de detonación</w:t>
            </w:r>
          </w:p>
        </w:tc>
        <w:tc>
          <w:tcPr>
            <w:tcW w:w="2900" w:type="dxa"/>
            <w:shd w:val="clear" w:color="auto" w:fill="EEF2F8"/>
            <w:vAlign w:val="center"/>
          </w:tcPr>
          <w:p>
            <w:pPr>
              <w:jc w:val="left"/>
              <w:spacing w:after="20" w:line="240" w:lineRule="auto"/>
            </w:pPr>
            <w:r>
              <w:rPr>
                <w:rFonts w:ascii="Arial" w:hAnsi="Arial" w:cs="Arial"/>
                <w:sz w:val="18"/>
                <w:szCs w:val="18"/>
              </w:rPr>
              <w:t xml:space="preserve">Bajo en solución diluida; alto si se seca y confina</w:t>
            </w:r>
          </w:p>
        </w:tc>
        <w:tc>
          <w:tcPr>
            <w:tcW w:w="4560" w:type="dxa"/>
            <w:shd w:val="clear" w:color="auto" w:fill="EEF2F8"/>
            <w:vAlign w:val="center"/>
          </w:tcPr>
          <w:p>
            <w:pPr>
              <w:jc w:val="left"/>
              <w:spacing w:after="20" w:line="240" w:lineRule="auto"/>
            </w:pPr>
            <w:r>
              <w:rPr>
                <w:rFonts w:ascii="Arial" w:hAnsi="Arial" w:cs="Arial"/>
                <w:sz w:val="18"/>
                <w:szCs w:val="18"/>
              </w:rPr>
              <w:t xml:space="preserve">El control de nivel y disposición evita zonas de acumulación seca no monitoreadas.</w:t>
            </w:r>
          </w:p>
        </w:tc>
      </w:tr>
      <w:tr>
        <w:tc>
          <w:tcPr>
            <w:tcW w:w="1900" w:type="dxa"/>
            <w:vAlign w:val="center"/>
          </w:tcPr>
          <w:p>
            <w:pPr>
              <w:jc w:val="left"/>
              <w:spacing w:after="20" w:line="240" w:lineRule="auto"/>
            </w:pPr>
            <w:r>
              <w:rPr>
                <w:rFonts w:ascii="Arial" w:hAnsi="Arial" w:cs="Arial"/>
                <w:sz w:val="18"/>
                <w:szCs w:val="18"/>
              </w:rPr>
              <w:t xml:space="preserve">Aporte de nitrógeno</w:t>
            </w:r>
          </w:p>
        </w:tc>
        <w:tc>
          <w:tcPr>
            <w:tcW w:w="2900" w:type="dxa"/>
            <w:vAlign w:val="center"/>
          </w:tcPr>
          <w:p>
            <w:pPr>
              <w:jc w:val="left"/>
              <w:spacing w:after="20" w:line="240" w:lineRule="auto"/>
            </w:pPr>
            <w:r>
              <w:rPr>
                <w:rFonts w:ascii="Arial" w:hAnsi="Arial" w:cs="Arial"/>
                <w:sz w:val="18"/>
                <w:szCs w:val="18"/>
              </w:rPr>
              <w:t xml:space="preserve">Nitratos (NO₃⁻) y nitritos (NO₂⁻) al efluente</w:t>
            </w:r>
          </w:p>
        </w:tc>
        <w:tc>
          <w:tcPr>
            <w:tcW w:w="4560" w:type="dxa"/>
            <w:vAlign w:val="center"/>
          </w:tcPr>
          <w:p>
            <w:pPr>
              <w:jc w:val="left"/>
              <w:spacing w:after="20" w:line="240" w:lineRule="auto"/>
            </w:pPr>
            <w:r>
              <w:rPr>
                <w:rFonts w:ascii="Arial" w:hAnsi="Arial" w:cs="Arial"/>
                <w:sz w:val="18"/>
                <w:szCs w:val="18"/>
              </w:rPr>
              <w:t xml:space="preserve">Parámetro ambiental a vigilar en el vertimiento (además del pH).</w:t>
            </w:r>
          </w:p>
        </w:tc>
      </w:tr>
    </w:tbl>
    <w:p>
      <w:pPr>
        <w:spacing w:after="80"/>
      </w:pPr>
    </w:p>
    <w:p>
      <w:pPr>
        <w:jc w:val="both"/>
        <w:spacing w:after="80" w:line="240" w:lineRule="auto"/>
      </w:pPr>
      <w:r>
        <w:rPr>
          <w:rFonts w:ascii="Arial" w:hAnsi="Arial" w:cs="Arial"/>
        </w:rPr>
        <w:t xml:space="preserve">Referencia histórica de seguridad: los grandes accidentes asociados a nitrato de amonio (por ejemplo, eventos de almacenamiento masivo a nivel mundial) han demostrado que el peligro se materializa cuando existe gran cantidad de producto confinado, contaminado y expuesto a calor. En el contexto del Área 72 el riesgo directo es bajo (NA diluido en efluente acuoso), pero la filosofía de diseño adopta el principio de no permitir acumulaciones secas ni contaminación cruzada, coherente con la cultura de seguridad de ENAEX.</w:t>
      </w:r>
    </w:p>
    <w:p>
      <w:pPr>
        <w:pStyle w:val="Heading2"/>
        <w:spacing w:before="160" w:after="80"/>
      </w:pPr>
      <w:r>
        <w:rPr>
          <w:rFonts w:ascii="Arial" w:hAnsi="Arial" w:cs="Arial"/>
          <w:b/>
          <w:color w:val="2E5496"/>
          <w:sz w:val="22"/>
          <w:szCs w:val="22"/>
        </w:rPr>
        <w:t xml:space="preserve">3.4 Contexto competitivo y estándar del sector</w:t>
      </w:r>
    </w:p>
    <w:p>
      <w:pPr>
        <w:jc w:val="both"/>
        <w:spacing w:after="80" w:line="240" w:lineRule="auto"/>
      </w:pPr>
      <w:r>
        <w:rPr>
          <w:rFonts w:ascii="Arial" w:hAnsi="Arial" w:cs="Arial"/>
        </w:rPr>
        <w:t xml:space="preserve">Las empresas competidoras han automatizado plenamente el tratamiento de efluentes en sus plantas de nitrato de amonio, confirmando que se trata del estándar del sector:</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1900"/>
        <w:gridCol w:w="3860"/>
        <w:gridCol w:w="190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Empresa</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Participación Chile</w:t>
            </w:r>
          </w:p>
        </w:tc>
        <w:tc>
          <w:tcPr>
            <w:tcW w:w="3860" w:type="dxa"/>
            <w:shd w:val="clear" w:color="auto" w:fill="1F3864"/>
            <w:vAlign w:val="center"/>
          </w:tcPr>
          <w:p>
            <w:pPr>
              <w:jc w:val="center"/>
              <w:spacing w:after="20" w:line="240" w:lineRule="auto"/>
            </w:pPr>
            <w:r>
              <w:rPr>
                <w:rFonts w:ascii="Arial" w:hAnsi="Arial" w:cs="Arial"/>
                <w:b/>
                <w:color w:val="FFFFFF"/>
                <w:sz w:val="18"/>
                <w:szCs w:val="18"/>
              </w:rPr>
              <w:t xml:space="preserve">Sistema de control de efluentes</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Nivel de automatización</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ENAEX S.A.</w:t>
            </w:r>
          </w:p>
        </w:tc>
        <w:tc>
          <w:tcPr>
            <w:tcW w:w="1900" w:type="dxa"/>
            <w:shd w:val="clear" w:color="auto" w:fill="EEF2F8"/>
            <w:vAlign w:val="center"/>
          </w:tcPr>
          <w:p>
            <w:pPr>
              <w:jc w:val="left"/>
              <w:spacing w:after="20" w:line="240" w:lineRule="auto"/>
            </w:pPr>
            <w:r>
              <w:rPr>
                <w:rFonts w:ascii="Arial" w:hAnsi="Arial" w:cs="Arial"/>
                <w:sz w:val="18"/>
                <w:szCs w:val="18"/>
              </w:rPr>
              <w:t xml:space="preserve">75 – 80 %</w:t>
            </w:r>
          </w:p>
        </w:tc>
        <w:tc>
          <w:tcPr>
            <w:tcW w:w="3860" w:type="dxa"/>
            <w:shd w:val="clear" w:color="auto" w:fill="EEF2F8"/>
            <w:vAlign w:val="center"/>
          </w:tcPr>
          <w:p>
            <w:pPr>
              <w:jc w:val="left"/>
              <w:spacing w:after="20" w:line="240" w:lineRule="auto"/>
            </w:pPr>
            <w:r>
              <w:rPr>
                <w:rFonts w:ascii="Arial" w:hAnsi="Arial" w:cs="Arial"/>
                <w:sz w:val="18"/>
                <w:szCs w:val="18"/>
              </w:rPr>
              <w:t xml:space="preserve">LIT-7201, pH local, sin SCADA (situación actual)</w:t>
            </w:r>
          </w:p>
        </w:tc>
        <w:tc>
          <w:tcPr>
            <w:tcW w:w="1900" w:type="dxa"/>
            <w:shd w:val="clear" w:color="auto" w:fill="EEF2F8"/>
            <w:vAlign w:val="center"/>
          </w:tcPr>
          <w:p>
            <w:pPr>
              <w:jc w:val="left"/>
              <w:spacing w:after="20" w:line="240" w:lineRule="auto"/>
            </w:pPr>
            <w:r>
              <w:rPr>
                <w:rFonts w:ascii="Arial" w:hAnsi="Arial" w:cs="Arial"/>
                <w:sz w:val="18"/>
                <w:szCs w:val="18"/>
              </w:rPr>
              <w:t xml:space="preserve">Bajo (manual)</w:t>
            </w:r>
          </w:p>
        </w:tc>
      </w:tr>
      <w:tr>
        <w:tc>
          <w:tcPr>
            <w:tcW w:w="1700" w:type="dxa"/>
            <w:vAlign w:val="center"/>
          </w:tcPr>
          <w:p>
            <w:pPr>
              <w:jc w:val="left"/>
              <w:spacing w:after="20" w:line="240" w:lineRule="auto"/>
            </w:pPr>
            <w:r>
              <w:rPr>
                <w:rFonts w:ascii="Arial" w:hAnsi="Arial" w:cs="Arial"/>
                <w:sz w:val="18"/>
                <w:szCs w:val="18"/>
              </w:rPr>
              <w:t xml:space="preserve">Orica Chile</w:t>
            </w:r>
          </w:p>
        </w:tc>
        <w:tc>
          <w:tcPr>
            <w:tcW w:w="1900" w:type="dxa"/>
            <w:vAlign w:val="center"/>
          </w:tcPr>
          <w:p>
            <w:pPr>
              <w:jc w:val="left"/>
              <w:spacing w:after="20" w:line="240" w:lineRule="auto"/>
            </w:pPr>
            <w:r>
              <w:rPr>
                <w:rFonts w:ascii="Arial" w:hAnsi="Arial" w:cs="Arial"/>
                <w:sz w:val="18"/>
                <w:szCs w:val="18"/>
              </w:rPr>
              <w:t xml:space="preserve">15 – 20 %</w:t>
            </w:r>
          </w:p>
        </w:tc>
        <w:tc>
          <w:tcPr>
            <w:tcW w:w="3860" w:type="dxa"/>
            <w:vAlign w:val="center"/>
          </w:tcPr>
          <w:p>
            <w:pPr>
              <w:jc w:val="left"/>
              <w:spacing w:after="20" w:line="240" w:lineRule="auto"/>
            </w:pPr>
            <w:r>
              <w:rPr>
                <w:rFonts w:ascii="Arial" w:hAnsi="Arial" w:cs="Arial"/>
                <w:sz w:val="18"/>
                <w:szCs w:val="18"/>
              </w:rPr>
              <w:t xml:space="preserve">SCADA Citect + DCS Yokogawa CENTUM</w:t>
            </w:r>
          </w:p>
        </w:tc>
        <w:tc>
          <w:tcPr>
            <w:tcW w:w="1900" w:type="dxa"/>
            <w:vAlign w:val="center"/>
          </w:tcPr>
          <w:p>
            <w:pPr>
              <w:jc w:val="left"/>
              <w:spacing w:after="20" w:line="240" w:lineRule="auto"/>
            </w:pPr>
            <w:r>
              <w:rPr>
                <w:rFonts w:ascii="Arial" w:hAnsi="Arial" w:cs="Arial"/>
                <w:sz w:val="18"/>
                <w:szCs w:val="18"/>
              </w:rPr>
              <w:t xml:space="preserve">Alto (automático)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MAXAM Chile</w:t>
            </w:r>
          </w:p>
        </w:tc>
        <w:tc>
          <w:tcPr>
            <w:tcW w:w="1900" w:type="dxa"/>
            <w:shd w:val="clear" w:color="auto" w:fill="EEF2F8"/>
            <w:vAlign w:val="center"/>
          </w:tcPr>
          <w:p>
            <w:pPr>
              <w:jc w:val="left"/>
              <w:spacing w:after="20" w:line="240" w:lineRule="auto"/>
            </w:pPr>
            <w:r>
              <w:rPr>
                <w:rFonts w:ascii="Arial" w:hAnsi="Arial" w:cs="Arial"/>
                <w:sz w:val="18"/>
                <w:szCs w:val="18"/>
              </w:rPr>
              <w:t xml:space="preserve">&lt; 5 %</w:t>
            </w:r>
          </w:p>
        </w:tc>
        <w:tc>
          <w:tcPr>
            <w:tcW w:w="3860" w:type="dxa"/>
            <w:shd w:val="clear" w:color="auto" w:fill="EEF2F8"/>
            <w:vAlign w:val="center"/>
          </w:tcPr>
          <w:p>
            <w:pPr>
              <w:jc w:val="left"/>
              <w:spacing w:after="20" w:line="240" w:lineRule="auto"/>
            </w:pPr>
            <w:r>
              <w:rPr>
                <w:rFonts w:ascii="Arial" w:hAnsi="Arial" w:cs="Arial"/>
                <w:sz w:val="18"/>
                <w:szCs w:val="18"/>
              </w:rPr>
              <w:t xml:space="preserve">SCADA ABB System800xA + PLC AC500</w:t>
            </w:r>
          </w:p>
        </w:tc>
        <w:tc>
          <w:tcPr>
            <w:tcW w:w="1900" w:type="dxa"/>
            <w:shd w:val="clear" w:color="auto" w:fill="EEF2F8"/>
            <w:vAlign w:val="center"/>
          </w:tcPr>
          <w:p>
            <w:pPr>
              <w:jc w:val="left"/>
              <w:spacing w:after="20" w:line="240" w:lineRule="auto"/>
            </w:pPr>
            <w:r>
              <w:rPr>
                <w:rFonts w:ascii="Arial" w:hAnsi="Arial" w:cs="Arial"/>
                <w:sz w:val="18"/>
                <w:szCs w:val="18"/>
              </w:rPr>
              <w:t xml:space="preserve">Alto (automático)</w:t>
            </w:r>
          </w:p>
        </w:tc>
      </w:tr>
    </w:tbl>
    <w:p>
      <w:pPr>
        <w:spacing w:after="80"/>
      </w:pPr>
    </w:p>
    <w:p>
      <w:pPr>
        <w:jc w:val="both"/>
        <w:spacing w:after="80" w:line="240" w:lineRule="auto"/>
      </w:pPr>
      <w:r>
        <w:rPr>
          <w:rFonts w:ascii="Arial" w:hAnsi="Arial" w:cs="Arial"/>
        </w:rPr>
        <w:t xml:space="preserve">Orica (fundada en 1874) opera sistemas SCADA avanzados integrados a DCS Yokogawa en sus plantas de Australia y Perú, con control automático de dosificación de neutralizantes. MAXAM (fundada en 1872) implementó en Antofagasta control automático de pH con PLC ABB AC500 y SCADA System800xA, dosificación proporcional y reportes automáticos a la autoridad. La conclusión es directa: la automatización del tratamiento de efluentes en plantas de NA no es opcional, sino una necesidad competitiva y regulatoria que ENAEX debe cubrir en el Área 72.</w:t>
      </w:r>
    </w:p>
    <w:p>
      <w:r>
        <w:br w:type="page"/>
      </w:r>
    </w:p>
    <w:p>
      <w:pPr>
        <w:pStyle w:val="Heading1"/>
        <w:spacing w:before="240" w:after="120"/>
      </w:pPr>
      <w:r>
        <w:rPr>
          <w:rFonts w:ascii="Arial" w:hAnsi="Arial" w:cs="Arial"/>
          <w:b/>
          <w:color w:val="1F3864"/>
          <w:sz w:val="26"/>
          <w:szCs w:val="26"/>
        </w:rPr>
        <w:t xml:space="preserve">4. Diagnóstico de la Situación Actual</w:t>
      </w:r>
    </w:p>
    <w:p>
      <w:pPr>
        <w:pStyle w:val="Heading2"/>
        <w:spacing w:before="160" w:after="80"/>
      </w:pPr>
      <w:r>
        <w:rPr>
          <w:rFonts w:ascii="Arial" w:hAnsi="Arial" w:cs="Arial"/>
          <w:b/>
          <w:color w:val="2E5496"/>
          <w:sz w:val="22"/>
          <w:szCs w:val="22"/>
        </w:rPr>
        <w:t xml:space="preserve">4.1 Estado actual del sistema</w:t>
      </w:r>
    </w:p>
    <w:p>
      <w:pPr>
        <w:jc w:val="both"/>
        <w:spacing w:after="80" w:line="240" w:lineRule="auto"/>
      </w:pPr>
      <w:r>
        <w:rPr>
          <w:rFonts w:ascii="Arial" w:hAnsi="Arial" w:cs="Arial"/>
        </w:rPr>
        <w:t xml:space="preserve">El sistema del Área 72 opera bajo un esquema de control predominantemente manual con mínima integración tecnológica. Los efluentes llegan desde nueve fuentes (achique del pretil, agua de proceso, estanques de solución y sello BBAS, columna de absorción de gases nitrosos, drenajes de Pannas 1 y 2, duchas/lavados de emergencia, planta ISBL Panna 3 y planta de tratamiento de agua) y convergen en cámaras colectoras de sólidos de operación alternada. La neutralización se realiza en los tanques N7201A/B con dosificación manual o semiautomática de HNO₃ 22 % o NH₃OH 20 %, y el bombeo a piscinas se ejecuta con arranque básico por nivel desde el MCC.</w:t>
      </w:r>
    </w:p>
    <w:p>
      <w:pPr>
        <w:pStyle w:val="Heading2"/>
        <w:spacing w:before="160" w:after="80"/>
      </w:pPr>
      <w:r>
        <w:rPr>
          <w:rFonts w:ascii="Arial" w:hAnsi="Arial" w:cs="Arial"/>
          <w:b/>
          <w:color w:val="2E5496"/>
          <w:sz w:val="22"/>
          <w:szCs w:val="22"/>
        </w:rPr>
        <w:t xml:space="preserve">4.2 Brechas identificadas</w:t>
      </w:r>
    </w:p>
    <w:p>
      <w:pPr>
        <w:ind w:left="360" w:hanging="360"/>
        <w:jc w:val="both"/>
        <w:spacing w:after="40" w:line="240" w:lineRule="auto"/>
      </w:pPr>
      <w:r>
        <w:rPr>
          <w:rFonts w:ascii="Arial" w:hAnsi="Arial" w:cs="Arial"/>
          <w:b/>
        </w:rPr>
        <w:t xml:space="preserve">1.  </w:t>
      </w:r>
      <w:r>
        <w:rPr>
          <w:rFonts w:ascii="Arial" w:hAnsi="Arial" w:cs="Arial"/>
        </w:rPr>
        <w:t xml:space="preserve">Ausencia de sistema SCADA: sin supervisión centralizada, sin visualización en tiempo real ni registro histórico.</w:t>
      </w:r>
    </w:p>
    <w:p>
      <w:pPr>
        <w:ind w:left="360" w:hanging="360"/>
        <w:jc w:val="both"/>
        <w:spacing w:after="40" w:line="240" w:lineRule="auto"/>
      </w:pPr>
      <w:r>
        <w:rPr>
          <w:rFonts w:ascii="Arial" w:hAnsi="Arial" w:cs="Arial"/>
          <w:b/>
        </w:rPr>
        <w:t xml:space="preserve">2.  </w:t>
      </w:r>
      <w:r>
        <w:rPr>
          <w:rFonts w:ascii="Arial" w:hAnsi="Arial" w:cs="Arial"/>
        </w:rPr>
        <w:t xml:space="preserve">Falta de enclavamientos automáticos en arranque/parada de bombas, apertura de válvulas y dosificación.</w:t>
      </w:r>
    </w:p>
    <w:p>
      <w:pPr>
        <w:ind w:left="360" w:hanging="360"/>
        <w:jc w:val="both"/>
        <w:spacing w:after="40" w:line="240" w:lineRule="auto"/>
      </w:pPr>
      <w:r>
        <w:rPr>
          <w:rFonts w:ascii="Arial" w:hAnsi="Arial" w:cs="Arial"/>
          <w:b/>
        </w:rPr>
        <w:t xml:space="preserve">3.  </w:t>
      </w:r>
      <w:r>
        <w:rPr>
          <w:rFonts w:ascii="Arial" w:hAnsi="Arial" w:cs="Arial"/>
        </w:rPr>
        <w:t xml:space="preserve">Instrumentación no integrada: LIT-7201, AIT-7203 y PI-7209/7210 sin conexión a control en lazo cerrado.</w:t>
      </w:r>
    </w:p>
    <w:p>
      <w:pPr>
        <w:ind w:left="360" w:hanging="360"/>
        <w:jc w:val="both"/>
        <w:spacing w:after="40" w:line="240" w:lineRule="auto"/>
      </w:pPr>
      <w:r>
        <w:rPr>
          <w:rFonts w:ascii="Arial" w:hAnsi="Arial" w:cs="Arial"/>
          <w:b/>
        </w:rPr>
        <w:t xml:space="preserve">4.  </w:t>
      </w:r>
      <w:r>
        <w:rPr>
          <w:rFonts w:ascii="Arial" w:hAnsi="Arial" w:cs="Arial"/>
        </w:rPr>
        <w:t xml:space="preserve">Sin trazabilidad de eventos: no hay registro cronológico de alarmas, fallas ni lecturas de pH (exigido por NCh 409/1 y la SMA).</w:t>
      </w:r>
    </w:p>
    <w:p>
      <w:pPr>
        <w:ind w:left="360" w:hanging="360"/>
        <w:jc w:val="both"/>
        <w:spacing w:after="40" w:line="240" w:lineRule="auto"/>
      </w:pPr>
      <w:r>
        <w:rPr>
          <w:rFonts w:ascii="Arial" w:hAnsi="Arial" w:cs="Arial"/>
          <w:b/>
        </w:rPr>
        <w:t xml:space="preserve">5.  </w:t>
      </w:r>
      <w:r>
        <w:rPr>
          <w:rFonts w:ascii="Arial" w:hAnsi="Arial" w:cs="Arial"/>
        </w:rPr>
        <w:t xml:space="preserve">Exposición de operadores a HNO₃, NH₃OH y a efluentes con nitrato de amonio.</w:t>
      </w:r>
    </w:p>
    <w:p>
      <w:pPr>
        <w:ind w:left="360" w:hanging="360"/>
        <w:jc w:val="both"/>
        <w:spacing w:after="40" w:line="240" w:lineRule="auto"/>
      </w:pPr>
      <w:r>
        <w:rPr>
          <w:rFonts w:ascii="Arial" w:hAnsi="Arial" w:cs="Arial"/>
          <w:b/>
        </w:rPr>
        <w:t xml:space="preserve">6.  </w:t>
      </w:r>
      <w:r>
        <w:rPr>
          <w:rFonts w:ascii="Arial" w:hAnsi="Arial" w:cs="Arial"/>
        </w:rPr>
        <w:t xml:space="preserve">Sin redundancia de control ni estados de falla segura predefinidos.</w:t>
      </w:r>
    </w:p>
    <w:p>
      <w:pPr>
        <w:pStyle w:val="Heading2"/>
        <w:spacing w:before="160" w:after="80"/>
      </w:pPr>
      <w:r>
        <w:rPr>
          <w:rFonts w:ascii="Arial" w:hAnsi="Arial" w:cs="Arial"/>
          <w:b/>
          <w:color w:val="2E5496"/>
          <w:sz w:val="22"/>
          <w:szCs w:val="22"/>
        </w:rPr>
        <w:t xml:space="preserve">4.3 Justificación de la automatización</w:t>
      </w:r>
    </w:p>
    <w:p>
      <w:pPr>
        <w:ind w:left="360" w:hanging="360"/>
        <w:jc w:val="both"/>
        <w:spacing w:after="40" w:line="240" w:lineRule="auto"/>
      </w:pPr>
      <w:r>
        <w:rPr>
          <w:rFonts w:ascii="Arial" w:hAnsi="Arial" w:cs="Arial"/>
          <w:b/>
        </w:rPr>
        <w:t xml:space="preserve">1.  </w:t>
      </w:r>
      <w:r>
        <w:rPr>
          <w:rFonts w:ascii="Arial" w:hAnsi="Arial" w:cs="Arial"/>
        </w:rPr>
        <w:t xml:space="preserve">Seguridad de proceso: reduce la exposición a sustancias peligrosas y evita acumulaciones no controladas de material oxidante.</w:t>
      </w:r>
    </w:p>
    <w:p>
      <w:pPr>
        <w:ind w:left="360" w:hanging="360"/>
        <w:jc w:val="both"/>
        <w:spacing w:after="40" w:line="240" w:lineRule="auto"/>
      </w:pPr>
      <w:r>
        <w:rPr>
          <w:rFonts w:ascii="Arial" w:hAnsi="Arial" w:cs="Arial"/>
          <w:b/>
        </w:rPr>
        <w:t xml:space="preserve">2.  </w:t>
      </w:r>
      <w:r>
        <w:rPr>
          <w:rFonts w:ascii="Arial" w:hAnsi="Arial" w:cs="Arial"/>
        </w:rPr>
        <w:t xml:space="preserve">Cumplimiento normativo: registro histórico de pH, nivel y caudal exigido por NCh 409/1 y la RCA 102/2006.</w:t>
      </w:r>
    </w:p>
    <w:p>
      <w:pPr>
        <w:ind w:left="360" w:hanging="360"/>
        <w:jc w:val="both"/>
        <w:spacing w:after="40" w:line="240" w:lineRule="auto"/>
      </w:pPr>
      <w:r>
        <w:rPr>
          <w:rFonts w:ascii="Arial" w:hAnsi="Arial" w:cs="Arial"/>
          <w:b/>
        </w:rPr>
        <w:t xml:space="preserve">3.  </w:t>
      </w:r>
      <w:r>
        <w:rPr>
          <w:rFonts w:ascii="Arial" w:hAnsi="Arial" w:cs="Arial"/>
        </w:rPr>
        <w:t xml:space="preserve">Eficiencia operacional: la dosificación proporcional al pH optimiza el consumo de HNO₃ y NH₃OH.</w:t>
      </w:r>
    </w:p>
    <w:p>
      <w:pPr>
        <w:ind w:left="360" w:hanging="360"/>
        <w:jc w:val="both"/>
        <w:spacing w:after="40" w:line="240" w:lineRule="auto"/>
      </w:pPr>
      <w:r>
        <w:rPr>
          <w:rFonts w:ascii="Arial" w:hAnsi="Arial" w:cs="Arial"/>
          <w:b/>
        </w:rPr>
        <w:t xml:space="preserve">4.  </w:t>
      </w:r>
      <w:r>
        <w:rPr>
          <w:rFonts w:ascii="Arial" w:hAnsi="Arial" w:cs="Arial"/>
        </w:rPr>
        <w:t xml:space="preserve">Disponibilidad: enclavamientos y redundancia de bombas (P7201A/B alternadas) aumentan la continuidad.</w:t>
      </w:r>
    </w:p>
    <w:p>
      <w:pPr>
        <w:ind w:left="360" w:hanging="360"/>
        <w:jc w:val="both"/>
        <w:spacing w:after="40" w:line="240" w:lineRule="auto"/>
      </w:pPr>
      <w:r>
        <w:rPr>
          <w:rFonts w:ascii="Arial" w:hAnsi="Arial" w:cs="Arial"/>
          <w:b/>
        </w:rPr>
        <w:t xml:space="preserve">5.  </w:t>
      </w:r>
      <w:r>
        <w:rPr>
          <w:rFonts w:ascii="Arial" w:hAnsi="Arial" w:cs="Arial"/>
        </w:rPr>
        <w:t xml:space="preserve">Escalabilidad: la arquitectura PLC/SCADA admite futuras ampliaciones.</w:t>
      </w:r>
    </w:p>
    <w:p>
      <w:r>
        <w:br w:type="page"/>
      </w:r>
    </w:p>
    <w:p>
      <w:pPr>
        <w:pStyle w:val="Heading1"/>
        <w:spacing w:before="240" w:after="120"/>
      </w:pPr>
      <w:r>
        <w:rPr>
          <w:rFonts w:ascii="Arial" w:hAnsi="Arial" w:cs="Arial"/>
          <w:b/>
          <w:color w:val="1F3864"/>
          <w:sz w:val="26"/>
          <w:szCs w:val="26"/>
        </w:rPr>
        <w:t xml:space="preserve">5. Objetivos del Proyecto</w:t>
      </w:r>
    </w:p>
    <w:p>
      <w:pPr>
        <w:pStyle w:val="Heading2"/>
        <w:spacing w:before="160" w:after="80"/>
      </w:pPr>
      <w:r>
        <w:rPr>
          <w:rFonts w:ascii="Arial" w:hAnsi="Arial" w:cs="Arial"/>
          <w:b/>
          <w:color w:val="2E5496"/>
          <w:sz w:val="22"/>
          <w:szCs w:val="22"/>
        </w:rPr>
        <w:t xml:space="preserve">5.1 Objetivo general</w:t>
      </w:r>
    </w:p>
    <w:p>
      <w:pPr>
        <w:jc w:val="both"/>
        <w:spacing w:after="80" w:line="240" w:lineRule="auto"/>
      </w:pPr>
      <w:r>
        <w:rPr>
          <w:rFonts w:ascii="Arial" w:hAnsi="Arial" w:cs="Arial"/>
        </w:rPr>
        <w:t xml:space="preserve">Desarrollar una propuesta técnica integral de automatización para el Sistema de Tratamiento de Aguas Residuales del Área 72 – Panna 3 de ENAEX S.A. (P&amp;ID ARA-VT-72-D-0001), mediante el análisis del proceso, la identificación y especificación de lazos de control, instrumentación, señales E/S y lógicas de operación, para mejorar la seguridad de proceso, la eficiencia y el cumplimiento normativo ambiental, en coherencia con el cuidado de los productos de ENAEX.</w:t>
      </w:r>
    </w:p>
    <w:p>
      <w:pPr>
        <w:pStyle w:val="Heading2"/>
        <w:spacing w:before="160" w:after="80"/>
      </w:pPr>
      <w:r>
        <w:rPr>
          <w:rFonts w:ascii="Arial" w:hAnsi="Arial" w:cs="Arial"/>
          <w:b/>
          <w:color w:val="2E5496"/>
          <w:sz w:val="22"/>
          <w:szCs w:val="22"/>
        </w:rPr>
        <w:t xml:space="preserve">5.2 Objetivos específicos</w:t>
      </w:r>
    </w:p>
    <w:p>
      <w:pPr>
        <w:ind w:left="360" w:hanging="360"/>
        <w:jc w:val="both"/>
        <w:spacing w:after="40" w:line="240" w:lineRule="auto"/>
      </w:pPr>
      <w:r>
        <w:rPr>
          <w:rFonts w:ascii="Arial" w:hAnsi="Arial" w:cs="Arial"/>
          <w:b/>
        </w:rPr>
        <w:t xml:space="preserve">1.  </w:t>
      </w:r>
      <w:r>
        <w:rPr>
          <w:rFonts w:ascii="Arial" w:hAnsi="Arial" w:cs="Arial"/>
        </w:rPr>
        <w:t xml:space="preserve">Analizar el proceso de tratamiento de efluentes del Área 72 a partir del P&amp;ID y el diagrama de flujo.</w:t>
      </w:r>
    </w:p>
    <w:p>
      <w:pPr>
        <w:ind w:left="360" w:hanging="360"/>
        <w:jc w:val="both"/>
        <w:spacing w:after="40" w:line="240" w:lineRule="auto"/>
      </w:pPr>
      <w:r>
        <w:rPr>
          <w:rFonts w:ascii="Arial" w:hAnsi="Arial" w:cs="Arial"/>
          <w:b/>
        </w:rPr>
        <w:t xml:space="preserve">2.  </w:t>
      </w:r>
      <w:r>
        <w:rPr>
          <w:rFonts w:ascii="Arial" w:hAnsi="Arial" w:cs="Arial"/>
        </w:rPr>
        <w:t xml:space="preserve">Describir la filosofía de control (modos de operación, enclavamientos y estrategias).</w:t>
      </w:r>
    </w:p>
    <w:p>
      <w:pPr>
        <w:ind w:left="360" w:hanging="360"/>
        <w:jc w:val="both"/>
        <w:spacing w:after="40" w:line="240" w:lineRule="auto"/>
      </w:pPr>
      <w:r>
        <w:rPr>
          <w:rFonts w:ascii="Arial" w:hAnsi="Arial" w:cs="Arial"/>
          <w:b/>
        </w:rPr>
        <w:t xml:space="preserve">3.  </w:t>
      </w:r>
      <w:r>
        <w:rPr>
          <w:rFonts w:ascii="Arial" w:hAnsi="Arial" w:cs="Arial"/>
        </w:rPr>
        <w:t xml:space="preserve">Elaborar el listado de instrumentos y funciones para los ocho lazos exigidos (ISA-5.1).</w:t>
      </w:r>
    </w:p>
    <w:p>
      <w:pPr>
        <w:ind w:left="360" w:hanging="360"/>
        <w:jc w:val="both"/>
        <w:spacing w:after="40" w:line="240" w:lineRule="auto"/>
      </w:pPr>
      <w:r>
        <w:rPr>
          <w:rFonts w:ascii="Arial" w:hAnsi="Arial" w:cs="Arial"/>
          <w:b/>
        </w:rPr>
        <w:t xml:space="preserve">4.  </w:t>
      </w:r>
      <w:r>
        <w:rPr>
          <w:rFonts w:ascii="Arial" w:hAnsi="Arial" w:cs="Arial"/>
        </w:rPr>
        <w:t xml:space="preserve">Definir el listado E/S del sistema de control y de los equipos P7201A/B (M5) y N7201A/B (M4).</w:t>
      </w:r>
    </w:p>
    <w:p>
      <w:pPr>
        <w:ind w:left="360" w:hanging="360"/>
        <w:jc w:val="both"/>
        <w:spacing w:after="40" w:line="240" w:lineRule="auto"/>
      </w:pPr>
      <w:r>
        <w:rPr>
          <w:rFonts w:ascii="Arial" w:hAnsi="Arial" w:cs="Arial"/>
          <w:b/>
        </w:rPr>
        <w:t xml:space="preserve">5.  </w:t>
      </w:r>
      <w:r>
        <w:rPr>
          <w:rFonts w:ascii="Arial" w:hAnsi="Arial" w:cs="Arial"/>
        </w:rPr>
        <w:t xml:space="preserve">Establecer la base conceptual de los diagramas lógicos y funcionales exigidos.</w:t>
      </w:r>
    </w:p>
    <w:p>
      <w:pPr>
        <w:ind w:left="360" w:hanging="360"/>
        <w:jc w:val="both"/>
        <w:spacing w:after="40" w:line="240" w:lineRule="auto"/>
      </w:pPr>
      <w:r>
        <w:rPr>
          <w:rFonts w:ascii="Arial" w:hAnsi="Arial" w:cs="Arial"/>
          <w:b/>
        </w:rPr>
        <w:t xml:space="preserve">6.  </w:t>
      </w:r>
      <w:r>
        <w:rPr>
          <w:rFonts w:ascii="Arial" w:hAnsi="Arial" w:cs="Arial"/>
        </w:rPr>
        <w:t xml:space="preserve">Analizar los cuidados, riesgos, formatos y términos propios de los productos de ENAEX.</w:t>
      </w:r>
    </w:p>
    <w:p>
      <w:pPr>
        <w:ind w:left="360" w:hanging="360"/>
        <w:jc w:val="both"/>
        <w:spacing w:after="40" w:line="240" w:lineRule="auto"/>
      </w:pPr>
      <w:r>
        <w:rPr>
          <w:rFonts w:ascii="Arial" w:hAnsi="Arial" w:cs="Arial"/>
          <w:b/>
        </w:rPr>
        <w:t xml:space="preserve">7.  </w:t>
      </w:r>
      <w:r>
        <w:rPr>
          <w:rFonts w:ascii="Arial" w:hAnsi="Arial" w:cs="Arial"/>
        </w:rPr>
        <w:t xml:space="preserve">Proponer la arquitectura de control (PLC + SCADA + instrumentación) justificada.</w:t>
      </w:r>
    </w:p>
    <w:p>
      <w:pPr>
        <w:ind w:left="360" w:hanging="360"/>
        <w:jc w:val="both"/>
        <w:spacing w:after="40" w:line="240" w:lineRule="auto"/>
      </w:pPr>
      <w:r>
        <w:rPr>
          <w:rFonts w:ascii="Arial" w:hAnsi="Arial" w:cs="Arial"/>
          <w:b/>
        </w:rPr>
        <w:t xml:space="preserve">8.  </w:t>
      </w:r>
      <w:r>
        <w:rPr>
          <w:rFonts w:ascii="Arial" w:hAnsi="Arial" w:cs="Arial"/>
        </w:rPr>
        <w:t xml:space="preserve">Evaluar la factibilidad técnico-económica y elaborar la Carta Gantt.</w:t>
      </w:r>
    </w:p>
    <w:p>
      <w:pPr>
        <w:ind w:left="360" w:hanging="360"/>
        <w:jc w:val="both"/>
        <w:spacing w:after="40" w:line="240" w:lineRule="auto"/>
      </w:pPr>
      <w:r>
        <w:rPr>
          <w:rFonts w:ascii="Arial" w:hAnsi="Arial" w:cs="Arial"/>
          <w:b/>
        </w:rPr>
        <w:t xml:space="preserve">9.  </w:t>
      </w:r>
      <w:r>
        <w:rPr>
          <w:rFonts w:ascii="Arial" w:hAnsi="Arial" w:cs="Arial"/>
        </w:rPr>
        <w:t xml:space="preserve">Formular recomendaciones y preparar la propuesta de presentación a la empresa.</w:t>
      </w:r>
    </w:p>
    <w:p>
      <w:r>
        <w:br w:type="page"/>
      </w:r>
    </w:p>
    <w:p>
      <w:pPr>
        <w:pStyle w:val="Heading1"/>
        <w:spacing w:before="240" w:after="120"/>
      </w:pPr>
      <w:r>
        <w:rPr>
          <w:rFonts w:ascii="Arial" w:hAnsi="Arial" w:cs="Arial"/>
          <w:b/>
          <w:color w:val="1F3864"/>
          <w:sz w:val="26"/>
          <w:szCs w:val="26"/>
        </w:rPr>
        <w:t xml:space="preserve">6. Alcance del Proyecto</w:t>
      </w:r>
    </w:p>
    <w:p>
      <w:pPr>
        <w:pStyle w:val="Heading2"/>
        <w:spacing w:before="160" w:after="80"/>
      </w:pPr>
      <w:r>
        <w:rPr>
          <w:rFonts w:ascii="Arial" w:hAnsi="Arial" w:cs="Arial"/>
          <w:b/>
          <w:color w:val="2E5496"/>
          <w:sz w:val="22"/>
          <w:szCs w:val="22"/>
        </w:rPr>
        <w:t xml:space="preserve">6.1 Dentro del alcance</w:t>
      </w:r>
    </w:p>
    <w:p>
      <w:pPr>
        <w:ind w:left="360" w:hanging="360"/>
        <w:jc w:val="both"/>
        <w:spacing w:after="40" w:line="240" w:lineRule="auto"/>
      </w:pPr>
      <w:r>
        <w:rPr>
          <w:rFonts w:ascii="Arial" w:hAnsi="Arial" w:cs="Arial"/>
          <w:b/>
        </w:rPr>
        <w:t xml:space="preserve">1.  </w:t>
      </w:r>
      <w:r>
        <w:rPr>
          <w:rFonts w:ascii="Arial" w:hAnsi="Arial" w:cs="Arial"/>
        </w:rPr>
        <w:t xml:space="preserve">Sistema de tratamiento de aguas residuales del Área 72 (Panna 3), conforme al P&amp;ID ARA-VT-72-D-0001.</w:t>
      </w:r>
    </w:p>
    <w:p>
      <w:pPr>
        <w:ind w:left="360" w:hanging="360"/>
        <w:jc w:val="both"/>
        <w:spacing w:after="40" w:line="240" w:lineRule="auto"/>
      </w:pPr>
      <w:r>
        <w:rPr>
          <w:rFonts w:ascii="Arial" w:hAnsi="Arial" w:cs="Arial"/>
          <w:b/>
        </w:rPr>
        <w:t xml:space="preserve">2.  </w:t>
      </w:r>
      <w:r>
        <w:rPr>
          <w:rFonts w:ascii="Arial" w:hAnsi="Arial" w:cs="Arial"/>
        </w:rPr>
        <w:t xml:space="preserve">Ocho lazos: 7201 (nivel), 7203 (pH), 7204/7205/7213/7214 (válvulas ON/OFF), 7209/7210 (presión).</w:t>
      </w:r>
    </w:p>
    <w:p>
      <w:pPr>
        <w:ind w:left="360" w:hanging="360"/>
        <w:jc w:val="both"/>
        <w:spacing w:after="40" w:line="240" w:lineRule="auto"/>
      </w:pPr>
      <w:r>
        <w:rPr>
          <w:rFonts w:ascii="Arial" w:hAnsi="Arial" w:cs="Arial"/>
          <w:b/>
        </w:rPr>
        <w:t xml:space="preserve">3.  </w:t>
      </w:r>
      <w:r>
        <w:rPr>
          <w:rFonts w:ascii="Arial" w:hAnsi="Arial" w:cs="Arial"/>
        </w:rPr>
        <w:t xml:space="preserve">Cuatro equipos motorizados: bombas P7201A/B (Típico M5) y agitadores N7201A/B (Típico M4).</w:t>
      </w:r>
    </w:p>
    <w:p>
      <w:pPr>
        <w:ind w:left="360" w:hanging="360"/>
        <w:jc w:val="both"/>
        <w:spacing w:after="40" w:line="240" w:lineRule="auto"/>
      </w:pPr>
      <w:r>
        <w:rPr>
          <w:rFonts w:ascii="Arial" w:hAnsi="Arial" w:cs="Arial"/>
          <w:b/>
        </w:rPr>
        <w:t xml:space="preserve">4.  </w:t>
      </w:r>
      <w:r>
        <w:rPr>
          <w:rFonts w:ascii="Arial" w:hAnsi="Arial" w:cs="Arial"/>
        </w:rPr>
        <w:t xml:space="preserve">Instrumentación de campo, PLC S7-1200, red industrial y SCADA.</w:t>
      </w:r>
    </w:p>
    <w:p>
      <w:pPr>
        <w:ind w:left="360" w:hanging="360"/>
        <w:jc w:val="both"/>
        <w:spacing w:after="40" w:line="240" w:lineRule="auto"/>
      </w:pPr>
      <w:r>
        <w:rPr>
          <w:rFonts w:ascii="Arial" w:hAnsi="Arial" w:cs="Arial"/>
          <w:b/>
        </w:rPr>
        <w:t xml:space="preserve">5.  </w:t>
      </w:r>
      <w:r>
        <w:rPr>
          <w:rFonts w:ascii="Arial" w:hAnsi="Arial" w:cs="Arial"/>
        </w:rPr>
        <w:t xml:space="preserve">Documentación: listado de instrumentos ISA, listado E/S, bases de diagramas, análisis económico y Gantt.</w:t>
      </w:r>
    </w:p>
    <w:p>
      <w:pPr>
        <w:pStyle w:val="Heading2"/>
        <w:spacing w:before="160" w:after="80"/>
      </w:pPr>
      <w:r>
        <w:rPr>
          <w:rFonts w:ascii="Arial" w:hAnsi="Arial" w:cs="Arial"/>
          <w:b/>
          <w:color w:val="2E5496"/>
          <w:sz w:val="22"/>
          <w:szCs w:val="22"/>
        </w:rPr>
        <w:t xml:space="preserve">6.2 Fuera del alcance</w:t>
      </w:r>
    </w:p>
    <w:p>
      <w:pPr>
        <w:ind w:left="360" w:hanging="360"/>
        <w:jc w:val="both"/>
        <w:spacing w:after="40" w:line="240" w:lineRule="auto"/>
      </w:pPr>
      <w:r>
        <w:rPr>
          <w:rFonts w:ascii="Arial" w:hAnsi="Arial" w:cs="Arial"/>
          <w:b/>
        </w:rPr>
        <w:t xml:space="preserve">1.  </w:t>
      </w:r>
      <w:r>
        <w:rPr>
          <w:rFonts w:ascii="Arial" w:hAnsi="Arial" w:cs="Arial"/>
        </w:rPr>
        <w:t xml:space="preserve">Sistemas de producción de nitrato de amonio (Pannas 1, 2 y otras áreas).</w:t>
      </w:r>
    </w:p>
    <w:p>
      <w:pPr>
        <w:ind w:left="360" w:hanging="360"/>
        <w:jc w:val="both"/>
        <w:spacing w:after="40" w:line="240" w:lineRule="auto"/>
      </w:pPr>
      <w:r>
        <w:rPr>
          <w:rFonts w:ascii="Arial" w:hAnsi="Arial" w:cs="Arial"/>
          <w:b/>
        </w:rPr>
        <w:t xml:space="preserve">2.  </w:t>
      </w:r>
      <w:r>
        <w:rPr>
          <w:rFonts w:ascii="Arial" w:hAnsi="Arial" w:cs="Arial"/>
        </w:rPr>
        <w:t xml:space="preserve">Sistema de tratamiento de gases (columna de absorción de gases nitrosos).</w:t>
      </w:r>
    </w:p>
    <w:p>
      <w:pPr>
        <w:ind w:left="360" w:hanging="360"/>
        <w:jc w:val="both"/>
        <w:spacing w:after="40" w:line="240" w:lineRule="auto"/>
      </w:pPr>
      <w:r>
        <w:rPr>
          <w:rFonts w:ascii="Arial" w:hAnsi="Arial" w:cs="Arial"/>
          <w:b/>
        </w:rPr>
        <w:t xml:space="preserve">3.  </w:t>
      </w:r>
      <w:r>
        <w:rPr>
          <w:rFonts w:ascii="Arial" w:hAnsi="Arial" w:cs="Arial"/>
        </w:rPr>
        <w:t xml:space="preserve">Piscinas de evaporación solar y su monitoreo específico.</w:t>
      </w:r>
    </w:p>
    <w:p>
      <w:pPr>
        <w:ind w:left="360" w:hanging="360"/>
        <w:jc w:val="both"/>
        <w:spacing w:after="40" w:line="240" w:lineRule="auto"/>
      </w:pPr>
      <w:r>
        <w:rPr>
          <w:rFonts w:ascii="Arial" w:hAnsi="Arial" w:cs="Arial"/>
          <w:b/>
        </w:rPr>
        <w:t xml:space="preserve">4.  </w:t>
      </w:r>
      <w:r>
        <w:rPr>
          <w:rFonts w:ascii="Arial" w:hAnsi="Arial" w:cs="Arial"/>
        </w:rPr>
        <w:t xml:space="preserve">Programación detallada del PLC y configuración completa del SCADA (nivel conceptual).</w:t>
      </w:r>
    </w:p>
    <w:p>
      <w:pPr>
        <w:ind w:left="360" w:hanging="360"/>
        <w:jc w:val="both"/>
        <w:spacing w:after="40" w:line="240" w:lineRule="auto"/>
      </w:pPr>
      <w:r>
        <w:rPr>
          <w:rFonts w:ascii="Arial" w:hAnsi="Arial" w:cs="Arial"/>
          <w:b/>
        </w:rPr>
        <w:t xml:space="preserve">5.  </w:t>
      </w:r>
      <w:r>
        <w:rPr>
          <w:rFonts w:ascii="Arial" w:hAnsi="Arial" w:cs="Arial"/>
        </w:rPr>
        <w:t xml:space="preserve">Ingeniería eléctrica de detalle de los MCC.</w:t>
      </w:r>
    </w:p>
    <w:p>
      <w:pPr>
        <w:pStyle w:val="Heading2"/>
        <w:spacing w:before="160" w:after="80"/>
      </w:pPr>
      <w:r>
        <w:rPr>
          <w:rFonts w:ascii="Arial" w:hAnsi="Arial" w:cs="Arial"/>
          <w:b/>
          <w:color w:val="2E5496"/>
          <w:sz w:val="22"/>
          <w:szCs w:val="22"/>
        </w:rPr>
        <w:t xml:space="preserve">6.3 Supuestos y limitaciones</w:t>
      </w:r>
    </w:p>
    <w:p>
      <w:pPr>
        <w:ind w:left="360" w:hanging="360"/>
        <w:jc w:val="both"/>
        <w:spacing w:after="40" w:line="240" w:lineRule="auto"/>
      </w:pPr>
      <w:r>
        <w:rPr>
          <w:rFonts w:ascii="Arial" w:hAnsi="Arial" w:cs="Arial"/>
          <w:b/>
        </w:rPr>
        <w:t xml:space="preserve">1.  </w:t>
      </w:r>
      <w:r>
        <w:rPr>
          <w:rFonts w:ascii="Arial" w:hAnsi="Arial" w:cs="Arial"/>
        </w:rPr>
        <w:t xml:space="preserve">La infraestructura civil corresponde a la descrita en el P&amp;ID y no requiere modificaciones para el control.</w:t>
      </w:r>
    </w:p>
    <w:p>
      <w:pPr>
        <w:ind w:left="360" w:hanging="360"/>
        <w:jc w:val="both"/>
        <w:spacing w:after="40" w:line="240" w:lineRule="auto"/>
      </w:pPr>
      <w:r>
        <w:rPr>
          <w:rFonts w:ascii="Arial" w:hAnsi="Arial" w:cs="Arial"/>
          <w:b/>
        </w:rPr>
        <w:t xml:space="preserve">2.  </w:t>
      </w:r>
      <w:r>
        <w:rPr>
          <w:rFonts w:ascii="Arial" w:hAnsi="Arial" w:cs="Arial"/>
        </w:rPr>
        <w:t xml:space="preserve">Los rangos de calibración se basan en el diagrama de flujo y condiciones típicas del proceso.</w:t>
      </w:r>
    </w:p>
    <w:p>
      <w:pPr>
        <w:ind w:left="360" w:hanging="360"/>
        <w:jc w:val="both"/>
        <w:spacing w:after="40" w:line="240" w:lineRule="auto"/>
      </w:pPr>
      <w:r>
        <w:rPr>
          <w:rFonts w:ascii="Arial" w:hAnsi="Arial" w:cs="Arial"/>
          <w:b/>
        </w:rPr>
        <w:t xml:space="preserve">3.  </w:t>
      </w:r>
      <w:r>
        <w:rPr>
          <w:rFonts w:ascii="Arial" w:hAnsi="Arial" w:cs="Arial"/>
        </w:rPr>
        <w:t xml:space="preserve">Existe energía 220/380 VAC suficiente en tableros locales del Área 72.</w:t>
      </w:r>
    </w:p>
    <w:p>
      <w:pPr>
        <w:ind w:left="360" w:hanging="360"/>
        <w:jc w:val="both"/>
        <w:spacing w:after="40" w:line="240" w:lineRule="auto"/>
      </w:pPr>
      <w:r>
        <w:rPr>
          <w:rFonts w:ascii="Arial" w:hAnsi="Arial" w:cs="Arial"/>
          <w:b/>
        </w:rPr>
        <w:t xml:space="preserve">4.  </w:t>
      </w:r>
      <w:r>
        <w:rPr>
          <w:rFonts w:ascii="Arial" w:hAnsi="Arial" w:cs="Arial"/>
        </w:rPr>
        <w:t xml:space="preserve">La comunicación PLC–sala de control se realiza por Ethernet industrial existente o a instalar.</w:t>
      </w:r>
    </w:p>
    <w:p>
      <w:r>
        <w:br w:type="page"/>
      </w:r>
    </w:p>
    <w:p>
      <w:pPr>
        <w:pStyle w:val="Heading1"/>
        <w:spacing w:before="240" w:after="120"/>
      </w:pPr>
      <w:r>
        <w:rPr>
          <w:rFonts w:ascii="Arial" w:hAnsi="Arial" w:cs="Arial"/>
          <w:b/>
          <w:color w:val="1F3864"/>
          <w:sz w:val="26"/>
          <w:szCs w:val="26"/>
        </w:rPr>
        <w:t xml:space="preserve">7. Marco Teórico y Normativo</w:t>
      </w:r>
    </w:p>
    <w:p>
      <w:pPr>
        <w:pStyle w:val="Heading2"/>
        <w:spacing w:before="160" w:after="80"/>
      </w:pPr>
      <w:r>
        <w:rPr>
          <w:rFonts w:ascii="Arial" w:hAnsi="Arial" w:cs="Arial"/>
          <w:b/>
          <w:color w:val="2E5496"/>
          <w:sz w:val="22"/>
          <w:szCs w:val="22"/>
        </w:rPr>
        <w:t xml:space="preserve">7.1 Automatización industrial y pirámide de automatización</w:t>
      </w:r>
    </w:p>
    <w:p>
      <w:pPr>
        <w:jc w:val="both"/>
        <w:spacing w:after="80" w:line="240" w:lineRule="auto"/>
      </w:pPr>
      <w:r>
        <w:rPr>
          <w:rFonts w:ascii="Arial" w:hAnsi="Arial" w:cs="Arial"/>
        </w:rPr>
        <w:t xml:space="preserve">La automatización industrial permite mantener las variables de proceso (pH, nivel, caudal, presión) dentro de rangos definidos sin depender del juicio del operador, lo que es crítico cuando la desviación tiene consecuencias ambientales o de seguridad. La pirámide de automatización define: Nivel 0 (campo), Nivel 1 (control PLC/DCS), Nivel 2 (supervisión SCADA/HMI), Nivel 3 (MES) y Nivel 4 (ERP). Esta propuesta abarca los Niveles 0 a 2.</w:t>
      </w:r>
    </w:p>
    <w:p>
      <w:pPr>
        <w:pStyle w:val="Heading2"/>
        <w:spacing w:before="160" w:after="80"/>
      </w:pPr>
      <w:r>
        <w:rPr>
          <w:rFonts w:ascii="Arial" w:hAnsi="Arial" w:cs="Arial"/>
          <w:b/>
          <w:color w:val="2E5496"/>
          <w:sz w:val="22"/>
          <w:szCs w:val="22"/>
        </w:rPr>
        <w:t xml:space="preserve">7.2 SCADA, PLC e IEC 61131-3</w:t>
      </w:r>
    </w:p>
    <w:p>
      <w:pPr>
        <w:jc w:val="both"/>
        <w:spacing w:after="80" w:line="240" w:lineRule="auto"/>
      </w:pPr>
      <w:r>
        <w:rPr>
          <w:rFonts w:ascii="Arial" w:hAnsi="Arial" w:cs="Arial"/>
        </w:rPr>
        <w:t xml:space="preserve">Un SCADA supervisa, controla y adquiere datos: visualización en tiempo real, históricos, gestión de alarmas, reportes y control remoto con niveles de acceso. El PLC ejecuta las lógicas de enclavamiento y control; la norma IEC 61131-3 estandariza sus lenguajes (LD, FBD, ST, IL, SFC). Para el Área 72 se recomienda Ladder (LD) para enclavamientos y FBD para control continuo de pH.</w:t>
      </w:r>
    </w:p>
    <w:p>
      <w:pPr>
        <w:pStyle w:val="Heading2"/>
        <w:spacing w:before="160" w:after="80"/>
      </w:pPr>
      <w:r>
        <w:rPr>
          <w:rFonts w:ascii="Arial" w:hAnsi="Arial" w:cs="Arial"/>
          <w:b/>
          <w:color w:val="2E5496"/>
          <w:sz w:val="22"/>
          <w:szCs w:val="22"/>
        </w:rPr>
        <w:t xml:space="preserve">7.3 Instrumentación según ISA-5.1</w:t>
      </w:r>
    </w:p>
    <w:p>
      <w:pPr>
        <w:jc w:val="both"/>
        <w:spacing w:after="80" w:line="240" w:lineRule="auto"/>
      </w:pPr>
      <w:r>
        <w:rPr>
          <w:rFonts w:ascii="Arial" w:hAnsi="Arial" w:cs="Arial"/>
        </w:rPr>
        <w:t xml:space="preserve">La norma ISA-5.1 define la simbología e identificación de instrumentos en los P&amp;ID. El TAG combina la variable medida (primera letra) y la función (letras siguientes) más el número de lazo. Ejemplos usados en este informe: LIT (Level Indicator Transmitter), AIT (Analysis Indicator Transmitter, pH), PIT (Pressure Indicator Transmitter), HV (válvula), ZSL/ZSH (switch de posición cerrado/abierto), LSL/LSH/LSHH (switches de nivel).</w:t>
      </w:r>
    </w:p>
    <w:p>
      <w:pPr>
        <w:pStyle w:val="Heading2"/>
        <w:spacing w:before="160" w:after="80"/>
      </w:pPr>
      <w:r>
        <w:rPr>
          <w:rFonts w:ascii="Arial" w:hAnsi="Arial" w:cs="Arial"/>
          <w:b/>
          <w:color w:val="2E5496"/>
          <w:sz w:val="22"/>
          <w:szCs w:val="22"/>
        </w:rPr>
        <w:t xml:space="preserve">7.4 Normas aplicables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000"/>
        <w:gridCol w:w="3700"/>
        <w:gridCol w:w="3660"/>
      </w:tblGrid>
      <w:tr>
        <w:trPr>
          <w:tblHeader/>
        </w:trPr>
        <w:tc>
          <w:tcPr>
            <w:tcW w:w="2000" w:type="dxa"/>
            <w:shd w:val="clear" w:color="auto" w:fill="1F3864"/>
            <w:vAlign w:val="center"/>
          </w:tcPr>
          <w:p>
            <w:pPr>
              <w:jc w:val="center"/>
              <w:spacing w:after="20" w:line="240" w:lineRule="auto"/>
            </w:pPr>
            <w:r>
              <w:rPr>
                <w:rFonts w:ascii="Arial" w:hAnsi="Arial" w:cs="Arial"/>
                <w:b/>
                <w:color w:val="FFFFFF"/>
                <w:sz w:val="18"/>
                <w:szCs w:val="18"/>
              </w:rPr>
              <w:t xml:space="preserve">Norma</w:t>
            </w:r>
          </w:p>
        </w:tc>
        <w:tc>
          <w:tcPr>
            <w:tcW w:w="37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3660" w:type="dxa"/>
            <w:shd w:val="clear" w:color="auto" w:fill="1F3864"/>
            <w:vAlign w:val="center"/>
          </w:tcPr>
          <w:p>
            <w:pPr>
              <w:jc w:val="center"/>
              <w:spacing w:after="20" w:line="240" w:lineRule="auto"/>
            </w:pPr>
            <w:r>
              <w:rPr>
                <w:rFonts w:ascii="Arial" w:hAnsi="Arial" w:cs="Arial"/>
                <w:b/>
                <w:color w:val="FFFFFF"/>
                <w:sz w:val="18"/>
                <w:szCs w:val="18"/>
              </w:rPr>
              <w:t xml:space="preserve">Aplicación en el proyecto</w:t>
            </w:r>
          </w:p>
        </w:tc>
      </w:tr>
      <w:tr>
        <w:tc>
          <w:tcPr>
            <w:tcW w:w="2000" w:type="dxa"/>
            <w:shd w:val="clear" w:color="auto" w:fill="EEF2F8"/>
            <w:vAlign w:val="center"/>
          </w:tcPr>
          <w:p>
            <w:pPr>
              <w:jc w:val="left"/>
              <w:spacing w:after="20" w:line="240" w:lineRule="auto"/>
            </w:pPr>
            <w:r>
              <w:rPr>
                <w:rFonts w:ascii="Arial" w:hAnsi="Arial" w:cs="Arial"/>
                <w:sz w:val="18"/>
                <w:szCs w:val="18"/>
              </w:rPr>
              <w:t xml:space="preserve">ISA-5.1</w:t>
            </w:r>
          </w:p>
        </w:tc>
        <w:tc>
          <w:tcPr>
            <w:tcW w:w="3700" w:type="dxa"/>
            <w:shd w:val="clear" w:color="auto" w:fill="EEF2F8"/>
            <w:vAlign w:val="center"/>
          </w:tcPr>
          <w:p>
            <w:pPr>
              <w:jc w:val="left"/>
              <w:spacing w:after="20" w:line="240" w:lineRule="auto"/>
            </w:pPr>
            <w:r>
              <w:rPr>
                <w:rFonts w:ascii="Arial" w:hAnsi="Arial" w:cs="Arial"/>
                <w:sz w:val="18"/>
                <w:szCs w:val="18"/>
              </w:rPr>
              <w:t xml:space="preserve">Símbolos e identificación de instrumentación</w:t>
            </w:r>
          </w:p>
        </w:tc>
        <w:tc>
          <w:tcPr>
            <w:tcW w:w="3660" w:type="dxa"/>
            <w:shd w:val="clear" w:color="auto" w:fill="EEF2F8"/>
            <w:vAlign w:val="center"/>
          </w:tcPr>
          <w:p>
            <w:pPr>
              <w:jc w:val="left"/>
              <w:spacing w:after="20" w:line="240" w:lineRule="auto"/>
            </w:pPr>
            <w:r>
              <w:rPr>
                <w:rFonts w:ascii="Arial" w:hAnsi="Arial" w:cs="Arial"/>
                <w:sz w:val="18"/>
                <w:szCs w:val="18"/>
              </w:rPr>
              <w:t xml:space="preserve">Listado de instrumentos de los 8 lazos.</w:t>
            </w:r>
          </w:p>
        </w:tc>
      </w:tr>
      <w:tr>
        <w:tc>
          <w:tcPr>
            <w:tcW w:w="2000" w:type="dxa"/>
            <w:vAlign w:val="center"/>
          </w:tcPr>
          <w:p>
            <w:pPr>
              <w:jc w:val="left"/>
              <w:spacing w:after="20" w:line="240" w:lineRule="auto"/>
            </w:pPr>
            <w:r>
              <w:rPr>
                <w:rFonts w:ascii="Arial" w:hAnsi="Arial" w:cs="Arial"/>
                <w:sz w:val="18"/>
                <w:szCs w:val="18"/>
              </w:rPr>
              <w:t xml:space="preserve">IEC 61131-3</w:t>
            </w:r>
          </w:p>
        </w:tc>
        <w:tc>
          <w:tcPr>
            <w:tcW w:w="3700" w:type="dxa"/>
            <w:vAlign w:val="center"/>
          </w:tcPr>
          <w:p>
            <w:pPr>
              <w:jc w:val="left"/>
              <w:spacing w:after="20" w:line="240" w:lineRule="auto"/>
            </w:pPr>
            <w:r>
              <w:rPr>
                <w:rFonts w:ascii="Arial" w:hAnsi="Arial" w:cs="Arial"/>
                <w:sz w:val="18"/>
                <w:szCs w:val="18"/>
              </w:rPr>
              <w:t xml:space="preserve">Lenguajes de programación de PLC</w:t>
            </w:r>
          </w:p>
        </w:tc>
        <w:tc>
          <w:tcPr>
            <w:tcW w:w="3660" w:type="dxa"/>
            <w:vAlign w:val="center"/>
          </w:tcPr>
          <w:p>
            <w:pPr>
              <w:jc w:val="left"/>
              <w:spacing w:after="20" w:line="240" w:lineRule="auto"/>
            </w:pPr>
            <w:r>
              <w:rPr>
                <w:rFonts w:ascii="Arial" w:hAnsi="Arial" w:cs="Arial"/>
                <w:sz w:val="18"/>
                <w:szCs w:val="18"/>
              </w:rPr>
              <w:t xml:space="preserve">Programación del S7-1200 (LD/FBD).</w:t>
            </w:r>
          </w:p>
        </w:tc>
      </w:tr>
      <w:tr>
        <w:tc>
          <w:tcPr>
            <w:tcW w:w="2000" w:type="dxa"/>
            <w:shd w:val="clear" w:color="auto" w:fill="EEF2F8"/>
            <w:vAlign w:val="center"/>
          </w:tcPr>
          <w:p>
            <w:pPr>
              <w:jc w:val="left"/>
              <w:spacing w:after="20" w:line="240" w:lineRule="auto"/>
            </w:pPr>
            <w:r>
              <w:rPr>
                <w:rFonts w:ascii="Arial" w:hAnsi="Arial" w:cs="Arial"/>
                <w:sz w:val="18"/>
                <w:szCs w:val="18"/>
              </w:rPr>
              <w:t xml:space="preserve">NCh 409/1</w:t>
            </w:r>
          </w:p>
        </w:tc>
        <w:tc>
          <w:tcPr>
            <w:tcW w:w="3700" w:type="dxa"/>
            <w:shd w:val="clear" w:color="auto" w:fill="EEF2F8"/>
            <w:vAlign w:val="center"/>
          </w:tcPr>
          <w:p>
            <w:pPr>
              <w:jc w:val="left"/>
              <w:spacing w:after="20" w:line="240" w:lineRule="auto"/>
            </w:pPr>
            <w:r>
              <w:rPr>
                <w:rFonts w:ascii="Arial" w:hAnsi="Arial" w:cs="Arial"/>
                <w:sz w:val="18"/>
                <w:szCs w:val="18"/>
              </w:rPr>
              <w:t xml:space="preserve">Agua potable / requisitos y control de calidad</w:t>
            </w:r>
          </w:p>
        </w:tc>
        <w:tc>
          <w:tcPr>
            <w:tcW w:w="3660" w:type="dxa"/>
            <w:shd w:val="clear" w:color="auto" w:fill="EEF2F8"/>
            <w:vAlign w:val="center"/>
          </w:tcPr>
          <w:p>
            <w:pPr>
              <w:jc w:val="left"/>
              <w:spacing w:after="20" w:line="240" w:lineRule="auto"/>
            </w:pPr>
            <w:r>
              <w:rPr>
                <w:rFonts w:ascii="Arial" w:hAnsi="Arial" w:cs="Arial"/>
                <w:sz w:val="18"/>
                <w:szCs w:val="18"/>
              </w:rPr>
              <w:t xml:space="preserve">Criterio de pH 6–9 para el vertimiento.</w:t>
            </w:r>
          </w:p>
        </w:tc>
      </w:tr>
      <w:tr>
        <w:tc>
          <w:tcPr>
            <w:tcW w:w="2000" w:type="dxa"/>
            <w:vAlign w:val="center"/>
          </w:tcPr>
          <w:p>
            <w:pPr>
              <w:jc w:val="left"/>
              <w:spacing w:after="20" w:line="240" w:lineRule="auto"/>
            </w:pPr>
            <w:r>
              <w:rPr>
                <w:rFonts w:ascii="Arial" w:hAnsi="Arial" w:cs="Arial"/>
                <w:sz w:val="18"/>
                <w:szCs w:val="18"/>
              </w:rPr>
              <w:t xml:space="preserve">ISO 14001:2015</w:t>
            </w:r>
          </w:p>
        </w:tc>
        <w:tc>
          <w:tcPr>
            <w:tcW w:w="3700" w:type="dxa"/>
            <w:vAlign w:val="center"/>
          </w:tcPr>
          <w:p>
            <w:pPr>
              <w:jc w:val="left"/>
              <w:spacing w:after="20" w:line="240" w:lineRule="auto"/>
            </w:pPr>
            <w:r>
              <w:rPr>
                <w:rFonts w:ascii="Arial" w:hAnsi="Arial" w:cs="Arial"/>
                <w:sz w:val="18"/>
                <w:szCs w:val="18"/>
              </w:rPr>
              <w:t xml:space="preserve">Gestión ambiental</w:t>
            </w:r>
          </w:p>
        </w:tc>
        <w:tc>
          <w:tcPr>
            <w:tcW w:w="3660" w:type="dxa"/>
            <w:vAlign w:val="center"/>
          </w:tcPr>
          <w:p>
            <w:pPr>
              <w:jc w:val="left"/>
              <w:spacing w:after="20" w:line="240" w:lineRule="auto"/>
            </w:pPr>
            <w:r>
              <w:rPr>
                <w:rFonts w:ascii="Arial" w:hAnsi="Arial" w:cs="Arial"/>
                <w:sz w:val="18"/>
                <w:szCs w:val="18"/>
              </w:rPr>
              <w:t xml:space="preserve">Justifica el SCADA de registro histórico.</w:t>
            </w:r>
          </w:p>
        </w:tc>
      </w:tr>
      <w:tr>
        <w:tc>
          <w:tcPr>
            <w:tcW w:w="2000" w:type="dxa"/>
            <w:shd w:val="clear" w:color="auto" w:fill="EEF2F8"/>
            <w:vAlign w:val="center"/>
          </w:tcPr>
          <w:p>
            <w:pPr>
              <w:jc w:val="left"/>
              <w:spacing w:after="20" w:line="240" w:lineRule="auto"/>
            </w:pPr>
            <w:r>
              <w:rPr>
                <w:rFonts w:ascii="Arial" w:hAnsi="Arial" w:cs="Arial"/>
                <w:sz w:val="18"/>
                <w:szCs w:val="18"/>
              </w:rPr>
              <w:t xml:space="preserve">NCh 382 / GHS-SGA</w:t>
            </w:r>
          </w:p>
        </w:tc>
        <w:tc>
          <w:tcPr>
            <w:tcW w:w="3700" w:type="dxa"/>
            <w:shd w:val="clear" w:color="auto" w:fill="EEF2F8"/>
            <w:vAlign w:val="center"/>
          </w:tcPr>
          <w:p>
            <w:pPr>
              <w:jc w:val="left"/>
              <w:spacing w:after="20" w:line="240" w:lineRule="auto"/>
            </w:pPr>
            <w:r>
              <w:rPr>
                <w:rFonts w:ascii="Arial" w:hAnsi="Arial" w:cs="Arial"/>
                <w:sz w:val="18"/>
                <w:szCs w:val="18"/>
              </w:rPr>
              <w:t xml:space="preserve">Clasificación y etiquetado de sustancias peligrosas</w:t>
            </w:r>
          </w:p>
        </w:tc>
        <w:tc>
          <w:tcPr>
            <w:tcW w:w="3660" w:type="dxa"/>
            <w:shd w:val="clear" w:color="auto" w:fill="EEF2F8"/>
            <w:vAlign w:val="center"/>
          </w:tcPr>
          <w:p>
            <w:pPr>
              <w:jc w:val="left"/>
              <w:spacing w:after="20" w:line="240" w:lineRule="auto"/>
            </w:pPr>
            <w:r>
              <w:rPr>
                <w:rFonts w:ascii="Arial" w:hAnsi="Arial" w:cs="Arial"/>
                <w:sz w:val="18"/>
                <w:szCs w:val="18"/>
              </w:rPr>
              <w:t xml:space="preserve">Manejo de HNO₃, NH₃OH y NA (productos ENAEX).</w:t>
            </w:r>
          </w:p>
        </w:tc>
      </w:tr>
      <w:tr>
        <w:tc>
          <w:tcPr>
            <w:tcW w:w="2000" w:type="dxa"/>
            <w:vAlign w:val="center"/>
          </w:tcPr>
          <w:p>
            <w:pPr>
              <w:jc w:val="left"/>
              <w:spacing w:after="20" w:line="240" w:lineRule="auto"/>
            </w:pPr>
            <w:r>
              <w:rPr>
                <w:rFonts w:ascii="Arial" w:hAnsi="Arial" w:cs="Arial"/>
                <w:sz w:val="18"/>
                <w:szCs w:val="18"/>
              </w:rPr>
              <w:t xml:space="preserve">IEC 61508 / ISA-84</w:t>
            </w:r>
          </w:p>
        </w:tc>
        <w:tc>
          <w:tcPr>
            <w:tcW w:w="3700" w:type="dxa"/>
            <w:vAlign w:val="center"/>
          </w:tcPr>
          <w:p>
            <w:pPr>
              <w:jc w:val="left"/>
              <w:spacing w:after="20" w:line="240" w:lineRule="auto"/>
            </w:pPr>
            <w:r>
              <w:rPr>
                <w:rFonts w:ascii="Arial" w:hAnsi="Arial" w:cs="Arial"/>
                <w:sz w:val="18"/>
                <w:szCs w:val="18"/>
              </w:rPr>
              <w:t xml:space="preserve">Seguridad funcional (SIL)</w:t>
            </w:r>
          </w:p>
        </w:tc>
        <w:tc>
          <w:tcPr>
            <w:tcW w:w="3660" w:type="dxa"/>
            <w:vAlign w:val="center"/>
          </w:tcPr>
          <w:p>
            <w:pPr>
              <w:jc w:val="left"/>
              <w:spacing w:after="20" w:line="240" w:lineRule="auto"/>
            </w:pPr>
            <w:r>
              <w:rPr>
                <w:rFonts w:ascii="Arial" w:hAnsi="Arial" w:cs="Arial"/>
                <w:sz w:val="18"/>
                <w:szCs w:val="18"/>
              </w:rPr>
              <w:t xml:space="preserve">Enclavamientos de nivel y pH (SIL 1).</w:t>
            </w:r>
          </w:p>
        </w:tc>
      </w:tr>
      <w:tr>
        <w:tc>
          <w:tcPr>
            <w:tcW w:w="2000" w:type="dxa"/>
            <w:shd w:val="clear" w:color="auto" w:fill="EEF2F8"/>
            <w:vAlign w:val="center"/>
          </w:tcPr>
          <w:p>
            <w:pPr>
              <w:jc w:val="left"/>
              <w:spacing w:after="20" w:line="240" w:lineRule="auto"/>
            </w:pPr>
            <w:r>
              <w:rPr>
                <w:rFonts w:ascii="Arial" w:hAnsi="Arial" w:cs="Arial"/>
                <w:sz w:val="18"/>
                <w:szCs w:val="18"/>
              </w:rPr>
              <w:t xml:space="preserve">NFPA 70 / NCh Elec 4/2003</w:t>
            </w:r>
          </w:p>
        </w:tc>
        <w:tc>
          <w:tcPr>
            <w:tcW w:w="3700" w:type="dxa"/>
            <w:shd w:val="clear" w:color="auto" w:fill="EEF2F8"/>
            <w:vAlign w:val="center"/>
          </w:tcPr>
          <w:p>
            <w:pPr>
              <w:jc w:val="left"/>
              <w:spacing w:after="20" w:line="240" w:lineRule="auto"/>
            </w:pPr>
            <w:r>
              <w:rPr>
                <w:rFonts w:ascii="Arial" w:hAnsi="Arial" w:cs="Arial"/>
                <w:sz w:val="18"/>
                <w:szCs w:val="18"/>
              </w:rPr>
              <w:t xml:space="preserve">Instalaciones eléctricas y áreas peligrosas</w:t>
            </w:r>
          </w:p>
        </w:tc>
        <w:tc>
          <w:tcPr>
            <w:tcW w:w="3660" w:type="dxa"/>
            <w:shd w:val="clear" w:color="auto" w:fill="EEF2F8"/>
            <w:vAlign w:val="center"/>
          </w:tcPr>
          <w:p>
            <w:pPr>
              <w:jc w:val="left"/>
              <w:spacing w:after="20" w:line="240" w:lineRule="auto"/>
            </w:pPr>
            <w:r>
              <w:rPr>
                <w:rFonts w:ascii="Arial" w:hAnsi="Arial" w:cs="Arial"/>
                <w:sz w:val="18"/>
                <w:szCs w:val="18"/>
              </w:rPr>
              <w:t xml:space="preserve">Grado de protección IP y clasificación de zonas.</w:t>
            </w:r>
          </w:p>
        </w:tc>
      </w:tr>
    </w:tbl>
    <w:p>
      <w:pPr>
        <w:spacing w:after="80"/>
      </w:pPr>
    </w:p>
    <w:p>
      <w:r>
        <w:br w:type="page"/>
      </w:r>
    </w:p>
    <w:p>
      <w:pPr>
        <w:pStyle w:val="Heading1"/>
        <w:spacing w:before="240" w:after="120"/>
      </w:pPr>
      <w:r>
        <w:rPr>
          <w:rFonts w:ascii="Arial" w:hAnsi="Arial" w:cs="Arial"/>
          <w:b/>
          <w:color w:val="1F3864"/>
          <w:sz w:val="26"/>
          <w:szCs w:val="26"/>
        </w:rPr>
        <w:t xml:space="preserve">8. Descripción del Proceso y Filosofía de Control</w:t>
      </w:r>
    </w:p>
    <w:p>
      <w:pPr>
        <w:pStyle w:val="Heading2"/>
        <w:spacing w:before="160" w:after="80"/>
      </w:pPr>
      <w:r>
        <w:rPr>
          <w:rFonts w:ascii="Arial" w:hAnsi="Arial" w:cs="Arial"/>
          <w:b/>
          <w:color w:val="2E5496"/>
          <w:sz w:val="22"/>
          <w:szCs w:val="22"/>
        </w:rPr>
        <w:t xml:space="preserve">8.1 Etapas del proceso</w:t>
      </w:r>
    </w:p>
    <w:p>
      <w:pPr>
        <w:jc w:val="both"/>
        <w:spacing w:after="80" w:line="240" w:lineRule="auto"/>
      </w:pPr>
      <w:r>
        <w:rPr>
          <w:rFonts w:ascii="Arial" w:hAnsi="Arial" w:cs="Arial"/>
        </w:rPr>
        <w:t xml:space="preserve">El proceso se desarrolla en tres etapas: (1) recolección y clasificación de efluentes en cámaras colectoras de sólidos; (2) neutralización de pH en los tanques N7201A/B con agitación (N7201A/B) y dosificación de HNO₃ 22 % (HV-7205) o NH₃OH 20 %; y (3) bombeo y descarga hacia las piscinas de evaporación mediante las bombas P7201A/B y las válvulas HV-7213/7214. El objetivo es mantener el pH del efluente entre 6 y 9 unidades antes de la disposición.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00"/>
        <w:gridCol w:w="2400"/>
        <w:gridCol w:w="2560"/>
        <w:gridCol w:w="1300"/>
      </w:tblGrid>
      <w:tr>
        <w:trPr>
          <w:tblHeader/>
        </w:trPr>
        <w:tc>
          <w:tcPr>
            <w:tcW w:w="3100" w:type="dxa"/>
            <w:shd w:val="clear" w:color="auto" w:fill="1F3864"/>
            <w:vAlign w:val="center"/>
          </w:tcPr>
          <w:p>
            <w:pPr>
              <w:jc w:val="center"/>
              <w:spacing w:after="20" w:line="240" w:lineRule="auto"/>
            </w:pPr>
            <w:r>
              <w:rPr>
                <w:rFonts w:ascii="Arial" w:hAnsi="Arial" w:cs="Arial"/>
                <w:b/>
                <w:color w:val="FFFFFF"/>
                <w:sz w:val="18"/>
                <w:szCs w:val="18"/>
              </w:rPr>
              <w:t xml:space="preserve">Fuente de efluente</w:t>
            </w:r>
          </w:p>
        </w:tc>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Referencia P&amp;ID</w:t>
            </w:r>
          </w:p>
        </w:tc>
        <w:tc>
          <w:tcPr>
            <w:tcW w:w="256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Flujo máx. (m³/h)</w:t>
            </w:r>
          </w:p>
        </w:tc>
      </w:tr>
      <w:tr>
        <w:tc>
          <w:tcPr>
            <w:tcW w:w="3100" w:type="dxa"/>
            <w:shd w:val="clear" w:color="auto" w:fill="EEF2F8"/>
            <w:vAlign w:val="center"/>
          </w:tcPr>
          <w:p>
            <w:pPr>
              <w:jc w:val="left"/>
              <w:spacing w:after="20" w:line="240" w:lineRule="auto"/>
            </w:pPr>
            <w:r>
              <w:rPr>
                <w:rFonts w:ascii="Arial" w:hAnsi="Arial" w:cs="Arial"/>
                <w:sz w:val="18"/>
                <w:szCs w:val="18"/>
              </w:rPr>
              <w:t xml:space="preserve">Bomba achique del pretil</w:t>
            </w:r>
          </w:p>
        </w:tc>
        <w:tc>
          <w:tcPr>
            <w:tcW w:w="2400" w:type="dxa"/>
            <w:shd w:val="clear" w:color="auto" w:fill="EEF2F8"/>
            <w:vAlign w:val="center"/>
          </w:tcPr>
          <w:p>
            <w:pPr>
              <w:jc w:val="left"/>
              <w:spacing w:after="20" w:line="240" w:lineRule="auto"/>
            </w:pPr>
            <w:r>
              <w:rPr>
                <w:rFonts w:ascii="Arial" w:hAnsi="Arial" w:cs="Arial"/>
                <w:sz w:val="18"/>
                <w:szCs w:val="18"/>
              </w:rPr>
              <w:t xml:space="preserve">ARA-VT-54-E-1001</w:t>
            </w:r>
          </w:p>
        </w:tc>
        <w:tc>
          <w:tcPr>
            <w:tcW w:w="2560" w:type="dxa"/>
            <w:shd w:val="clear" w:color="auto" w:fill="EEF2F8"/>
            <w:vAlign w:val="center"/>
          </w:tcPr>
          <w:p>
            <w:pPr>
              <w:jc w:val="left"/>
              <w:spacing w:after="20" w:line="240" w:lineRule="auto"/>
            </w:pPr>
            <w:r>
              <w:rPr>
                <w:rFonts w:ascii="Arial" w:hAnsi="Arial" w:cs="Arial"/>
                <w:sz w:val="18"/>
                <w:szCs w:val="18"/>
              </w:rPr>
              <w:t xml:space="preserve">Agua + HNO₃ diluido</w:t>
            </w:r>
          </w:p>
        </w:tc>
        <w:tc>
          <w:tcPr>
            <w:tcW w:w="1300" w:type="dxa"/>
            <w:shd w:val="clear" w:color="auto" w:fill="EEF2F8"/>
            <w:vAlign w:val="center"/>
          </w:tcPr>
          <w:p>
            <w:pPr>
              <w:jc w:val="left"/>
              <w:spacing w:after="20" w:line="240" w:lineRule="auto"/>
            </w:pPr>
            <w:r>
              <w:rPr>
                <w:rFonts w:ascii="Arial" w:hAnsi="Arial" w:cs="Arial"/>
                <w:sz w:val="18"/>
                <w:szCs w:val="18"/>
              </w:rPr>
              <w:t xml:space="preserve">2,0</w:t>
            </w:r>
          </w:p>
        </w:tc>
      </w:tr>
      <w:tr>
        <w:tc>
          <w:tcPr>
            <w:tcW w:w="3100" w:type="dxa"/>
            <w:vAlign w:val="center"/>
          </w:tcPr>
          <w:p>
            <w:pPr>
              <w:jc w:val="left"/>
              <w:spacing w:after="20" w:line="240" w:lineRule="auto"/>
            </w:pPr>
            <w:r>
              <w:rPr>
                <w:rFonts w:ascii="Arial" w:hAnsi="Arial" w:cs="Arial"/>
                <w:sz w:val="18"/>
                <w:szCs w:val="18"/>
              </w:rPr>
              <w:t xml:space="preserve">Pretil agua proceso</w:t>
            </w:r>
          </w:p>
        </w:tc>
        <w:tc>
          <w:tcPr>
            <w:tcW w:w="2400" w:type="dxa"/>
            <w:vAlign w:val="center"/>
          </w:tcPr>
          <w:p>
            <w:pPr>
              <w:jc w:val="left"/>
              <w:spacing w:after="20" w:line="240" w:lineRule="auto"/>
            </w:pPr>
            <w:r>
              <w:rPr>
                <w:rFonts w:ascii="Arial" w:hAnsi="Arial" w:cs="Arial"/>
                <w:sz w:val="18"/>
                <w:szCs w:val="18"/>
              </w:rPr>
              <w:t xml:space="preserve">ARA-VT-70-E-1001</w:t>
            </w:r>
          </w:p>
        </w:tc>
        <w:tc>
          <w:tcPr>
            <w:tcW w:w="2560" w:type="dxa"/>
            <w:vAlign w:val="center"/>
          </w:tcPr>
          <w:p>
            <w:pPr>
              <w:jc w:val="left"/>
              <w:spacing w:after="20" w:line="240" w:lineRule="auto"/>
            </w:pPr>
            <w:r>
              <w:rPr>
                <w:rFonts w:ascii="Arial" w:hAnsi="Arial" w:cs="Arial"/>
                <w:sz w:val="18"/>
                <w:szCs w:val="18"/>
              </w:rPr>
              <w:t xml:space="preserve">Condensados de proceso</w:t>
            </w:r>
          </w:p>
        </w:tc>
        <w:tc>
          <w:tcPr>
            <w:tcW w:w="1300" w:type="dxa"/>
            <w:vAlign w:val="center"/>
          </w:tcPr>
          <w:p>
            <w:pPr>
              <w:jc w:val="left"/>
              <w:spacing w:after="20" w:line="240" w:lineRule="auto"/>
            </w:pPr>
            <w:r>
              <w:rPr>
                <w:rFonts w:ascii="Arial" w:hAnsi="Arial" w:cs="Arial"/>
                <w:sz w:val="18"/>
                <w:szCs w:val="18"/>
              </w:rPr>
              <w:t xml:space="preserve">7,5</w:t>
            </w:r>
          </w:p>
        </w:tc>
      </w:tr>
      <w:tr>
        <w:tc>
          <w:tcPr>
            <w:tcW w:w="3100" w:type="dxa"/>
            <w:shd w:val="clear" w:color="auto" w:fill="EEF2F8"/>
            <w:vAlign w:val="center"/>
          </w:tcPr>
          <w:p>
            <w:pPr>
              <w:jc w:val="left"/>
              <w:spacing w:after="20" w:line="240" w:lineRule="auto"/>
            </w:pPr>
            <w:r>
              <w:rPr>
                <w:rFonts w:ascii="Arial" w:hAnsi="Arial" w:cs="Arial"/>
                <w:sz w:val="18"/>
                <w:szCs w:val="18"/>
              </w:rPr>
              <w:t xml:space="preserve">Estanque sol. y sello BBAS</w:t>
            </w:r>
          </w:p>
        </w:tc>
        <w:tc>
          <w:tcPr>
            <w:tcW w:w="2400" w:type="dxa"/>
            <w:shd w:val="clear" w:color="auto" w:fill="EEF2F8"/>
            <w:vAlign w:val="center"/>
          </w:tcPr>
          <w:p>
            <w:pPr>
              <w:jc w:val="left"/>
              <w:spacing w:after="20" w:line="240" w:lineRule="auto"/>
            </w:pPr>
            <w:r>
              <w:rPr>
                <w:rFonts w:ascii="Arial" w:hAnsi="Arial" w:cs="Arial"/>
                <w:sz w:val="18"/>
                <w:szCs w:val="18"/>
              </w:rPr>
              <w:t xml:space="preserve">ARA-VT-57-E-1001</w:t>
            </w:r>
          </w:p>
        </w:tc>
        <w:tc>
          <w:tcPr>
            <w:tcW w:w="2560" w:type="dxa"/>
            <w:shd w:val="clear" w:color="auto" w:fill="EEF2F8"/>
            <w:vAlign w:val="center"/>
          </w:tcPr>
          <w:p>
            <w:pPr>
              <w:jc w:val="left"/>
              <w:spacing w:after="20" w:line="240" w:lineRule="auto"/>
            </w:pPr>
            <w:r>
              <w:rPr>
                <w:rFonts w:ascii="Arial" w:hAnsi="Arial" w:cs="Arial"/>
                <w:sz w:val="18"/>
                <w:szCs w:val="18"/>
              </w:rPr>
              <w:t xml:space="preserve">Solución amoniacal / soda</w:t>
            </w:r>
          </w:p>
        </w:tc>
        <w:tc>
          <w:tcPr>
            <w:tcW w:w="1300" w:type="dxa"/>
            <w:shd w:val="clear" w:color="auto" w:fill="EEF2F8"/>
            <w:vAlign w:val="center"/>
          </w:tcPr>
          <w:p>
            <w:pPr>
              <w:jc w:val="left"/>
              <w:spacing w:after="20" w:line="240" w:lineRule="auto"/>
            </w:pPr>
            <w:r>
              <w:rPr>
                <w:rFonts w:ascii="Arial" w:hAnsi="Arial" w:cs="Arial"/>
                <w:sz w:val="18"/>
                <w:szCs w:val="18"/>
              </w:rPr>
              <w:t xml:space="preserve">1,15</w:t>
            </w:r>
          </w:p>
        </w:tc>
      </w:tr>
      <w:tr>
        <w:tc>
          <w:tcPr>
            <w:tcW w:w="3100" w:type="dxa"/>
            <w:vAlign w:val="center"/>
          </w:tcPr>
          <w:p>
            <w:pPr>
              <w:jc w:val="left"/>
              <w:spacing w:after="20" w:line="240" w:lineRule="auto"/>
            </w:pPr>
            <w:r>
              <w:rPr>
                <w:rFonts w:ascii="Arial" w:hAnsi="Arial" w:cs="Arial"/>
                <w:sz w:val="18"/>
                <w:szCs w:val="18"/>
              </w:rPr>
              <w:t xml:space="preserve">Columna absorción gases nitrosos</w:t>
            </w:r>
          </w:p>
        </w:tc>
        <w:tc>
          <w:tcPr>
            <w:tcW w:w="2400" w:type="dxa"/>
            <w:vAlign w:val="center"/>
          </w:tcPr>
          <w:p>
            <w:pPr>
              <w:jc w:val="left"/>
              <w:spacing w:after="20" w:line="240" w:lineRule="auto"/>
            </w:pPr>
            <w:r>
              <w:rPr>
                <w:rFonts w:ascii="Arial" w:hAnsi="Arial" w:cs="Arial"/>
                <w:sz w:val="18"/>
                <w:szCs w:val="18"/>
              </w:rPr>
              <w:t xml:space="preserve">ARA-VT-54-E-1001</w:t>
            </w:r>
          </w:p>
        </w:tc>
        <w:tc>
          <w:tcPr>
            <w:tcW w:w="2560" w:type="dxa"/>
            <w:vAlign w:val="center"/>
          </w:tcPr>
          <w:p>
            <w:pPr>
              <w:jc w:val="left"/>
              <w:spacing w:after="20" w:line="240" w:lineRule="auto"/>
            </w:pPr>
            <w:r>
              <w:rPr>
                <w:rFonts w:ascii="Arial" w:hAnsi="Arial" w:cs="Arial"/>
                <w:sz w:val="18"/>
                <w:szCs w:val="18"/>
              </w:rPr>
              <w:t xml:space="preserve">Agua ácida + NOx</w:t>
            </w:r>
          </w:p>
        </w:tc>
        <w:tc>
          <w:tcPr>
            <w:tcW w:w="1300" w:type="dxa"/>
            <w:vAlign w:val="center"/>
          </w:tcPr>
          <w:p>
            <w:pPr>
              <w:jc w:val="left"/>
              <w:spacing w:after="20" w:line="240" w:lineRule="auto"/>
            </w:pPr>
            <w:r>
              <w:rPr>
                <w:rFonts w:ascii="Arial" w:hAnsi="Arial" w:cs="Arial"/>
                <w:sz w:val="18"/>
                <w:szCs w:val="18"/>
              </w:rPr>
              <w:t xml:space="preserve">1,2</w:t>
            </w:r>
          </w:p>
        </w:tc>
      </w:tr>
      <w:tr>
        <w:tc>
          <w:tcPr>
            <w:tcW w:w="3100" w:type="dxa"/>
            <w:shd w:val="clear" w:color="auto" w:fill="EEF2F8"/>
            <w:vAlign w:val="center"/>
          </w:tcPr>
          <w:p>
            <w:pPr>
              <w:jc w:val="left"/>
              <w:spacing w:after="20" w:line="240" w:lineRule="auto"/>
            </w:pPr>
            <w:r>
              <w:rPr>
                <w:rFonts w:ascii="Arial" w:hAnsi="Arial" w:cs="Arial"/>
                <w:sz w:val="18"/>
                <w:szCs w:val="18"/>
              </w:rPr>
              <w:t xml:space="preserve">Drenajes Pannas 1 y 2</w:t>
            </w:r>
          </w:p>
        </w:tc>
        <w:tc>
          <w:tcPr>
            <w:tcW w:w="2400" w:type="dxa"/>
            <w:shd w:val="clear" w:color="auto" w:fill="EEF2F8"/>
            <w:vAlign w:val="center"/>
          </w:tcPr>
          <w:p>
            <w:pPr>
              <w:jc w:val="left"/>
              <w:spacing w:after="20" w:line="240" w:lineRule="auto"/>
            </w:pPr>
            <w:r>
              <w:rPr>
                <w:rFonts w:ascii="Arial" w:hAnsi="Arial" w:cs="Arial"/>
                <w:sz w:val="18"/>
                <w:szCs w:val="18"/>
              </w:rPr>
              <w:t xml:space="preserve">—</w:t>
            </w:r>
          </w:p>
        </w:tc>
        <w:tc>
          <w:tcPr>
            <w:tcW w:w="2560" w:type="dxa"/>
            <w:shd w:val="clear" w:color="auto" w:fill="EEF2F8"/>
            <w:vAlign w:val="center"/>
          </w:tcPr>
          <w:p>
            <w:pPr>
              <w:jc w:val="left"/>
              <w:spacing w:after="20" w:line="240" w:lineRule="auto"/>
            </w:pPr>
            <w:r>
              <w:rPr>
                <w:rFonts w:ascii="Arial" w:hAnsi="Arial" w:cs="Arial"/>
                <w:sz w:val="18"/>
                <w:szCs w:val="18"/>
              </w:rPr>
              <w:t xml:space="preserve">Drenajes varios (NA disuelto)</w:t>
            </w:r>
          </w:p>
        </w:tc>
        <w:tc>
          <w:tcPr>
            <w:tcW w:w="1300" w:type="dxa"/>
            <w:shd w:val="clear" w:color="auto" w:fill="EEF2F8"/>
            <w:vAlign w:val="center"/>
          </w:tcPr>
          <w:p>
            <w:pPr>
              <w:jc w:val="left"/>
              <w:spacing w:after="20" w:line="240" w:lineRule="auto"/>
            </w:pPr>
            <w:r>
              <w:rPr>
                <w:rFonts w:ascii="Arial" w:hAnsi="Arial" w:cs="Arial"/>
                <w:sz w:val="18"/>
                <w:szCs w:val="18"/>
              </w:rPr>
              <w:t xml:space="preserve">2,0</w:t>
            </w:r>
          </w:p>
        </w:tc>
      </w:tr>
      <w:tr>
        <w:tc>
          <w:tcPr>
            <w:tcW w:w="3100" w:type="dxa"/>
            <w:vAlign w:val="center"/>
          </w:tcPr>
          <w:p>
            <w:pPr>
              <w:jc w:val="left"/>
              <w:spacing w:after="20" w:line="240" w:lineRule="auto"/>
            </w:pPr>
            <w:r>
              <w:rPr>
                <w:rFonts w:ascii="Arial" w:hAnsi="Arial" w:cs="Arial"/>
                <w:sz w:val="18"/>
                <w:szCs w:val="18"/>
              </w:rPr>
              <w:t xml:space="preserve">Ducha / lavados emergencia</w:t>
            </w:r>
          </w:p>
        </w:tc>
        <w:tc>
          <w:tcPr>
            <w:tcW w:w="2400" w:type="dxa"/>
            <w:vAlign w:val="center"/>
          </w:tcPr>
          <w:p>
            <w:pPr>
              <w:jc w:val="left"/>
              <w:spacing w:after="20" w:line="240" w:lineRule="auto"/>
            </w:pPr>
            <w:r>
              <w:rPr>
                <w:rFonts w:ascii="Arial" w:hAnsi="Arial" w:cs="Arial"/>
                <w:sz w:val="18"/>
                <w:szCs w:val="18"/>
              </w:rPr>
              <w:t xml:space="preserve">—</w:t>
            </w:r>
          </w:p>
        </w:tc>
        <w:tc>
          <w:tcPr>
            <w:tcW w:w="2560" w:type="dxa"/>
            <w:vAlign w:val="center"/>
          </w:tcPr>
          <w:p>
            <w:pPr>
              <w:jc w:val="left"/>
              <w:spacing w:after="20" w:line="240" w:lineRule="auto"/>
            </w:pPr>
            <w:r>
              <w:rPr>
                <w:rFonts w:ascii="Arial" w:hAnsi="Arial" w:cs="Arial"/>
                <w:sz w:val="18"/>
                <w:szCs w:val="18"/>
              </w:rPr>
              <w:t xml:space="preserve">Agua de lavado</w:t>
            </w:r>
          </w:p>
        </w:tc>
        <w:tc>
          <w:tcPr>
            <w:tcW w:w="1300" w:type="dxa"/>
            <w:vAlign w:val="center"/>
          </w:tcPr>
          <w:p>
            <w:pPr>
              <w:jc w:val="left"/>
              <w:spacing w:after="20" w:line="240" w:lineRule="auto"/>
            </w:pPr>
            <w:r>
              <w:rPr>
                <w:rFonts w:ascii="Arial" w:hAnsi="Arial" w:cs="Arial"/>
                <w:sz w:val="18"/>
                <w:szCs w:val="18"/>
              </w:rPr>
              <w:t xml:space="preserve">5,5</w:t>
            </w:r>
          </w:p>
        </w:tc>
      </w:tr>
      <w:tr>
        <w:tc>
          <w:tcPr>
            <w:tcW w:w="3100" w:type="dxa"/>
            <w:shd w:val="clear" w:color="auto" w:fill="EEF2F8"/>
            <w:vAlign w:val="center"/>
          </w:tcPr>
          <w:p>
            <w:pPr>
              <w:jc w:val="left"/>
              <w:spacing w:after="20" w:line="240" w:lineRule="auto"/>
            </w:pPr>
            <w:r>
              <w:rPr>
                <w:rFonts w:ascii="Arial" w:hAnsi="Arial" w:cs="Arial"/>
                <w:sz w:val="18"/>
                <w:szCs w:val="18"/>
              </w:rPr>
              <w:t xml:space="preserve">Planta ISBL Panna 3</w:t>
            </w:r>
          </w:p>
        </w:tc>
        <w:tc>
          <w:tcPr>
            <w:tcW w:w="2400" w:type="dxa"/>
            <w:shd w:val="clear" w:color="auto" w:fill="EEF2F8"/>
            <w:vAlign w:val="center"/>
          </w:tcPr>
          <w:p>
            <w:pPr>
              <w:jc w:val="left"/>
              <w:spacing w:after="20" w:line="240" w:lineRule="auto"/>
            </w:pPr>
            <w:r>
              <w:rPr>
                <w:rFonts w:ascii="Arial" w:hAnsi="Arial" w:cs="Arial"/>
                <w:sz w:val="18"/>
                <w:szCs w:val="18"/>
              </w:rPr>
              <w:t xml:space="preserve">—</w:t>
            </w:r>
          </w:p>
        </w:tc>
        <w:tc>
          <w:tcPr>
            <w:tcW w:w="2560" w:type="dxa"/>
            <w:shd w:val="clear" w:color="auto" w:fill="EEF2F8"/>
            <w:vAlign w:val="center"/>
          </w:tcPr>
          <w:p>
            <w:pPr>
              <w:jc w:val="left"/>
              <w:spacing w:after="20" w:line="240" w:lineRule="auto"/>
            </w:pPr>
            <w:r>
              <w:rPr>
                <w:rFonts w:ascii="Arial" w:hAnsi="Arial" w:cs="Arial"/>
                <w:sz w:val="18"/>
                <w:szCs w:val="18"/>
              </w:rPr>
              <w:t xml:space="preserve">Drenajes internos</w:t>
            </w:r>
          </w:p>
        </w:tc>
        <w:tc>
          <w:tcPr>
            <w:tcW w:w="1300" w:type="dxa"/>
            <w:shd w:val="clear" w:color="auto" w:fill="EEF2F8"/>
            <w:vAlign w:val="center"/>
          </w:tcPr>
          <w:p>
            <w:pPr>
              <w:jc w:val="left"/>
              <w:spacing w:after="20" w:line="240" w:lineRule="auto"/>
            </w:pPr>
            <w:r>
              <w:rPr>
                <w:rFonts w:ascii="Arial" w:hAnsi="Arial" w:cs="Arial"/>
                <w:sz w:val="18"/>
                <w:szCs w:val="18"/>
              </w:rPr>
              <w:t xml:space="preserve">0,17</w:t>
            </w:r>
          </w:p>
        </w:tc>
      </w:tr>
      <w:tr>
        <w:tc>
          <w:tcPr>
            <w:tcW w:w="3100" w:type="dxa"/>
            <w:vAlign w:val="center"/>
          </w:tcPr>
          <w:p>
            <w:pPr>
              <w:jc w:val="left"/>
              <w:spacing w:after="20" w:line="240" w:lineRule="auto"/>
            </w:pPr>
            <w:r>
              <w:rPr>
                <w:rFonts w:ascii="Arial" w:hAnsi="Arial" w:cs="Arial"/>
                <w:sz w:val="18"/>
                <w:szCs w:val="18"/>
              </w:rPr>
              <w:t xml:space="preserve">Planta tratamiento de agua</w:t>
            </w:r>
          </w:p>
        </w:tc>
        <w:tc>
          <w:tcPr>
            <w:tcW w:w="2400" w:type="dxa"/>
            <w:vAlign w:val="center"/>
          </w:tcPr>
          <w:p>
            <w:pPr>
              <w:jc w:val="left"/>
              <w:spacing w:after="20" w:line="240" w:lineRule="auto"/>
            </w:pPr>
            <w:r>
              <w:rPr>
                <w:rFonts w:ascii="Arial" w:hAnsi="Arial" w:cs="Arial"/>
                <w:sz w:val="18"/>
                <w:szCs w:val="18"/>
              </w:rPr>
              <w:t xml:space="preserve">ARA-VT-70-E-1001</w:t>
            </w:r>
          </w:p>
        </w:tc>
        <w:tc>
          <w:tcPr>
            <w:tcW w:w="2560" w:type="dxa"/>
            <w:vAlign w:val="center"/>
          </w:tcPr>
          <w:p>
            <w:pPr>
              <w:jc w:val="left"/>
              <w:spacing w:after="20" w:line="240" w:lineRule="auto"/>
            </w:pPr>
            <w:r>
              <w:rPr>
                <w:rFonts w:ascii="Arial" w:hAnsi="Arial" w:cs="Arial"/>
                <w:sz w:val="18"/>
                <w:szCs w:val="18"/>
              </w:rPr>
              <w:t xml:space="preserve">Agua proceso tratada</w:t>
            </w:r>
          </w:p>
        </w:tc>
        <w:tc>
          <w:tcPr>
            <w:tcW w:w="1300" w:type="dxa"/>
            <w:vAlign w:val="center"/>
          </w:tcPr>
          <w:p>
            <w:pPr>
              <w:jc w:val="left"/>
              <w:spacing w:after="20" w:line="240" w:lineRule="auto"/>
            </w:pPr>
            <w:r>
              <w:rPr>
                <w:rFonts w:ascii="Arial" w:hAnsi="Arial" w:cs="Arial"/>
                <w:sz w:val="18"/>
                <w:szCs w:val="18"/>
              </w:rPr>
              <w:t xml:space="preserve">0,12</w:t>
            </w:r>
          </w:p>
        </w:tc>
      </w:tr>
    </w:tbl>
    <w:p>
      <w:pPr>
        <w:spacing w:after="80"/>
      </w:pPr>
    </w:p>
    <w:p>
      <w:pPr>
        <w:pStyle w:val="Heading2"/>
        <w:spacing w:before="160" w:after="80"/>
      </w:pPr>
      <w:r>
        <w:rPr>
          <w:rFonts w:ascii="Arial" w:hAnsi="Arial" w:cs="Arial"/>
          <w:b/>
          <w:color w:val="2E5496"/>
          <w:sz w:val="22"/>
          <w:szCs w:val="22"/>
        </w:rPr>
        <w:t xml:space="preserve">8.2 Filosofía de control (principios rectores)</w:t>
      </w:r>
    </w:p>
    <w:p>
      <w:pPr>
        <w:ind w:left="360" w:hanging="360"/>
        <w:jc w:val="both"/>
        <w:spacing w:after="40" w:line="240" w:lineRule="auto"/>
      </w:pPr>
      <w:r>
        <w:rPr>
          <w:rFonts w:ascii="Arial" w:hAnsi="Arial" w:cs="Arial"/>
          <w:b/>
        </w:rPr>
        <w:t xml:space="preserve">1.  </w:t>
      </w:r>
      <w:r>
        <w:rPr>
          <w:rFonts w:ascii="Arial" w:hAnsi="Arial" w:cs="Arial"/>
        </w:rPr>
        <w:t xml:space="preserve">Seguridad de personas: los enclavamientos de seguridad tienen la máxima prioridad y no son anulables por el operador.</w:t>
      </w:r>
    </w:p>
    <w:p>
      <w:pPr>
        <w:ind w:left="360" w:hanging="360"/>
        <w:jc w:val="both"/>
        <w:spacing w:after="40" w:line="240" w:lineRule="auto"/>
      </w:pPr>
      <w:r>
        <w:rPr>
          <w:rFonts w:ascii="Arial" w:hAnsi="Arial" w:cs="Arial"/>
          <w:b/>
        </w:rPr>
        <w:t xml:space="preserve">2.  </w:t>
      </w:r>
      <w:r>
        <w:rPr>
          <w:rFonts w:ascii="Arial" w:hAnsi="Arial" w:cs="Arial"/>
        </w:rPr>
        <w:t xml:space="preserve">Protección del medioambiente y del producto: no se descarga efluente fuera de rango de pH; HV-7213/7214 permanecen cerradas si el pH está fuera de norma, evitando dispersar nitrato de amonio no conforme.</w:t>
      </w:r>
    </w:p>
    <w:p>
      <w:pPr>
        <w:ind w:left="360" w:hanging="360"/>
        <w:jc w:val="both"/>
        <w:spacing w:after="40" w:line="240" w:lineRule="auto"/>
      </w:pPr>
      <w:r>
        <w:rPr>
          <w:rFonts w:ascii="Arial" w:hAnsi="Arial" w:cs="Arial"/>
          <w:b/>
        </w:rPr>
        <w:t xml:space="preserve">3.  </w:t>
      </w:r>
      <w:r>
        <w:rPr>
          <w:rFonts w:ascii="Arial" w:hAnsi="Arial" w:cs="Arial"/>
        </w:rPr>
        <w:t xml:space="preserve">Protección de equipos: las bombas no arrancan sin nivel mínimo (LSL-7201); los agitadores requieren disponibilidad de MCC.</w:t>
      </w:r>
    </w:p>
    <w:p>
      <w:pPr>
        <w:ind w:left="360" w:hanging="360"/>
        <w:jc w:val="both"/>
        <w:spacing w:after="40" w:line="240" w:lineRule="auto"/>
      </w:pPr>
      <w:r>
        <w:rPr>
          <w:rFonts w:ascii="Arial" w:hAnsi="Arial" w:cs="Arial"/>
          <w:b/>
        </w:rPr>
        <w:t xml:space="preserve">4.  </w:t>
      </w:r>
      <w:r>
        <w:rPr>
          <w:rFonts w:ascii="Arial" w:hAnsi="Arial" w:cs="Arial"/>
        </w:rPr>
        <w:t xml:space="preserve">Continuidad del proceso: P7201A principal y P7201B respaldo, con transferencia automática ante falla.</w:t>
      </w:r>
    </w:p>
    <w:p>
      <w:pPr>
        <w:ind w:left="360" w:hanging="360"/>
        <w:jc w:val="both"/>
        <w:spacing w:after="40" w:line="240" w:lineRule="auto"/>
      </w:pPr>
      <w:r>
        <w:rPr>
          <w:rFonts w:ascii="Arial" w:hAnsi="Arial" w:cs="Arial"/>
          <w:b/>
        </w:rPr>
        <w:t xml:space="preserve">5.  </w:t>
      </w:r>
      <w:r>
        <w:rPr>
          <w:rFonts w:ascii="Arial" w:hAnsi="Arial" w:cs="Arial"/>
        </w:rPr>
        <w:t xml:space="preserve">Optimización: dosificación de reactivos ajustada para minimizar consumo de HNO₃ y NH₃OH.</w:t>
      </w:r>
    </w:p>
    <w:p>
      <w:pPr>
        <w:pStyle w:val="Heading2"/>
        <w:spacing w:before="160" w:after="80"/>
      </w:pPr>
      <w:r>
        <w:rPr>
          <w:rFonts w:ascii="Arial" w:hAnsi="Arial" w:cs="Arial"/>
          <w:b/>
          <w:color w:val="2E5496"/>
          <w:sz w:val="22"/>
          <w:szCs w:val="22"/>
        </w:rPr>
        <w:t xml:space="preserve">8.3 Modos de operación</w:t>
      </w:r>
    </w:p>
    <w:p>
      <w:pPr>
        <w:ind w:left="360" w:hanging="360"/>
        <w:jc w:val="both"/>
        <w:spacing w:after="40" w:line="240" w:lineRule="auto"/>
      </w:pPr>
      <w:r>
        <w:rPr>
          <w:rFonts w:ascii="Arial" w:hAnsi="Arial" w:cs="Arial"/>
          <w:b/>
        </w:rPr>
        <w:t xml:space="preserve">1.  </w:t>
      </w:r>
      <w:r>
        <w:rPr>
          <w:rFonts w:ascii="Arial" w:hAnsi="Arial" w:cs="Arial"/>
        </w:rPr>
        <w:t xml:space="preserve">AUTOMÁTICO (AUTO): el PLC gestiona secuencia y enclavamientos; el operador supervisa desde el SCADA.</w:t>
      </w:r>
    </w:p>
    <w:p>
      <w:pPr>
        <w:ind w:left="360" w:hanging="360"/>
        <w:jc w:val="both"/>
        <w:spacing w:after="40" w:line="240" w:lineRule="auto"/>
      </w:pPr>
      <w:r>
        <w:rPr>
          <w:rFonts w:ascii="Arial" w:hAnsi="Arial" w:cs="Arial"/>
          <w:b/>
        </w:rPr>
        <w:t xml:space="preserve">2.  </w:t>
      </w:r>
      <w:r>
        <w:rPr>
          <w:rFonts w:ascii="Arial" w:hAnsi="Arial" w:cs="Arial"/>
        </w:rPr>
        <w:t xml:space="preserve">MANUAL-REMOTO: el operador comanda desde HMI, con enclavamientos de seguridad activos.</w:t>
      </w:r>
    </w:p>
    <w:p>
      <w:pPr>
        <w:ind w:left="360" w:hanging="360"/>
        <w:jc w:val="both"/>
        <w:spacing w:after="40" w:line="240" w:lineRule="auto"/>
      </w:pPr>
      <w:r>
        <w:rPr>
          <w:rFonts w:ascii="Arial" w:hAnsi="Arial" w:cs="Arial"/>
          <w:b/>
        </w:rPr>
        <w:t xml:space="preserve">3.  </w:t>
      </w:r>
      <w:r>
        <w:rPr>
          <w:rFonts w:ascii="Arial" w:hAnsi="Arial" w:cs="Arial"/>
        </w:rPr>
        <w:t xml:space="preserve">LOCAL: control desde tablero de campo (mantenimiento o falla de comunicación), con enclavamientos activos.</w:t>
      </w:r>
    </w:p>
    <w:p>
      <w:pPr>
        <w:pStyle w:val="Heading2"/>
        <w:spacing w:before="160" w:after="80"/>
      </w:pPr>
      <w:r>
        <w:rPr>
          <w:rFonts w:ascii="Arial" w:hAnsi="Arial" w:cs="Arial"/>
          <w:b/>
          <w:color w:val="2E5496"/>
          <w:sz w:val="22"/>
          <w:szCs w:val="22"/>
        </w:rPr>
        <w:t xml:space="preserve">8.4 Condiciones de partida y parada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726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Equipo</w:t>
            </w:r>
          </w:p>
        </w:tc>
        <w:tc>
          <w:tcPr>
            <w:tcW w:w="7260" w:type="dxa"/>
            <w:shd w:val="clear" w:color="auto" w:fill="1F3864"/>
            <w:vAlign w:val="center"/>
          </w:tcPr>
          <w:p>
            <w:pPr>
              <w:jc w:val="center"/>
              <w:spacing w:after="20" w:line="240" w:lineRule="auto"/>
            </w:pPr>
            <w:r>
              <w:rPr>
                <w:rFonts w:ascii="Arial" w:hAnsi="Arial" w:cs="Arial"/>
                <w:b/>
                <w:color w:val="FFFFFF"/>
                <w:sz w:val="18"/>
                <w:szCs w:val="18"/>
              </w:rPr>
              <w:t xml:space="preserve">Condiciones de partida (todas verdaderas)</w:t>
            </w:r>
          </w:p>
        </w:tc>
      </w:tr>
      <w:tr>
        <w:tc>
          <w:tcPr>
            <w:tcW w:w="2100" w:type="dxa"/>
            <w:shd w:val="clear" w:color="auto" w:fill="EEF2F8"/>
            <w:vAlign w:val="center"/>
          </w:tcPr>
          <w:p>
            <w:pPr>
              <w:jc w:val="left"/>
              <w:spacing w:after="20" w:line="240" w:lineRule="auto"/>
            </w:pPr>
            <w:r>
              <w:rPr>
                <w:rFonts w:ascii="Arial" w:hAnsi="Arial" w:cs="Arial"/>
                <w:sz w:val="18"/>
                <w:szCs w:val="18"/>
              </w:rPr>
              <w:t xml:space="preserve">Bomba P7201A</w:t>
            </w:r>
          </w:p>
        </w:tc>
        <w:tc>
          <w:tcPr>
            <w:tcW w:w="7260" w:type="dxa"/>
            <w:shd w:val="clear" w:color="auto" w:fill="EEF2F8"/>
            <w:vAlign w:val="center"/>
          </w:tcPr>
          <w:p>
            <w:pPr>
              <w:jc w:val="left"/>
              <w:spacing w:after="20" w:line="240" w:lineRule="auto"/>
            </w:pPr>
            <w:r>
              <w:rPr>
                <w:rFonts w:ascii="Arial" w:hAnsi="Arial" w:cs="Arial"/>
                <w:sz w:val="18"/>
                <w:szCs w:val="18"/>
              </w:rPr>
              <w:t xml:space="preserve">Sin falla (FLT=0) · Nivel &gt; LSL-7201 · Modo REMOTO · HV-7213/7214 ABIERTO · pH en norma (ASLL=0)</w:t>
            </w:r>
          </w:p>
        </w:tc>
      </w:tr>
      <w:tr>
        <w:tc>
          <w:tcPr>
            <w:tcW w:w="2100" w:type="dxa"/>
            <w:vAlign w:val="center"/>
          </w:tcPr>
          <w:p>
            <w:pPr>
              <w:jc w:val="left"/>
              <w:spacing w:after="20" w:line="240" w:lineRule="auto"/>
            </w:pPr>
            <w:r>
              <w:rPr>
                <w:rFonts w:ascii="Arial" w:hAnsi="Arial" w:cs="Arial"/>
                <w:sz w:val="18"/>
                <w:szCs w:val="18"/>
              </w:rPr>
              <w:t xml:space="preserve">Bomba P7201B</w:t>
            </w:r>
          </w:p>
        </w:tc>
        <w:tc>
          <w:tcPr>
            <w:tcW w:w="7260" w:type="dxa"/>
            <w:vAlign w:val="center"/>
          </w:tcPr>
          <w:p>
            <w:pPr>
              <w:jc w:val="left"/>
              <w:spacing w:after="20" w:line="240" w:lineRule="auto"/>
            </w:pPr>
            <w:r>
              <w:rPr>
                <w:rFonts w:ascii="Arial" w:hAnsi="Arial" w:cs="Arial"/>
                <w:sz w:val="18"/>
                <w:szCs w:val="18"/>
              </w:rPr>
              <w:t xml:space="preserve">Ídem P7201A + (P7201A en falla o LSHH activo) para arranque de respaldo</w:t>
            </w:r>
          </w:p>
        </w:tc>
      </w:tr>
      <w:tr>
        <w:tc>
          <w:tcPr>
            <w:tcW w:w="2100" w:type="dxa"/>
            <w:shd w:val="clear" w:color="auto" w:fill="EEF2F8"/>
            <w:vAlign w:val="center"/>
          </w:tcPr>
          <w:p>
            <w:pPr>
              <w:jc w:val="left"/>
              <w:spacing w:after="20" w:line="240" w:lineRule="auto"/>
            </w:pPr>
            <w:r>
              <w:rPr>
                <w:rFonts w:ascii="Arial" w:hAnsi="Arial" w:cs="Arial"/>
                <w:sz w:val="18"/>
                <w:szCs w:val="18"/>
              </w:rPr>
              <w:t xml:space="preserve">Agitador N7201A</w:t>
            </w:r>
          </w:p>
        </w:tc>
        <w:tc>
          <w:tcPr>
            <w:tcW w:w="7260" w:type="dxa"/>
            <w:shd w:val="clear" w:color="auto" w:fill="EEF2F8"/>
            <w:vAlign w:val="center"/>
          </w:tcPr>
          <w:p>
            <w:pPr>
              <w:jc w:val="left"/>
              <w:spacing w:after="20" w:line="240" w:lineRule="auto"/>
            </w:pPr>
            <w:r>
              <w:rPr>
                <w:rFonts w:ascii="Arial" w:hAnsi="Arial" w:cs="Arial"/>
                <w:sz w:val="18"/>
                <w:szCs w:val="18"/>
              </w:rPr>
              <w:t xml:space="preserve">Sin falla · Modo REMOTO · Nivel del tanque en rango operacional</w:t>
            </w:r>
          </w:p>
        </w:tc>
      </w:tr>
      <w:tr>
        <w:tc>
          <w:tcPr>
            <w:tcW w:w="2100" w:type="dxa"/>
            <w:vAlign w:val="center"/>
          </w:tcPr>
          <w:p>
            <w:pPr>
              <w:jc w:val="left"/>
              <w:spacing w:after="20" w:line="240" w:lineRule="auto"/>
            </w:pPr>
            <w:r>
              <w:rPr>
                <w:rFonts w:ascii="Arial" w:hAnsi="Arial" w:cs="Arial"/>
                <w:sz w:val="18"/>
                <w:szCs w:val="18"/>
              </w:rPr>
              <w:t xml:space="preserve">Agitador N7201B</w:t>
            </w:r>
          </w:p>
        </w:tc>
        <w:tc>
          <w:tcPr>
            <w:tcW w:w="7260" w:type="dxa"/>
            <w:vAlign w:val="center"/>
          </w:tcPr>
          <w:p>
            <w:pPr>
              <w:jc w:val="left"/>
              <w:spacing w:after="20" w:line="240" w:lineRule="auto"/>
            </w:pPr>
            <w:r>
              <w:rPr>
                <w:rFonts w:ascii="Arial" w:hAnsi="Arial" w:cs="Arial"/>
                <w:sz w:val="18"/>
                <w:szCs w:val="18"/>
              </w:rPr>
              <w:t xml:space="preserve">Sin falla · Modo REMOTO · Nivel del tanque en rango operacional</w:t>
            </w:r>
          </w:p>
        </w:tc>
      </w:tr>
    </w:tbl>
    <w:p>
      <w:pPr>
        <w:spacing w:after="80"/>
      </w:pPr>
    </w:p>
    <w:p>
      <w:pPr>
        <w:jc w:val="both"/>
        <w:spacing w:after="80" w:line="240" w:lineRule="auto"/>
      </w:pPr>
      <w:r>
        <w:rPr>
          <w:rFonts w:ascii="Arial" w:hAnsi="Arial" w:cs="Arial"/>
        </w:rPr>
        <w:t xml:space="preserve">Condiciones de parada (fuerzan detención en cualquier modo): falla del motor (FLT=1); nivel muy bajo LSL-7201 (cavitación); presión alta PSH-7209/7210 (golpe de ariete); pH crítico ASLL-7203 (cierra HV-7213/7214); y parada de emergencia desde botonera o HMI.</w:t>
      </w:r>
    </w:p>
    <w:p>
      <w:r>
        <w:br w:type="page"/>
      </w:r>
    </w:p>
    <w:p>
      <w:pPr>
        <w:pStyle w:val="Heading1"/>
        <w:spacing w:before="240" w:after="120"/>
      </w:pPr>
      <w:r>
        <w:rPr>
          <w:rFonts w:ascii="Arial" w:hAnsi="Arial" w:cs="Arial"/>
          <w:b/>
          <w:color w:val="1F3864"/>
          <w:sz w:val="26"/>
          <w:szCs w:val="26"/>
        </w:rPr>
        <w:t xml:space="preserve">9. Listado de Instrumentos y Funciones por Lazo de Control</w:t>
      </w:r>
    </w:p>
    <w:p>
      <w:pPr>
        <w:jc w:val="both"/>
        <w:spacing w:after="80" w:line="240" w:lineRule="auto"/>
      </w:pPr>
      <w:r>
        <w:rPr>
          <w:rFonts w:ascii="Arial" w:hAnsi="Arial" w:cs="Arial"/>
          <w:i/>
        </w:rPr>
        <w:t xml:space="preserve">Se presenta el listado de instrumentos para los ocho lazos exigidos, según ISA-5.1 y el P&amp;ID ARA-VT-72-D-0001. ORIGEN: N = Nuevo/propuesto, E = Existente. UBICACIÓN: TERRENO = campo, DCS = señal en sistema de control.</w:t>
      </w:r>
    </w:p>
    <w:p>
      <w:pPr>
        <w:pStyle w:val="Heading2"/>
        <w:spacing w:before="160" w:after="80"/>
      </w:pPr>
      <w:r>
        <w:rPr>
          <w:rFonts w:ascii="Arial" w:hAnsi="Arial" w:cs="Arial"/>
          <w:b/>
          <w:color w:val="2E5496"/>
          <w:sz w:val="22"/>
          <w:szCs w:val="22"/>
        </w:rPr>
        <w:t xml:space="preserve">9.1 Lazo 7201 – Nivel en Cámara de Succión de Bombas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LE-7201</w:t>
            </w:r>
          </w:p>
        </w:tc>
        <w:tc>
          <w:tcPr>
            <w:tcW w:w="3000" w:type="dxa"/>
            <w:shd w:val="clear" w:color="auto" w:fill="EEF2F8"/>
            <w:vAlign w:val="center"/>
          </w:tcPr>
          <w:p>
            <w:pPr>
              <w:jc w:val="left"/>
              <w:spacing w:after="20" w:line="240" w:lineRule="auto"/>
            </w:pPr>
            <w:r>
              <w:rPr>
                <w:rFonts w:ascii="Arial" w:hAnsi="Arial" w:cs="Arial"/>
                <w:sz w:val="18"/>
                <w:szCs w:val="18"/>
              </w:rPr>
              <w:t xml:space="preserve">Sensor de nivel (elemento primario)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Integrado a LIT-7201.</w:t>
            </w:r>
          </w:p>
        </w:tc>
      </w:tr>
      <w:tr>
        <w:tc>
          <w:tcPr>
            <w:tcW w:w="1200" w:type="dxa"/>
            <w:vAlign w:val="center"/>
          </w:tcPr>
          <w:p>
            <w:pPr>
              <w:jc w:val="left"/>
              <w:spacing w:after="20" w:line="240" w:lineRule="auto"/>
            </w:pPr>
            <w:r>
              <w:rPr>
                <w:rFonts w:ascii="Arial" w:hAnsi="Arial" w:cs="Arial"/>
                <w:sz w:val="18"/>
                <w:szCs w:val="18"/>
              </w:rPr>
              <w:t xml:space="preserve">LIT-7201</w:t>
            </w:r>
          </w:p>
        </w:tc>
        <w:tc>
          <w:tcPr>
            <w:tcW w:w="3000" w:type="dxa"/>
            <w:vAlign w:val="center"/>
          </w:tcPr>
          <w:p>
            <w:pPr>
              <w:jc w:val="left"/>
              <w:spacing w:after="20" w:line="240" w:lineRule="auto"/>
            </w:pPr>
            <w:r>
              <w:rPr>
                <w:rFonts w:ascii="Arial" w:hAnsi="Arial" w:cs="Arial"/>
                <w:sz w:val="18"/>
                <w:szCs w:val="18"/>
              </w:rPr>
              <w:t xml:space="preserve">Transmisor Indicador de Nivel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50 m</w:t>
            </w:r>
          </w:p>
        </w:tc>
        <w:tc>
          <w:tcPr>
            <w:tcW w:w="2260" w:type="dxa"/>
            <w:vAlign w:val="center"/>
          </w:tcPr>
          <w:p>
            <w:pPr>
              <w:jc w:val="left"/>
              <w:spacing w:after="20" w:line="240" w:lineRule="auto"/>
            </w:pPr>
            <w:r>
              <w:rPr>
                <w:rFonts w:ascii="Arial" w:hAnsi="Arial" w:cs="Arial"/>
                <w:sz w:val="18"/>
                <w:szCs w:val="18"/>
              </w:rPr>
              <w:t xml:space="preserve">Ultrasónico sumergible. Señal AI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LI-7201</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Nivel en HMI/DCS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0 – 50 m</w:t>
            </w:r>
          </w:p>
        </w:tc>
        <w:tc>
          <w:tcPr>
            <w:tcW w:w="2260" w:type="dxa"/>
            <w:shd w:val="clear" w:color="auto" w:fill="EEF2F8"/>
            <w:vAlign w:val="center"/>
          </w:tcPr>
          <w:p>
            <w:pPr>
              <w:jc w:val="left"/>
              <w:spacing w:after="20" w:line="240" w:lineRule="auto"/>
            </w:pPr>
            <w:r>
              <w:rPr>
                <w:rFonts w:ascii="Arial" w:hAnsi="Arial" w:cs="Arial"/>
                <w:sz w:val="18"/>
                <w:szCs w:val="18"/>
              </w:rPr>
              <w:t xml:space="preserve">Lectura continua en SCADA.</w:t>
            </w:r>
          </w:p>
        </w:tc>
      </w:tr>
      <w:tr>
        <w:tc>
          <w:tcPr>
            <w:tcW w:w="1200" w:type="dxa"/>
            <w:vAlign w:val="center"/>
          </w:tcPr>
          <w:p>
            <w:pPr>
              <w:jc w:val="left"/>
              <w:spacing w:after="20" w:line="240" w:lineRule="auto"/>
            </w:pPr>
            <w:r>
              <w:rPr>
                <w:rFonts w:ascii="Arial" w:hAnsi="Arial" w:cs="Arial"/>
                <w:sz w:val="18"/>
                <w:szCs w:val="18"/>
              </w:rPr>
              <w:t xml:space="preserve">LSL-7201</w:t>
            </w:r>
          </w:p>
        </w:tc>
        <w:tc>
          <w:tcPr>
            <w:tcW w:w="3000" w:type="dxa"/>
            <w:vAlign w:val="center"/>
          </w:tcPr>
          <w:p>
            <w:pPr>
              <w:jc w:val="left"/>
              <w:spacing w:after="20" w:line="240" w:lineRule="auto"/>
            </w:pPr>
            <w:r>
              <w:rPr>
                <w:rFonts w:ascii="Arial" w:hAnsi="Arial" w:cs="Arial"/>
                <w:sz w:val="18"/>
                <w:szCs w:val="18"/>
              </w:rPr>
              <w:t xml:space="preserve">Switch de Nivel Bajo (software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10 m</w:t>
            </w:r>
          </w:p>
        </w:tc>
        <w:tc>
          <w:tcPr>
            <w:tcW w:w="2260" w:type="dxa"/>
            <w:vAlign w:val="center"/>
          </w:tcPr>
          <w:p>
            <w:pPr>
              <w:jc w:val="left"/>
              <w:spacing w:after="20" w:line="240" w:lineRule="auto"/>
            </w:pPr>
            <w:r>
              <w:rPr>
                <w:rFonts w:ascii="Arial" w:hAnsi="Arial" w:cs="Arial"/>
                <w:sz w:val="18"/>
                <w:szCs w:val="18"/>
              </w:rPr>
              <w:t xml:space="preserve">Detiene bombas. Alarma. Fail-safe.</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LSH-7201</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Nivel Alto (software 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&gt; 40 m</w:t>
            </w:r>
          </w:p>
        </w:tc>
        <w:tc>
          <w:tcPr>
            <w:tcW w:w="2260" w:type="dxa"/>
            <w:shd w:val="clear" w:color="auto" w:fill="EEF2F8"/>
            <w:vAlign w:val="center"/>
          </w:tcPr>
          <w:p>
            <w:pPr>
              <w:jc w:val="left"/>
              <w:spacing w:after="20" w:line="240" w:lineRule="auto"/>
            </w:pPr>
            <w:r>
              <w:rPr>
                <w:rFonts w:ascii="Arial" w:hAnsi="Arial" w:cs="Arial"/>
                <w:sz w:val="18"/>
                <w:szCs w:val="18"/>
              </w:rPr>
              <w:t xml:space="preserve">Arranque de bomba. Alarma AH.</w:t>
            </w:r>
          </w:p>
        </w:tc>
      </w:tr>
      <w:tr>
        <w:tc>
          <w:tcPr>
            <w:tcW w:w="1200" w:type="dxa"/>
            <w:vAlign w:val="center"/>
          </w:tcPr>
          <w:p>
            <w:pPr>
              <w:jc w:val="left"/>
              <w:spacing w:after="20" w:line="240" w:lineRule="auto"/>
            </w:pPr>
            <w:r>
              <w:rPr>
                <w:rFonts w:ascii="Arial" w:hAnsi="Arial" w:cs="Arial"/>
                <w:sz w:val="18"/>
                <w:szCs w:val="18"/>
              </w:rPr>
              <w:t xml:space="preserve">LSHH-7201</w:t>
            </w:r>
          </w:p>
        </w:tc>
        <w:tc>
          <w:tcPr>
            <w:tcW w:w="3000" w:type="dxa"/>
            <w:vAlign w:val="center"/>
          </w:tcPr>
          <w:p>
            <w:pPr>
              <w:jc w:val="left"/>
              <w:spacing w:after="20" w:line="240" w:lineRule="auto"/>
            </w:pPr>
            <w:r>
              <w:rPr>
                <w:rFonts w:ascii="Arial" w:hAnsi="Arial" w:cs="Arial"/>
                <w:sz w:val="18"/>
                <w:szCs w:val="18"/>
              </w:rPr>
              <w:t xml:space="preserve">Switch de Nivel Alto-Alto (software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&gt; 45 m</w:t>
            </w:r>
          </w:p>
        </w:tc>
        <w:tc>
          <w:tcPr>
            <w:tcW w:w="2260" w:type="dxa"/>
            <w:vAlign w:val="center"/>
          </w:tcPr>
          <w:p>
            <w:pPr>
              <w:jc w:val="left"/>
              <w:spacing w:after="20" w:line="240" w:lineRule="auto"/>
            </w:pPr>
            <w:r>
              <w:rPr>
                <w:rFonts w:ascii="Arial" w:hAnsi="Arial" w:cs="Arial"/>
                <w:sz w:val="18"/>
                <w:szCs w:val="18"/>
              </w:rPr>
              <w:t xml:space="preserve">Alarma crítica; abre HV-7214.</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LAHH-7201</w:t>
            </w:r>
          </w:p>
        </w:tc>
        <w:tc>
          <w:tcPr>
            <w:tcW w:w="3000" w:type="dxa"/>
            <w:shd w:val="clear" w:color="auto" w:fill="EEF2F8"/>
            <w:vAlign w:val="center"/>
          </w:tcPr>
          <w:p>
            <w:pPr>
              <w:jc w:val="left"/>
              <w:spacing w:after="20" w:line="240" w:lineRule="auto"/>
            </w:pPr>
            <w:r>
              <w:rPr>
                <w:rFonts w:ascii="Arial" w:hAnsi="Arial" w:cs="Arial"/>
                <w:sz w:val="18"/>
                <w:szCs w:val="18"/>
              </w:rPr>
              <w:t xml:space="preserve">Alarma de Nivel Alto-Alto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Sirena + baliza roja; requiere reconocimiento.</w:t>
            </w:r>
          </w:p>
        </w:tc>
      </w:tr>
    </w:tbl>
    <w:p>
      <w:pPr>
        <w:spacing w:after="80"/>
      </w:pPr>
    </w:p>
    <w:p>
      <w:pPr>
        <w:pStyle w:val="Heading2"/>
        <w:spacing w:before="160" w:after="80"/>
      </w:pPr>
      <w:r>
        <w:rPr>
          <w:rFonts w:ascii="Arial" w:hAnsi="Arial" w:cs="Arial"/>
          <w:b/>
          <w:color w:val="2E5496"/>
          <w:sz w:val="22"/>
          <w:szCs w:val="22"/>
        </w:rPr>
        <w:t xml:space="preserve">9.2 Lazo 7203 – Análisis de pH en Cámara de Neutralización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AE-7203</w:t>
            </w:r>
          </w:p>
        </w:tc>
        <w:tc>
          <w:tcPr>
            <w:tcW w:w="3000" w:type="dxa"/>
            <w:shd w:val="clear" w:color="auto" w:fill="EEF2F8"/>
            <w:vAlign w:val="center"/>
          </w:tcPr>
          <w:p>
            <w:pPr>
              <w:jc w:val="left"/>
              <w:spacing w:after="20" w:line="240" w:lineRule="auto"/>
            </w:pPr>
            <w:r>
              <w:rPr>
                <w:rFonts w:ascii="Arial" w:hAnsi="Arial" w:cs="Arial"/>
                <w:sz w:val="18"/>
                <w:szCs w:val="18"/>
              </w:rPr>
              <w:t xml:space="preserve">Electrodo de pH (elemento primario)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0 – 14 pH</w:t>
            </w:r>
          </w:p>
        </w:tc>
        <w:tc>
          <w:tcPr>
            <w:tcW w:w="2260" w:type="dxa"/>
            <w:shd w:val="clear" w:color="auto" w:fill="EEF2F8"/>
            <w:vAlign w:val="center"/>
          </w:tcPr>
          <w:p>
            <w:pPr>
              <w:jc w:val="left"/>
              <w:spacing w:after="20" w:line="240" w:lineRule="auto"/>
            </w:pPr>
            <w:r>
              <w:rPr>
                <w:rFonts w:ascii="Arial" w:hAnsi="Arial" w:cs="Arial"/>
                <w:sz w:val="18"/>
                <w:szCs w:val="18"/>
              </w:rPr>
              <w:t xml:space="preserve">Vidrio + referencia Ag/AgCl, sumergible.</w:t>
            </w:r>
          </w:p>
        </w:tc>
      </w:tr>
      <w:tr>
        <w:tc>
          <w:tcPr>
            <w:tcW w:w="1200" w:type="dxa"/>
            <w:vAlign w:val="center"/>
          </w:tcPr>
          <w:p>
            <w:pPr>
              <w:jc w:val="left"/>
              <w:spacing w:after="20" w:line="240" w:lineRule="auto"/>
            </w:pPr>
            <w:r>
              <w:rPr>
                <w:rFonts w:ascii="Arial" w:hAnsi="Arial" w:cs="Arial"/>
                <w:sz w:val="18"/>
                <w:szCs w:val="18"/>
              </w:rPr>
              <w:t xml:space="preserve">AIT-7203</w:t>
            </w:r>
          </w:p>
        </w:tc>
        <w:tc>
          <w:tcPr>
            <w:tcW w:w="3000" w:type="dxa"/>
            <w:vAlign w:val="center"/>
          </w:tcPr>
          <w:p>
            <w:pPr>
              <w:jc w:val="left"/>
              <w:spacing w:after="20" w:line="240" w:lineRule="auto"/>
            </w:pPr>
            <w:r>
              <w:rPr>
                <w:rFonts w:ascii="Arial" w:hAnsi="Arial" w:cs="Arial"/>
                <w:sz w:val="18"/>
                <w:szCs w:val="18"/>
              </w:rPr>
              <w:t xml:space="preserve">Transmisor Indicador de pH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14 pH</w:t>
            </w:r>
          </w:p>
        </w:tc>
        <w:tc>
          <w:tcPr>
            <w:tcW w:w="2260" w:type="dxa"/>
            <w:vAlign w:val="center"/>
          </w:tcPr>
          <w:p>
            <w:pPr>
              <w:jc w:val="left"/>
              <w:spacing w:after="20" w:line="240" w:lineRule="auto"/>
            </w:pPr>
            <w:r>
              <w:rPr>
                <w:rFonts w:ascii="Arial" w:hAnsi="Arial" w:cs="Arial"/>
                <w:sz w:val="18"/>
                <w:szCs w:val="18"/>
              </w:rPr>
              <w:t xml:space="preserve">Calibración con tampón pH 4, 7 y 10.</w:t>
            </w:r>
          </w:p>
        </w:tc>
      </w:tr>
      <w:tr>
        <w:tc>
          <w:tcPr>
            <w:tcW w:w="1200" w:type="dxa"/>
            <w:shd w:val="clear" w:color="auto" w:fill="EEF2F8"/>
            <w:vAlign w:val="center"/>
          </w:tcPr>
          <w:p>
            <w:pPr>
              <w:jc w:val="left"/>
              <w:spacing w:after="20" w:line="240" w:lineRule="auto"/>
            </w:pPr>
            <w:r>
              <w:rPr>
                <w:rFonts w:ascii="Arial" w:hAnsi="Arial" w:cs="Arial"/>
                <w:sz w:val="18"/>
                <w:szCs w:val="18"/>
              </w:rPr>
              <w:t xml:space="preserve">AI-7203</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pH en HMI/DCS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0 – 14 pH</w:t>
            </w:r>
          </w:p>
        </w:tc>
        <w:tc>
          <w:tcPr>
            <w:tcW w:w="2260" w:type="dxa"/>
            <w:shd w:val="clear" w:color="auto" w:fill="EEF2F8"/>
            <w:vAlign w:val="center"/>
          </w:tcPr>
          <w:p>
            <w:pPr>
              <w:jc w:val="left"/>
              <w:spacing w:after="20" w:line="240" w:lineRule="auto"/>
            </w:pPr>
            <w:r>
              <w:rPr>
                <w:rFonts w:ascii="Arial" w:hAnsi="Arial" w:cs="Arial"/>
                <w:sz w:val="18"/>
                <w:szCs w:val="18"/>
              </w:rPr>
              <w:t xml:space="preserve">Barra con zonas de color en SCADA.</w:t>
            </w:r>
          </w:p>
        </w:tc>
      </w:tr>
      <w:tr>
        <w:tc>
          <w:tcPr>
            <w:tcW w:w="1200" w:type="dxa"/>
            <w:vAlign w:val="center"/>
          </w:tcPr>
          <w:p>
            <w:pPr>
              <w:jc w:val="left"/>
              <w:spacing w:after="20" w:line="240" w:lineRule="auto"/>
            </w:pPr>
            <w:r>
              <w:rPr>
                <w:rFonts w:ascii="Arial" w:hAnsi="Arial" w:cs="Arial"/>
                <w:sz w:val="18"/>
                <w:szCs w:val="18"/>
              </w:rPr>
              <w:t xml:space="preserve">ASLL-7203</w:t>
            </w:r>
          </w:p>
        </w:tc>
        <w:tc>
          <w:tcPr>
            <w:tcW w:w="3000" w:type="dxa"/>
            <w:vAlign w:val="center"/>
          </w:tcPr>
          <w:p>
            <w:pPr>
              <w:jc w:val="left"/>
              <w:spacing w:after="20" w:line="240" w:lineRule="auto"/>
            </w:pPr>
            <w:r>
              <w:rPr>
                <w:rFonts w:ascii="Arial" w:hAnsi="Arial" w:cs="Arial"/>
                <w:sz w:val="18"/>
                <w:szCs w:val="18"/>
              </w:rPr>
              <w:t xml:space="preserve">Alarma/Switch pH Muy Bajo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5,0 pH</w:t>
            </w:r>
          </w:p>
        </w:tc>
        <w:tc>
          <w:tcPr>
            <w:tcW w:w="2260" w:type="dxa"/>
            <w:vAlign w:val="center"/>
          </w:tcPr>
          <w:p>
            <w:pPr>
              <w:jc w:val="left"/>
              <w:spacing w:after="20" w:line="240" w:lineRule="auto"/>
            </w:pPr>
            <w:r>
              <w:rPr>
                <w:rFonts w:ascii="Arial" w:hAnsi="Arial" w:cs="Arial"/>
                <w:sz w:val="18"/>
                <w:szCs w:val="18"/>
              </w:rPr>
              <w:t xml:space="preserve">Cierra HV-7213/7214. Alarma crítica.</w:t>
            </w:r>
          </w:p>
        </w:tc>
      </w:tr>
      <w:tr>
        <w:tc>
          <w:tcPr>
            <w:tcW w:w="1200" w:type="dxa"/>
            <w:shd w:val="clear" w:color="auto" w:fill="EEF2F8"/>
            <w:vAlign w:val="center"/>
          </w:tcPr>
          <w:p>
            <w:pPr>
              <w:jc w:val="left"/>
              <w:spacing w:after="20" w:line="240" w:lineRule="auto"/>
            </w:pPr>
            <w:r>
              <w:rPr>
                <w:rFonts w:ascii="Arial" w:hAnsi="Arial" w:cs="Arial"/>
                <w:sz w:val="18"/>
                <w:szCs w:val="18"/>
              </w:rPr>
              <w:t xml:space="preserve">ASHL-7203</w:t>
            </w:r>
          </w:p>
        </w:tc>
        <w:tc>
          <w:tcPr>
            <w:tcW w:w="3000" w:type="dxa"/>
            <w:shd w:val="clear" w:color="auto" w:fill="EEF2F8"/>
            <w:vAlign w:val="center"/>
          </w:tcPr>
          <w:p>
            <w:pPr>
              <w:jc w:val="left"/>
              <w:spacing w:after="20" w:line="240" w:lineRule="auto"/>
            </w:pPr>
            <w:r>
              <w:rPr>
                <w:rFonts w:ascii="Arial" w:hAnsi="Arial" w:cs="Arial"/>
                <w:sz w:val="18"/>
                <w:szCs w:val="18"/>
              </w:rPr>
              <w:t xml:space="preserve">Alarma/Switch pH fuera de banda</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&lt;6 o &gt;9 pH</w:t>
            </w:r>
          </w:p>
        </w:tc>
        <w:tc>
          <w:tcPr>
            <w:tcW w:w="2260" w:type="dxa"/>
            <w:shd w:val="clear" w:color="auto" w:fill="EEF2F8"/>
            <w:vAlign w:val="center"/>
          </w:tcPr>
          <w:p>
            <w:pPr>
              <w:jc w:val="left"/>
              <w:spacing w:after="20" w:line="240" w:lineRule="auto"/>
            </w:pPr>
            <w:r>
              <w:rPr>
                <w:rFonts w:ascii="Arial" w:hAnsi="Arial" w:cs="Arial"/>
                <w:sz w:val="18"/>
                <w:szCs w:val="18"/>
              </w:rPr>
              <w:t xml:space="preserve">Dosificación correctiva (HV-7205 o NH₃OH).</w:t>
            </w:r>
          </w:p>
        </w:tc>
      </w:tr>
      <w:tr>
        <w:tc>
          <w:tcPr>
            <w:tcW w:w="1200" w:type="dxa"/>
            <w:vAlign w:val="center"/>
          </w:tcPr>
          <w:p>
            <w:pPr>
              <w:jc w:val="left"/>
              <w:spacing w:after="20" w:line="240" w:lineRule="auto"/>
            </w:pPr>
            <w:r>
              <w:rPr>
                <w:rFonts w:ascii="Arial" w:hAnsi="Arial" w:cs="Arial"/>
                <w:sz w:val="18"/>
                <w:szCs w:val="18"/>
              </w:rPr>
              <w:t xml:space="preserve">ASHH-7203</w:t>
            </w:r>
          </w:p>
        </w:tc>
        <w:tc>
          <w:tcPr>
            <w:tcW w:w="3000" w:type="dxa"/>
            <w:vAlign w:val="center"/>
          </w:tcPr>
          <w:p>
            <w:pPr>
              <w:jc w:val="left"/>
              <w:spacing w:after="20" w:line="240" w:lineRule="auto"/>
            </w:pPr>
            <w:r>
              <w:rPr>
                <w:rFonts w:ascii="Arial" w:hAnsi="Arial" w:cs="Arial"/>
                <w:sz w:val="18"/>
                <w:szCs w:val="18"/>
              </w:rPr>
              <w:t xml:space="preserve">Alarma/Switch pH Muy Alto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&gt; 10,0 pH</w:t>
            </w:r>
          </w:p>
        </w:tc>
        <w:tc>
          <w:tcPr>
            <w:tcW w:w="2260" w:type="dxa"/>
            <w:vAlign w:val="center"/>
          </w:tcPr>
          <w:p>
            <w:pPr>
              <w:jc w:val="left"/>
              <w:spacing w:after="20" w:line="240" w:lineRule="auto"/>
            </w:pPr>
            <w:r>
              <w:rPr>
                <w:rFonts w:ascii="Arial" w:hAnsi="Arial" w:cs="Arial"/>
                <w:sz w:val="18"/>
                <w:szCs w:val="18"/>
              </w:rPr>
              <w:t xml:space="preserve">Cierra HV-7205. Alarma crítica.</w:t>
            </w:r>
          </w:p>
        </w:tc>
      </w:tr>
    </w:tbl>
    <w:p>
      <w:pPr>
        <w:spacing w:after="80"/>
      </w:pPr>
    </w:p>
    <w:p>
      <w:pPr>
        <w:pStyle w:val="Heading2"/>
        <w:spacing w:before="160" w:after="80"/>
      </w:pPr>
      <w:r>
        <w:rPr>
          <w:rFonts w:ascii="Arial" w:hAnsi="Arial" w:cs="Arial"/>
          <w:b/>
          <w:color w:val="2E5496"/>
          <w:sz w:val="22"/>
          <w:szCs w:val="22"/>
        </w:rPr>
        <w:t xml:space="preserve">9.3 Lazo 7204 – Válvula de Entrada de Efluente</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HY-7204</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w:t>
            </w:r>
          </w:p>
        </w:tc>
      </w:tr>
      <w:tr>
        <w:tc>
          <w:tcPr>
            <w:tcW w:w="1200" w:type="dxa"/>
            <w:vAlign w:val="center"/>
          </w:tcPr>
          <w:p>
            <w:pPr>
              <w:jc w:val="left"/>
              <w:spacing w:after="20" w:line="240" w:lineRule="auto"/>
            </w:pPr>
            <w:r>
              <w:rPr>
                <w:rFonts w:ascii="Arial" w:hAnsi="Arial" w:cs="Arial"/>
                <w:sz w:val="18"/>
                <w:szCs w:val="18"/>
              </w:rPr>
              <w:t xml:space="preserve">HV-7204</w:t>
            </w:r>
          </w:p>
        </w:tc>
        <w:tc>
          <w:tcPr>
            <w:tcW w:w="3000" w:type="dxa"/>
            <w:vAlign w:val="center"/>
          </w:tcPr>
          <w:p>
            <w:pPr>
              <w:jc w:val="left"/>
              <w:spacing w:after="20" w:line="240" w:lineRule="auto"/>
            </w:pPr>
            <w:r>
              <w:rPr>
                <w:rFonts w:ascii="Arial" w:hAnsi="Arial" w:cs="Arial"/>
                <w:sz w:val="18"/>
                <w:szCs w:val="18"/>
              </w:rPr>
              <w:t xml:space="preserve">Válvula Motorizada ON/OFF</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Mariposa DN150, actuador AUMA, Fail-Close.</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ZSL-7204</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Fin de carrera; DI al PLC.</w:t>
            </w:r>
          </w:p>
        </w:tc>
      </w:tr>
      <w:tr>
        <w:tc>
          <w:tcPr>
            <w:tcW w:w="1200" w:type="dxa"/>
            <w:vAlign w:val="center"/>
          </w:tcPr>
          <w:p>
            <w:pPr>
              <w:jc w:val="left"/>
              <w:spacing w:after="20" w:line="240" w:lineRule="auto"/>
            </w:pPr>
            <w:r>
              <w:rPr>
                <w:rFonts w:ascii="Arial" w:hAnsi="Arial" w:cs="Arial"/>
                <w:sz w:val="18"/>
                <w:szCs w:val="18"/>
              </w:rPr>
              <w:t xml:space="preserve">ZSH-7204</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Fin de carrera; 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A/M-7204</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En AUTO el PLC controla; en MANUAL el operador.</w:t>
            </w:r>
          </w:p>
        </w:tc>
      </w:tr>
    </w:tbl>
    <w:p>
      <w:pPr>
        <w:spacing w:after="80"/>
      </w:pPr>
    </w:p>
    <w:p>
      <w:pPr>
        <w:pStyle w:val="Heading2"/>
        <w:spacing w:before="160" w:after="80"/>
      </w:pPr>
      <w:r>
        <w:rPr>
          <w:rFonts w:ascii="Arial" w:hAnsi="Arial" w:cs="Arial"/>
          <w:b/>
          <w:color w:val="2E5496"/>
          <w:sz w:val="22"/>
          <w:szCs w:val="22"/>
        </w:rPr>
        <w:t xml:space="preserve">9.4 Lazo 7205 – Válvula de Ingreso de HNO₃ al 22 %</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HY-7205</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w:t>
            </w:r>
          </w:p>
        </w:tc>
      </w:tr>
      <w:tr>
        <w:tc>
          <w:tcPr>
            <w:tcW w:w="1200" w:type="dxa"/>
            <w:vAlign w:val="center"/>
          </w:tcPr>
          <w:p>
            <w:pPr>
              <w:jc w:val="left"/>
              <w:spacing w:after="20" w:line="240" w:lineRule="auto"/>
            </w:pPr>
            <w:r>
              <w:rPr>
                <w:rFonts w:ascii="Arial" w:hAnsi="Arial" w:cs="Arial"/>
                <w:sz w:val="18"/>
                <w:szCs w:val="18"/>
              </w:rPr>
              <w:t xml:space="preserve">HV-7205</w:t>
            </w:r>
          </w:p>
        </w:tc>
        <w:tc>
          <w:tcPr>
            <w:tcW w:w="3000" w:type="dxa"/>
            <w:vAlign w:val="center"/>
          </w:tcPr>
          <w:p>
            <w:pPr>
              <w:jc w:val="left"/>
              <w:spacing w:after="20" w:line="240" w:lineRule="auto"/>
            </w:pPr>
            <w:r>
              <w:rPr>
                <w:rFonts w:ascii="Arial" w:hAnsi="Arial" w:cs="Arial"/>
                <w:sz w:val="18"/>
                <w:szCs w:val="18"/>
              </w:rPr>
              <w:t xml:space="preserve">Válvula Motorizada ON/OFF (HNO₃ 22 %)</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Bola DN50, SS316L, Fail-Close, ATEX Zona 2.</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ZSL-7205</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DI al PLC.</w:t>
            </w:r>
          </w:p>
        </w:tc>
      </w:tr>
      <w:tr>
        <w:tc>
          <w:tcPr>
            <w:tcW w:w="1200" w:type="dxa"/>
            <w:vAlign w:val="center"/>
          </w:tcPr>
          <w:p>
            <w:pPr>
              <w:jc w:val="left"/>
              <w:spacing w:after="20" w:line="240" w:lineRule="auto"/>
            </w:pPr>
            <w:r>
              <w:rPr>
                <w:rFonts w:ascii="Arial" w:hAnsi="Arial" w:cs="Arial"/>
                <w:sz w:val="18"/>
                <w:szCs w:val="18"/>
              </w:rPr>
              <w:t xml:space="preserve">ZSH-7205</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A/M-7205</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AUTO: apertura por ASHL-7203 (pH&gt;9).</w:t>
            </w:r>
          </w:p>
        </w:tc>
      </w:tr>
    </w:tbl>
    <w:p>
      <w:pPr>
        <w:spacing w:after="80"/>
      </w:pPr>
    </w:p>
    <w:p>
      <w:pPr>
        <w:pStyle w:val="Heading2"/>
        <w:spacing w:before="160" w:after="80"/>
      </w:pPr>
      <w:r>
        <w:rPr>
          <w:rFonts w:ascii="Arial" w:hAnsi="Arial" w:cs="Arial"/>
          <w:b/>
          <w:color w:val="2E5496"/>
          <w:sz w:val="22"/>
          <w:szCs w:val="22"/>
        </w:rPr>
        <w:t xml:space="preserve">9.5 Lazo 7209 – Presión en Descarga de Bomba P7201A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PI-7209</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Presión local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0 – 10 bar</w:t>
            </w:r>
          </w:p>
        </w:tc>
        <w:tc>
          <w:tcPr>
            <w:tcW w:w="2260" w:type="dxa"/>
            <w:shd w:val="clear" w:color="auto" w:fill="EEF2F8"/>
            <w:vAlign w:val="center"/>
          </w:tcPr>
          <w:p>
            <w:pPr>
              <w:jc w:val="left"/>
              <w:spacing w:after="20" w:line="240" w:lineRule="auto"/>
            </w:pPr>
            <w:r>
              <w:rPr>
                <w:rFonts w:ascii="Arial" w:hAnsi="Arial" w:cs="Arial"/>
                <w:sz w:val="18"/>
                <w:szCs w:val="18"/>
              </w:rPr>
              <w:t xml:space="preserve">Se propone actualizar a PIT-7209.</w:t>
            </w:r>
          </w:p>
        </w:tc>
      </w:tr>
      <w:tr>
        <w:tc>
          <w:tcPr>
            <w:tcW w:w="1200" w:type="dxa"/>
            <w:vAlign w:val="center"/>
          </w:tcPr>
          <w:p>
            <w:pPr>
              <w:jc w:val="left"/>
              <w:spacing w:after="20" w:line="240" w:lineRule="auto"/>
            </w:pPr>
            <w:r>
              <w:rPr>
                <w:rFonts w:ascii="Arial" w:hAnsi="Arial" w:cs="Arial"/>
                <w:sz w:val="18"/>
                <w:szCs w:val="18"/>
              </w:rPr>
              <w:t xml:space="preserve">PIT-7209</w:t>
            </w:r>
          </w:p>
        </w:tc>
        <w:tc>
          <w:tcPr>
            <w:tcW w:w="3000" w:type="dxa"/>
            <w:vAlign w:val="center"/>
          </w:tcPr>
          <w:p>
            <w:pPr>
              <w:jc w:val="left"/>
              <w:spacing w:after="20" w:line="240" w:lineRule="auto"/>
            </w:pPr>
            <w:r>
              <w:rPr>
                <w:rFonts w:ascii="Arial" w:hAnsi="Arial" w:cs="Arial"/>
                <w:sz w:val="18"/>
                <w:szCs w:val="18"/>
              </w:rPr>
              <w:t xml:space="preserve">Transmisor de Presión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10 bar</w:t>
            </w:r>
          </w:p>
        </w:tc>
        <w:tc>
          <w:tcPr>
            <w:tcW w:w="2260" w:type="dxa"/>
            <w:vAlign w:val="center"/>
          </w:tcPr>
          <w:p>
            <w:pPr>
              <w:jc w:val="left"/>
              <w:spacing w:after="20" w:line="240" w:lineRule="auto"/>
            </w:pPr>
            <w:r>
              <w:rPr>
                <w:rFonts w:ascii="Arial" w:hAnsi="Arial" w:cs="Arial"/>
                <w:sz w:val="18"/>
                <w:szCs w:val="18"/>
              </w:rPr>
              <w:t xml:space="preserve">Montado en tee de descarga de P7201A.</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PSH-7209</w:t>
            </w:r>
          </w:p>
        </w:tc>
        <w:tc>
          <w:tcPr>
            <w:tcW w:w="3000" w:type="dxa"/>
            <w:shd w:val="clear" w:color="auto" w:fill="EEF2F8"/>
            <w:vAlign w:val="center"/>
          </w:tcPr>
          <w:p>
            <w:pPr>
              <w:jc w:val="left"/>
              <w:spacing w:after="20" w:line="240" w:lineRule="auto"/>
            </w:pPr>
            <w:r>
              <w:rPr>
                <w:rFonts w:ascii="Arial" w:hAnsi="Arial" w:cs="Arial"/>
                <w:sz w:val="18"/>
                <w:szCs w:val="18"/>
              </w:rPr>
              <w:t xml:space="preserve">Alarma de Presión Alta (DCS)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&gt; 7,0 bar</w:t>
            </w:r>
          </w:p>
        </w:tc>
        <w:tc>
          <w:tcPr>
            <w:tcW w:w="2260" w:type="dxa"/>
            <w:shd w:val="clear" w:color="auto" w:fill="EEF2F8"/>
            <w:vAlign w:val="center"/>
          </w:tcPr>
          <w:p>
            <w:pPr>
              <w:jc w:val="left"/>
              <w:spacing w:after="20" w:line="240" w:lineRule="auto"/>
            </w:pPr>
            <w:r>
              <w:rPr>
                <w:rFonts w:ascii="Arial" w:hAnsi="Arial" w:cs="Arial"/>
                <w:sz w:val="18"/>
                <w:szCs w:val="18"/>
              </w:rPr>
              <w:t xml:space="preserve">Interlock: detiene P7201A tras 5 s.</w:t>
            </w:r>
          </w:p>
        </w:tc>
      </w:tr>
      <w:tr>
        <w:tc>
          <w:tcPr>
            <w:tcW w:w="1200" w:type="dxa"/>
            <w:vAlign w:val="center"/>
          </w:tcPr>
          <w:p>
            <w:pPr>
              <w:jc w:val="left"/>
              <w:spacing w:after="20" w:line="240" w:lineRule="auto"/>
            </w:pPr>
            <w:r>
              <w:rPr>
                <w:rFonts w:ascii="Arial" w:hAnsi="Arial" w:cs="Arial"/>
                <w:sz w:val="18"/>
                <w:szCs w:val="18"/>
              </w:rPr>
              <w:t xml:space="preserve">PSL-7209</w:t>
            </w:r>
          </w:p>
        </w:tc>
        <w:tc>
          <w:tcPr>
            <w:tcW w:w="3000" w:type="dxa"/>
            <w:vAlign w:val="center"/>
          </w:tcPr>
          <w:p>
            <w:pPr>
              <w:jc w:val="left"/>
              <w:spacing w:after="20" w:line="240" w:lineRule="auto"/>
            </w:pPr>
            <w:r>
              <w:rPr>
                <w:rFonts w:ascii="Arial" w:hAnsi="Arial" w:cs="Arial"/>
                <w:sz w:val="18"/>
                <w:szCs w:val="18"/>
              </w:rPr>
              <w:t xml:space="preserve">Alarma de Presión Baja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0,5 bar</w:t>
            </w:r>
          </w:p>
        </w:tc>
        <w:tc>
          <w:tcPr>
            <w:tcW w:w="2260" w:type="dxa"/>
            <w:vAlign w:val="center"/>
          </w:tcPr>
          <w:p>
            <w:pPr>
              <w:jc w:val="left"/>
              <w:spacing w:after="20" w:line="240" w:lineRule="auto"/>
            </w:pPr>
            <w:r>
              <w:rPr>
                <w:rFonts w:ascii="Arial" w:hAnsi="Arial" w:cs="Arial"/>
                <w:sz w:val="18"/>
                <w:szCs w:val="18"/>
              </w:rPr>
              <w:t xml:space="preserve">Detecta vacío/cavitación; detiene P7201A.</w:t>
            </w:r>
          </w:p>
        </w:tc>
      </w:tr>
    </w:tbl>
    <w:p>
      <w:pPr>
        <w:spacing w:after="80"/>
      </w:pPr>
    </w:p>
    <w:p>
      <w:pPr>
        <w:pStyle w:val="Heading2"/>
        <w:spacing w:before="160" w:after="80"/>
      </w:pPr>
      <w:r>
        <w:rPr>
          <w:rFonts w:ascii="Arial" w:hAnsi="Arial" w:cs="Arial"/>
          <w:b/>
          <w:color w:val="2E5496"/>
          <w:sz w:val="22"/>
          <w:szCs w:val="22"/>
        </w:rPr>
        <w:t xml:space="preserve">9.6 Lazo 7210 – Presión en Descarga de Bomba P7201B</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PI-7210</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Presión local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0 – 10 bar</w:t>
            </w:r>
          </w:p>
        </w:tc>
        <w:tc>
          <w:tcPr>
            <w:tcW w:w="2260" w:type="dxa"/>
            <w:shd w:val="clear" w:color="auto" w:fill="EEF2F8"/>
            <w:vAlign w:val="center"/>
          </w:tcPr>
          <w:p>
            <w:pPr>
              <w:jc w:val="left"/>
              <w:spacing w:after="20" w:line="240" w:lineRule="auto"/>
            </w:pPr>
            <w:r>
              <w:rPr>
                <w:rFonts w:ascii="Arial" w:hAnsi="Arial" w:cs="Arial"/>
                <w:sz w:val="18"/>
                <w:szCs w:val="18"/>
              </w:rPr>
              <w:t xml:space="preserve">Se propone actualizar a PIT-7210.</w:t>
            </w:r>
          </w:p>
        </w:tc>
      </w:tr>
      <w:tr>
        <w:tc>
          <w:tcPr>
            <w:tcW w:w="1200" w:type="dxa"/>
            <w:vAlign w:val="center"/>
          </w:tcPr>
          <w:p>
            <w:pPr>
              <w:jc w:val="left"/>
              <w:spacing w:after="20" w:line="240" w:lineRule="auto"/>
            </w:pPr>
            <w:r>
              <w:rPr>
                <w:rFonts w:ascii="Arial" w:hAnsi="Arial" w:cs="Arial"/>
                <w:sz w:val="18"/>
                <w:szCs w:val="18"/>
              </w:rPr>
              <w:t xml:space="preserve">PIT-7210</w:t>
            </w:r>
          </w:p>
        </w:tc>
        <w:tc>
          <w:tcPr>
            <w:tcW w:w="3000" w:type="dxa"/>
            <w:vAlign w:val="center"/>
          </w:tcPr>
          <w:p>
            <w:pPr>
              <w:jc w:val="left"/>
              <w:spacing w:after="20" w:line="240" w:lineRule="auto"/>
            </w:pPr>
            <w:r>
              <w:rPr>
                <w:rFonts w:ascii="Arial" w:hAnsi="Arial" w:cs="Arial"/>
                <w:sz w:val="18"/>
                <w:szCs w:val="18"/>
              </w:rPr>
              <w:t xml:space="preserve">Transmisor de Presión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10 bar</w:t>
            </w:r>
          </w:p>
        </w:tc>
        <w:tc>
          <w:tcPr>
            <w:tcW w:w="2260" w:type="dxa"/>
            <w:vAlign w:val="center"/>
          </w:tcPr>
          <w:p>
            <w:pPr>
              <w:jc w:val="left"/>
              <w:spacing w:after="20" w:line="240" w:lineRule="auto"/>
            </w:pPr>
            <w:r>
              <w:rPr>
                <w:rFonts w:ascii="Arial" w:hAnsi="Arial" w:cs="Arial"/>
                <w:sz w:val="18"/>
                <w:szCs w:val="18"/>
              </w:rPr>
              <w:t xml:space="preserve">Montado en tee de descarga de P7201B.</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PSH-7210</w:t>
            </w:r>
          </w:p>
        </w:tc>
        <w:tc>
          <w:tcPr>
            <w:tcW w:w="3000" w:type="dxa"/>
            <w:shd w:val="clear" w:color="auto" w:fill="EEF2F8"/>
            <w:vAlign w:val="center"/>
          </w:tcPr>
          <w:p>
            <w:pPr>
              <w:jc w:val="left"/>
              <w:spacing w:after="20" w:line="240" w:lineRule="auto"/>
            </w:pPr>
            <w:r>
              <w:rPr>
                <w:rFonts w:ascii="Arial" w:hAnsi="Arial" w:cs="Arial"/>
                <w:sz w:val="18"/>
                <w:szCs w:val="18"/>
              </w:rPr>
              <w:t xml:space="preserve">Alarma de Presión Alta (DCS)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&gt; 7,0 bar</w:t>
            </w:r>
          </w:p>
        </w:tc>
        <w:tc>
          <w:tcPr>
            <w:tcW w:w="2260" w:type="dxa"/>
            <w:shd w:val="clear" w:color="auto" w:fill="EEF2F8"/>
            <w:vAlign w:val="center"/>
          </w:tcPr>
          <w:p>
            <w:pPr>
              <w:jc w:val="left"/>
              <w:spacing w:after="20" w:line="240" w:lineRule="auto"/>
            </w:pPr>
            <w:r>
              <w:rPr>
                <w:rFonts w:ascii="Arial" w:hAnsi="Arial" w:cs="Arial"/>
                <w:sz w:val="18"/>
                <w:szCs w:val="18"/>
              </w:rPr>
              <w:t xml:space="preserve">Interlock: detiene P7201B tras 5 s.</w:t>
            </w:r>
          </w:p>
        </w:tc>
      </w:tr>
      <w:tr>
        <w:tc>
          <w:tcPr>
            <w:tcW w:w="1200" w:type="dxa"/>
            <w:vAlign w:val="center"/>
          </w:tcPr>
          <w:p>
            <w:pPr>
              <w:jc w:val="left"/>
              <w:spacing w:after="20" w:line="240" w:lineRule="auto"/>
            </w:pPr>
            <w:r>
              <w:rPr>
                <w:rFonts w:ascii="Arial" w:hAnsi="Arial" w:cs="Arial"/>
                <w:sz w:val="18"/>
                <w:szCs w:val="18"/>
              </w:rPr>
              <w:t xml:space="preserve">PSL-7210</w:t>
            </w:r>
          </w:p>
        </w:tc>
        <w:tc>
          <w:tcPr>
            <w:tcW w:w="3000" w:type="dxa"/>
            <w:vAlign w:val="center"/>
          </w:tcPr>
          <w:p>
            <w:pPr>
              <w:jc w:val="left"/>
              <w:spacing w:after="20" w:line="240" w:lineRule="auto"/>
            </w:pPr>
            <w:r>
              <w:rPr>
                <w:rFonts w:ascii="Arial" w:hAnsi="Arial" w:cs="Arial"/>
                <w:sz w:val="18"/>
                <w:szCs w:val="18"/>
              </w:rPr>
              <w:t xml:space="preserve">Alarma de Presión Baja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0,5 bar</w:t>
            </w:r>
          </w:p>
        </w:tc>
        <w:tc>
          <w:tcPr>
            <w:tcW w:w="2260" w:type="dxa"/>
            <w:vAlign w:val="center"/>
          </w:tcPr>
          <w:p>
            <w:pPr>
              <w:jc w:val="left"/>
              <w:spacing w:after="20" w:line="240" w:lineRule="auto"/>
            </w:pPr>
            <w:r>
              <w:rPr>
                <w:rFonts w:ascii="Arial" w:hAnsi="Arial" w:cs="Arial"/>
                <w:sz w:val="18"/>
                <w:szCs w:val="18"/>
              </w:rPr>
              <w:t xml:space="preserve">Detecta vacío; detiene P7201B.</w:t>
            </w:r>
          </w:p>
        </w:tc>
      </w:tr>
    </w:tbl>
    <w:p>
      <w:pPr>
        <w:spacing w:after="80"/>
      </w:pPr>
    </w:p>
    <w:p>
      <w:pPr>
        <w:pStyle w:val="Heading2"/>
        <w:spacing w:before="160" w:after="80"/>
      </w:pPr>
      <w:r>
        <w:rPr>
          <w:rFonts w:ascii="Arial" w:hAnsi="Arial" w:cs="Arial"/>
          <w:b/>
          <w:color w:val="2E5496"/>
          <w:sz w:val="22"/>
          <w:szCs w:val="22"/>
        </w:rPr>
        <w:t xml:space="preserve">9.7 Lazo 7213 – Válvula de Descarga a Piscinas (A)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HY-7213</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w:t>
            </w:r>
          </w:p>
        </w:tc>
      </w:tr>
      <w:tr>
        <w:tc>
          <w:tcPr>
            <w:tcW w:w="1200" w:type="dxa"/>
            <w:vAlign w:val="center"/>
          </w:tcPr>
          <w:p>
            <w:pPr>
              <w:jc w:val="left"/>
              <w:spacing w:after="20" w:line="240" w:lineRule="auto"/>
            </w:pPr>
            <w:r>
              <w:rPr>
                <w:rFonts w:ascii="Arial" w:hAnsi="Arial" w:cs="Arial"/>
                <w:sz w:val="18"/>
                <w:szCs w:val="18"/>
              </w:rPr>
              <w:t xml:space="preserve">HV-7213</w:t>
            </w:r>
          </w:p>
        </w:tc>
        <w:tc>
          <w:tcPr>
            <w:tcW w:w="3000" w:type="dxa"/>
            <w:vAlign w:val="center"/>
          </w:tcPr>
          <w:p>
            <w:pPr>
              <w:jc w:val="left"/>
              <w:spacing w:after="20" w:line="240" w:lineRule="auto"/>
            </w:pPr>
            <w:r>
              <w:rPr>
                <w:rFonts w:ascii="Arial" w:hAnsi="Arial" w:cs="Arial"/>
                <w:sz w:val="18"/>
                <w:szCs w:val="18"/>
              </w:rPr>
              <w:t xml:space="preserve">Válvula Motorizada ON/OFF – Descarga A</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Mariposa DN200, PP/FRP, Fail-Close.</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ZSL-7213</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DI al PLC.</w:t>
            </w:r>
          </w:p>
        </w:tc>
      </w:tr>
      <w:tr>
        <w:tc>
          <w:tcPr>
            <w:tcW w:w="1200" w:type="dxa"/>
            <w:vAlign w:val="center"/>
          </w:tcPr>
          <w:p>
            <w:pPr>
              <w:jc w:val="left"/>
              <w:spacing w:after="20" w:line="240" w:lineRule="auto"/>
            </w:pPr>
            <w:r>
              <w:rPr>
                <w:rFonts w:ascii="Arial" w:hAnsi="Arial" w:cs="Arial"/>
                <w:sz w:val="18"/>
                <w:szCs w:val="18"/>
              </w:rPr>
              <w:t xml:space="preserve">ZSH-7213</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A/M-7213</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Apertura si bomba en marcha Y pH en norma.</w:t>
            </w:r>
          </w:p>
        </w:tc>
      </w:tr>
    </w:tbl>
    <w:p>
      <w:pPr>
        <w:spacing w:after="80"/>
      </w:pPr>
    </w:p>
    <w:p>
      <w:pPr>
        <w:pStyle w:val="Heading2"/>
        <w:spacing w:before="160" w:after="80"/>
      </w:pPr>
      <w:r>
        <w:rPr>
          <w:rFonts w:ascii="Arial" w:hAnsi="Arial" w:cs="Arial"/>
          <w:b/>
          <w:color w:val="2E5496"/>
          <w:sz w:val="22"/>
          <w:szCs w:val="22"/>
        </w:rPr>
        <w:t xml:space="preserve">9.8 Lazo 7214 – Válvula de Descarga a Piscinas (B)</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HY-7214</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w:t>
            </w:r>
          </w:p>
        </w:tc>
      </w:tr>
      <w:tr>
        <w:tc>
          <w:tcPr>
            <w:tcW w:w="1200" w:type="dxa"/>
            <w:vAlign w:val="center"/>
          </w:tcPr>
          <w:p>
            <w:pPr>
              <w:jc w:val="left"/>
              <w:spacing w:after="20" w:line="240" w:lineRule="auto"/>
            </w:pPr>
            <w:r>
              <w:rPr>
                <w:rFonts w:ascii="Arial" w:hAnsi="Arial" w:cs="Arial"/>
                <w:sz w:val="18"/>
                <w:szCs w:val="18"/>
              </w:rPr>
              <w:t xml:space="preserve">HV-7214</w:t>
            </w:r>
          </w:p>
        </w:tc>
        <w:tc>
          <w:tcPr>
            <w:tcW w:w="3000" w:type="dxa"/>
            <w:vAlign w:val="center"/>
          </w:tcPr>
          <w:p>
            <w:pPr>
              <w:jc w:val="left"/>
              <w:spacing w:after="20" w:line="240" w:lineRule="auto"/>
            </w:pPr>
            <w:r>
              <w:rPr>
                <w:rFonts w:ascii="Arial" w:hAnsi="Arial" w:cs="Arial"/>
                <w:sz w:val="18"/>
                <w:szCs w:val="18"/>
              </w:rPr>
              <w:t xml:space="preserve">Válvula Motorizada ON/OFF – Descarga B</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Mariposa DN200, PP/FRP, Fail-Close.</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ZSL-7214</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DI al PLC.</w:t>
            </w:r>
          </w:p>
        </w:tc>
      </w:tr>
      <w:tr>
        <w:tc>
          <w:tcPr>
            <w:tcW w:w="1200" w:type="dxa"/>
            <w:vAlign w:val="center"/>
          </w:tcPr>
          <w:p>
            <w:pPr>
              <w:jc w:val="left"/>
              <w:spacing w:after="20" w:line="240" w:lineRule="auto"/>
            </w:pPr>
            <w:r>
              <w:rPr>
                <w:rFonts w:ascii="Arial" w:hAnsi="Arial" w:cs="Arial"/>
                <w:sz w:val="18"/>
                <w:szCs w:val="18"/>
              </w:rPr>
              <w:t xml:space="preserve">ZSH-7214</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A/M-7214</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AUTO: apertura ante LSHH-7201 o alternativa a HV-7213.</w:t>
            </w:r>
          </w:p>
        </w:tc>
      </w:tr>
    </w:tbl>
    <w:p>
      <w:pPr>
        <w:spacing w:after="80"/>
      </w:pPr>
    </w:p>
    <w:p>
      <w:r>
        <w:br w:type="page"/>
      </w:r>
    </w:p>
    <w:p>
      <w:pPr>
        <w:pStyle w:val="Heading1"/>
        <w:spacing w:before="240" w:after="120"/>
      </w:pPr>
      <w:r>
        <w:rPr>
          <w:rFonts w:ascii="Arial" w:hAnsi="Arial" w:cs="Arial"/>
          <w:b/>
          <w:color w:val="1F3864"/>
          <w:sz w:val="26"/>
          <w:szCs w:val="26"/>
        </w:rPr>
        <w:t xml:space="preserve">10. Listado de Entradas y Salidas al Sistema de Control</w:t>
      </w:r>
    </w:p>
    <w:p>
      <w:pPr>
        <w:jc w:val="both"/>
        <w:spacing w:after="80" w:line="240" w:lineRule="auto"/>
      </w:pPr>
      <w:r>
        <w:rPr>
          <w:rFonts w:ascii="Arial" w:hAnsi="Arial" w:cs="Arial"/>
          <w:i/>
        </w:rPr>
        <w:t xml:space="preserve">Tipos: AI = Entrada Analógica (4-20 mA), DI = Entrada Digital (24 VDC), DO = Salida Digital (24 VDC), AO = Salida Analógica. Estado1 = lógica verdadera; Estado0 = lógica falsa.</w:t>
      </w:r>
    </w:p>
    <w:p>
      <w:pPr>
        <w:pStyle w:val="Heading2"/>
        <w:spacing w:before="160" w:after="80"/>
      </w:pPr>
      <w:r>
        <w:rPr>
          <w:rFonts w:ascii="Arial" w:hAnsi="Arial" w:cs="Arial"/>
          <w:b/>
          <w:color w:val="2E5496"/>
          <w:sz w:val="22"/>
          <w:szCs w:val="22"/>
        </w:rPr>
        <w:t xml:space="preserve">10.1 Sistema de Control Central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LIT7201</w:t>
            </w:r>
          </w:p>
        </w:tc>
        <w:tc>
          <w:tcPr>
            <w:tcW w:w="3560" w:type="dxa"/>
            <w:shd w:val="clear" w:color="auto" w:fill="EEF2F8"/>
            <w:vAlign w:val="center"/>
          </w:tcPr>
          <w:p>
            <w:pPr>
              <w:jc w:val="left"/>
              <w:spacing w:after="20" w:line="240" w:lineRule="auto"/>
            </w:pPr>
            <w:r>
              <w:rPr>
                <w:rFonts w:ascii="Arial" w:hAnsi="Arial" w:cs="Arial"/>
                <w:sz w:val="18"/>
                <w:szCs w:val="18"/>
              </w:rPr>
              <w:t xml:space="preserve">Nivel – Cámara de succión bombas</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50 m</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AIT7203</w:t>
            </w:r>
          </w:p>
        </w:tc>
        <w:tc>
          <w:tcPr>
            <w:tcW w:w="3560" w:type="dxa"/>
            <w:vAlign w:val="center"/>
          </w:tcPr>
          <w:p>
            <w:pPr>
              <w:jc w:val="left"/>
              <w:spacing w:after="20" w:line="240" w:lineRule="auto"/>
            </w:pPr>
            <w:r>
              <w:rPr>
                <w:rFonts w:ascii="Arial" w:hAnsi="Arial" w:cs="Arial"/>
                <w:sz w:val="18"/>
                <w:szCs w:val="18"/>
              </w:rPr>
              <w:t xml:space="preserve">pH – Cámara de neutralización</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14 pH</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PIT7209</w:t>
            </w:r>
          </w:p>
        </w:tc>
        <w:tc>
          <w:tcPr>
            <w:tcW w:w="3560" w:type="dxa"/>
            <w:shd w:val="clear" w:color="auto" w:fill="EEF2F8"/>
            <w:vAlign w:val="center"/>
          </w:tcPr>
          <w:p>
            <w:pPr>
              <w:jc w:val="left"/>
              <w:spacing w:after="20" w:line="240" w:lineRule="auto"/>
            </w:pPr>
            <w:r>
              <w:rPr>
                <w:rFonts w:ascii="Arial" w:hAnsi="Arial" w:cs="Arial"/>
                <w:sz w:val="18"/>
                <w:szCs w:val="18"/>
              </w:rPr>
              <w:t xml:space="preserve">Presión descarga bomba P7201A</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10 bar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PIT7210</w:t>
            </w:r>
          </w:p>
        </w:tc>
        <w:tc>
          <w:tcPr>
            <w:tcW w:w="3560" w:type="dxa"/>
            <w:vAlign w:val="center"/>
          </w:tcPr>
          <w:p>
            <w:pPr>
              <w:jc w:val="left"/>
              <w:spacing w:after="20" w:line="240" w:lineRule="auto"/>
            </w:pPr>
            <w:r>
              <w:rPr>
                <w:rFonts w:ascii="Arial" w:hAnsi="Arial" w:cs="Arial"/>
                <w:sz w:val="18"/>
                <w:szCs w:val="18"/>
              </w:rPr>
              <w:t xml:space="preserve">Presión descarga bomba P7201B</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10 bar</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ZSL7204</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válvula HV-7204</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ZSH7204</w:t>
            </w:r>
          </w:p>
        </w:tc>
        <w:tc>
          <w:tcPr>
            <w:tcW w:w="3560" w:type="dxa"/>
            <w:vAlign w:val="center"/>
          </w:tcPr>
          <w:p>
            <w:pPr>
              <w:jc w:val="left"/>
              <w:spacing w:after="20" w:line="240" w:lineRule="auto"/>
            </w:pPr>
            <w:r>
              <w:rPr>
                <w:rFonts w:ascii="Arial" w:hAnsi="Arial" w:cs="Arial"/>
                <w:sz w:val="18"/>
                <w:szCs w:val="18"/>
              </w:rPr>
              <w:t xml:space="preserve">Posición ABIERTO válvula HV-7204</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ZSL7205</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válvula HV-7205</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ZSH7205</w:t>
            </w:r>
          </w:p>
        </w:tc>
        <w:tc>
          <w:tcPr>
            <w:tcW w:w="3560" w:type="dxa"/>
            <w:vAlign w:val="center"/>
          </w:tcPr>
          <w:p>
            <w:pPr>
              <w:jc w:val="left"/>
              <w:spacing w:after="20" w:line="240" w:lineRule="auto"/>
            </w:pPr>
            <w:r>
              <w:rPr>
                <w:rFonts w:ascii="Arial" w:hAnsi="Arial" w:cs="Arial"/>
                <w:sz w:val="18"/>
                <w:szCs w:val="18"/>
              </w:rPr>
              <w:t xml:space="preserve">Posición ABIERTO válvula HV-7205</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ZSL7213</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válvula HV-7213</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ZSH7213</w:t>
            </w:r>
          </w:p>
        </w:tc>
        <w:tc>
          <w:tcPr>
            <w:tcW w:w="3560" w:type="dxa"/>
            <w:vAlign w:val="center"/>
          </w:tcPr>
          <w:p>
            <w:pPr>
              <w:jc w:val="left"/>
              <w:spacing w:after="20" w:line="240" w:lineRule="auto"/>
            </w:pPr>
            <w:r>
              <w:rPr>
                <w:rFonts w:ascii="Arial" w:hAnsi="Arial" w:cs="Arial"/>
                <w:sz w:val="18"/>
                <w:szCs w:val="18"/>
              </w:rPr>
              <w:t xml:space="preserve">Posición ABIERTO válvula HV-7213</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ZSL7214</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válvula HV-7214</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ZSH7214</w:t>
            </w:r>
          </w:p>
        </w:tc>
        <w:tc>
          <w:tcPr>
            <w:tcW w:w="3560" w:type="dxa"/>
            <w:vAlign w:val="center"/>
          </w:tcPr>
          <w:p>
            <w:pPr>
              <w:jc w:val="left"/>
              <w:spacing w:after="20" w:line="240" w:lineRule="auto"/>
            </w:pPr>
            <w:r>
              <w:rPr>
                <w:rFonts w:ascii="Arial" w:hAnsi="Arial" w:cs="Arial"/>
                <w:sz w:val="18"/>
                <w:szCs w:val="18"/>
              </w:rPr>
              <w:t xml:space="preserve">Posición ABIERTO válvula HV-7214</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HY7204</w:t>
            </w:r>
          </w:p>
        </w:tc>
        <w:tc>
          <w:tcPr>
            <w:tcW w:w="3560" w:type="dxa"/>
            <w:shd w:val="clear" w:color="auto" w:fill="EEF2F8"/>
            <w:vAlign w:val="center"/>
          </w:tcPr>
          <w:p>
            <w:pPr>
              <w:jc w:val="left"/>
              <w:spacing w:after="20" w:line="240" w:lineRule="auto"/>
            </w:pPr>
            <w:r>
              <w:rPr>
                <w:rFonts w:ascii="Arial" w:hAnsi="Arial" w:cs="Arial"/>
                <w:sz w:val="18"/>
                <w:szCs w:val="18"/>
              </w:rPr>
              <w:t xml:space="preserve">Comando válvula HV-7204</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Abrir</w:t>
            </w:r>
          </w:p>
        </w:tc>
        <w:tc>
          <w:tcPr>
            <w:tcW w:w="1050" w:type="dxa"/>
            <w:shd w:val="clear" w:color="auto" w:fill="EEF2F8"/>
            <w:vAlign w:val="center"/>
          </w:tcPr>
          <w:p>
            <w:pPr>
              <w:jc w:val="left"/>
              <w:spacing w:after="20" w:line="240" w:lineRule="auto"/>
            </w:pPr>
            <w:r>
              <w:rPr>
                <w:rFonts w:ascii="Arial" w:hAnsi="Arial" w:cs="Arial"/>
                <w:sz w:val="18"/>
                <w:szCs w:val="18"/>
              </w:rPr>
              <w:t xml:space="preserve">Cerrar</w:t>
            </w:r>
          </w:p>
        </w:tc>
      </w:tr>
      <w:tr>
        <w:tc>
          <w:tcPr>
            <w:tcW w:w="1700" w:type="dxa"/>
            <w:vAlign w:val="center"/>
          </w:tcPr>
          <w:p>
            <w:pPr>
              <w:jc w:val="left"/>
              <w:spacing w:after="20" w:line="240" w:lineRule="auto"/>
            </w:pPr>
            <w:r>
              <w:rPr>
                <w:rFonts w:ascii="Arial" w:hAnsi="Arial" w:cs="Arial"/>
                <w:sz w:val="18"/>
                <w:szCs w:val="18"/>
              </w:rPr>
              <w:t xml:space="preserve">HY7205</w:t>
            </w:r>
          </w:p>
        </w:tc>
        <w:tc>
          <w:tcPr>
            <w:tcW w:w="3560" w:type="dxa"/>
            <w:vAlign w:val="center"/>
          </w:tcPr>
          <w:p>
            <w:pPr>
              <w:jc w:val="left"/>
              <w:spacing w:after="20" w:line="240" w:lineRule="auto"/>
            </w:pPr>
            <w:r>
              <w:rPr>
                <w:rFonts w:ascii="Arial" w:hAnsi="Arial" w:cs="Arial"/>
                <w:sz w:val="18"/>
                <w:szCs w:val="18"/>
              </w:rPr>
              <w:t xml:space="preserve">Comando válvula HV-7205 (HNO₃)</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Abrir</w:t>
            </w:r>
          </w:p>
        </w:tc>
        <w:tc>
          <w:tcPr>
            <w:tcW w:w="1050" w:type="dxa"/>
            <w:vAlign w:val="center"/>
          </w:tcPr>
          <w:p>
            <w:pPr>
              <w:jc w:val="left"/>
              <w:spacing w:after="20" w:line="240" w:lineRule="auto"/>
            </w:pPr>
            <w:r>
              <w:rPr>
                <w:rFonts w:ascii="Arial" w:hAnsi="Arial" w:cs="Arial"/>
                <w:sz w:val="18"/>
                <w:szCs w:val="18"/>
              </w:rPr>
              <w:t xml:space="preserve">Cerrar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HY7213</w:t>
            </w:r>
          </w:p>
        </w:tc>
        <w:tc>
          <w:tcPr>
            <w:tcW w:w="3560" w:type="dxa"/>
            <w:shd w:val="clear" w:color="auto" w:fill="EEF2F8"/>
            <w:vAlign w:val="center"/>
          </w:tcPr>
          <w:p>
            <w:pPr>
              <w:jc w:val="left"/>
              <w:spacing w:after="20" w:line="240" w:lineRule="auto"/>
            </w:pPr>
            <w:r>
              <w:rPr>
                <w:rFonts w:ascii="Arial" w:hAnsi="Arial" w:cs="Arial"/>
                <w:sz w:val="18"/>
                <w:szCs w:val="18"/>
              </w:rPr>
              <w:t xml:space="preserve">Comando válvula HV-7213</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Abrir</w:t>
            </w:r>
          </w:p>
        </w:tc>
        <w:tc>
          <w:tcPr>
            <w:tcW w:w="1050" w:type="dxa"/>
            <w:shd w:val="clear" w:color="auto" w:fill="EEF2F8"/>
            <w:vAlign w:val="center"/>
          </w:tcPr>
          <w:p>
            <w:pPr>
              <w:jc w:val="left"/>
              <w:spacing w:after="20" w:line="240" w:lineRule="auto"/>
            </w:pPr>
            <w:r>
              <w:rPr>
                <w:rFonts w:ascii="Arial" w:hAnsi="Arial" w:cs="Arial"/>
                <w:sz w:val="18"/>
                <w:szCs w:val="18"/>
              </w:rPr>
              <w:t xml:space="preserve">Cerrar</w:t>
            </w:r>
          </w:p>
        </w:tc>
      </w:tr>
      <w:tr>
        <w:tc>
          <w:tcPr>
            <w:tcW w:w="1700" w:type="dxa"/>
            <w:vAlign w:val="center"/>
          </w:tcPr>
          <w:p>
            <w:pPr>
              <w:jc w:val="left"/>
              <w:spacing w:after="20" w:line="240" w:lineRule="auto"/>
            </w:pPr>
            <w:r>
              <w:rPr>
                <w:rFonts w:ascii="Arial" w:hAnsi="Arial" w:cs="Arial"/>
                <w:sz w:val="18"/>
                <w:szCs w:val="18"/>
              </w:rPr>
              <w:t xml:space="preserve">HY7214</w:t>
            </w:r>
          </w:p>
        </w:tc>
        <w:tc>
          <w:tcPr>
            <w:tcW w:w="3560" w:type="dxa"/>
            <w:vAlign w:val="center"/>
          </w:tcPr>
          <w:p>
            <w:pPr>
              <w:jc w:val="left"/>
              <w:spacing w:after="20" w:line="240" w:lineRule="auto"/>
            </w:pPr>
            <w:r>
              <w:rPr>
                <w:rFonts w:ascii="Arial" w:hAnsi="Arial" w:cs="Arial"/>
                <w:sz w:val="18"/>
                <w:szCs w:val="18"/>
              </w:rPr>
              <w:t xml:space="preserve">Comando válvula HV-7214</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Abrir</w:t>
            </w:r>
          </w:p>
        </w:tc>
        <w:tc>
          <w:tcPr>
            <w:tcW w:w="1050" w:type="dxa"/>
            <w:vAlign w:val="center"/>
          </w:tcPr>
          <w:p>
            <w:pPr>
              <w:jc w:val="left"/>
              <w:spacing w:after="20" w:line="240" w:lineRule="auto"/>
            </w:pPr>
            <w:r>
              <w:rPr>
                <w:rFonts w:ascii="Arial" w:hAnsi="Arial" w:cs="Arial"/>
                <w:sz w:val="18"/>
                <w:szCs w:val="18"/>
              </w:rPr>
              <w:t xml:space="preserve">Cerrar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ALARM-GEN</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(bocina + baliza)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10.2 Bomba de Pozo P7201A (Típico Motor M5)</w:t>
      </w:r>
    </w:p>
    <w:p>
      <w:pPr>
        <w:jc w:val="both"/>
        <w:spacing w:after="80" w:line="240" w:lineRule="auto"/>
      </w:pPr>
      <w:r>
        <w:rPr>
          <w:rFonts w:ascii="Arial" w:hAnsi="Arial" w:cs="Arial"/>
          <w:i/>
        </w:rPr>
        <w:t xml:space="preserve">El Típico M5: tensión y velocidad fija, PARTIR/PARAR, modo AUTO/MANUAL/LOCAL, dos enclavamientos (E1 habilita, E2 fuerza parada), temporización de retorno remoto de 2 s y señales de corriente y marcha al DCS.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HS-7201A-PARTIR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P7201A (remoto)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HS-7201A-PARAR</w:t>
            </w:r>
          </w:p>
        </w:tc>
        <w:tc>
          <w:tcPr>
            <w:tcW w:w="3560" w:type="dxa"/>
            <w:vAlign w:val="center"/>
          </w:tcPr>
          <w:p>
            <w:pPr>
              <w:jc w:val="left"/>
              <w:spacing w:after="20" w:line="240" w:lineRule="auto"/>
            </w:pPr>
            <w:r>
              <w:rPr>
                <w:rFonts w:ascii="Arial" w:hAnsi="Arial" w:cs="Arial"/>
                <w:sz w:val="18"/>
                <w:szCs w:val="18"/>
              </w:rPr>
              <w:t xml:space="preserve">Comando PARAR P7201A (remoto)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HS-7201A-SEL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AUTO/MANUAL/LOCAL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AUTO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LST-7201A</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RUN-7201A</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FLT-7201A</w:t>
            </w:r>
          </w:p>
        </w:tc>
        <w:tc>
          <w:tcPr>
            <w:tcW w:w="3560" w:type="dxa"/>
            <w:vAlign w:val="center"/>
          </w:tcPr>
          <w:p>
            <w:pPr>
              <w:jc w:val="left"/>
              <w:spacing w:after="20" w:line="240" w:lineRule="auto"/>
            </w:pPr>
            <w:r>
              <w:rPr>
                <w:rFonts w:ascii="Arial" w:hAnsi="Arial" w:cs="Arial"/>
                <w:sz w:val="18"/>
                <w:szCs w:val="18"/>
              </w:rPr>
              <w:t xml:space="preserve">Falla general (térmico/diferencial)</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E1-7201A</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1 (habilita)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Habilitado</w:t>
            </w:r>
          </w:p>
        </w:tc>
        <w:tc>
          <w:tcPr>
            <w:tcW w:w="1050" w:type="dxa"/>
            <w:shd w:val="clear" w:color="auto" w:fill="EEF2F8"/>
            <w:vAlign w:val="center"/>
          </w:tcPr>
          <w:p>
            <w:pPr>
              <w:jc w:val="left"/>
              <w:spacing w:after="20" w:line="240" w:lineRule="auto"/>
            </w:pPr>
            <w:r>
              <w:rPr>
                <w:rFonts w:ascii="Arial" w:hAnsi="Arial" w:cs="Arial"/>
                <w:sz w:val="18"/>
                <w:szCs w:val="18"/>
              </w:rPr>
              <w:t xml:space="preserve">Bloqueado</w:t>
            </w:r>
          </w:p>
        </w:tc>
      </w:tr>
      <w:tr>
        <w:tc>
          <w:tcPr>
            <w:tcW w:w="1700" w:type="dxa"/>
            <w:vAlign w:val="center"/>
          </w:tcPr>
          <w:p>
            <w:pPr>
              <w:jc w:val="left"/>
              <w:spacing w:after="20" w:line="240" w:lineRule="auto"/>
            </w:pPr>
            <w:r>
              <w:rPr>
                <w:rFonts w:ascii="Arial" w:hAnsi="Arial" w:cs="Arial"/>
                <w:sz w:val="18"/>
                <w:szCs w:val="18"/>
              </w:rPr>
              <w:t xml:space="preserve">E2-7201A</w:t>
            </w:r>
          </w:p>
        </w:tc>
        <w:tc>
          <w:tcPr>
            <w:tcW w:w="3560" w:type="dxa"/>
            <w:vAlign w:val="center"/>
          </w:tcPr>
          <w:p>
            <w:pPr>
              <w:jc w:val="left"/>
              <w:spacing w:after="20" w:line="240" w:lineRule="auto"/>
            </w:pPr>
            <w:r>
              <w:rPr>
                <w:rFonts w:ascii="Arial" w:hAnsi="Arial" w:cs="Arial"/>
                <w:sz w:val="18"/>
                <w:szCs w:val="18"/>
              </w:rPr>
              <w:t xml:space="preserve">Enclavamiento externo 2 (fuerza parada)</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LSP-7201A</w:t>
            </w:r>
          </w:p>
        </w:tc>
        <w:tc>
          <w:tcPr>
            <w:tcW w:w="3560" w:type="dxa"/>
            <w:shd w:val="clear" w:color="auto" w:fill="EEF2F8"/>
            <w:vAlign w:val="center"/>
          </w:tcPr>
          <w:p>
            <w:pPr>
              <w:jc w:val="left"/>
              <w:spacing w:after="20" w:line="240" w:lineRule="auto"/>
            </w:pPr>
            <w:r>
              <w:rPr>
                <w:rFonts w:ascii="Arial" w:hAnsi="Arial" w:cs="Arial"/>
                <w:sz w:val="18"/>
                <w:szCs w:val="18"/>
              </w:rPr>
              <w:t xml:space="preserve">Detención local (pulsador campo)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CURR-7201A</w:t>
            </w:r>
          </w:p>
        </w:tc>
        <w:tc>
          <w:tcPr>
            <w:tcW w:w="3560" w:type="dxa"/>
            <w:vAlign w:val="center"/>
          </w:tcPr>
          <w:p>
            <w:pPr>
              <w:jc w:val="left"/>
              <w:spacing w:after="20" w:line="240" w:lineRule="auto"/>
            </w:pPr>
            <w:r>
              <w:rPr>
                <w:rFonts w:ascii="Arial" w:hAnsi="Arial" w:cs="Arial"/>
                <w:sz w:val="18"/>
                <w:szCs w:val="18"/>
              </w:rPr>
              <w:t xml:space="preserve">Corriente del motor (MCC)</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Inom [A]</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TEMP-7201A</w:t>
            </w:r>
          </w:p>
        </w:tc>
        <w:tc>
          <w:tcPr>
            <w:tcW w:w="3560" w:type="dxa"/>
            <w:shd w:val="clear" w:color="auto" w:fill="EEF2F8"/>
            <w:vAlign w:val="center"/>
          </w:tcPr>
          <w:p>
            <w:pPr>
              <w:jc w:val="left"/>
              <w:spacing w:after="20" w:line="240" w:lineRule="auto"/>
            </w:pPr>
            <w:r>
              <w:rPr>
                <w:rFonts w:ascii="Arial" w:hAnsi="Arial" w:cs="Arial"/>
                <w:sz w:val="18"/>
                <w:szCs w:val="18"/>
              </w:rPr>
              <w:t xml:space="preserve">Temperatura devanado (PT100)</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150 °C</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START-7201A</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ALARM-7201A</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P7201A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10.3 Bomba de Pozo P7201B (Típico Motor M5)</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HS-7201B-PARTIR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P7201B (remoto)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HS-7201B-PARAR</w:t>
            </w:r>
          </w:p>
        </w:tc>
        <w:tc>
          <w:tcPr>
            <w:tcW w:w="3560" w:type="dxa"/>
            <w:vAlign w:val="center"/>
          </w:tcPr>
          <w:p>
            <w:pPr>
              <w:jc w:val="left"/>
              <w:spacing w:after="20" w:line="240" w:lineRule="auto"/>
            </w:pPr>
            <w:r>
              <w:rPr>
                <w:rFonts w:ascii="Arial" w:hAnsi="Arial" w:cs="Arial"/>
                <w:sz w:val="18"/>
                <w:szCs w:val="18"/>
              </w:rPr>
              <w:t xml:space="preserve">Comando PARAR P7201B (remoto)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HS-7201B-SEL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AUTO/MANUAL/LOCAL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AUTO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LST-7201B</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RUN-7201B</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FLT-7201B</w:t>
            </w:r>
          </w:p>
        </w:tc>
        <w:tc>
          <w:tcPr>
            <w:tcW w:w="3560" w:type="dxa"/>
            <w:vAlign w:val="center"/>
          </w:tcPr>
          <w:p>
            <w:pPr>
              <w:jc w:val="left"/>
              <w:spacing w:after="20" w:line="240" w:lineRule="auto"/>
            </w:pPr>
            <w:r>
              <w:rPr>
                <w:rFonts w:ascii="Arial" w:hAnsi="Arial" w:cs="Arial"/>
                <w:sz w:val="18"/>
                <w:szCs w:val="18"/>
              </w:rPr>
              <w:t xml:space="preserve">Falla general (térmico/diferencial)</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E1-7201B</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1 (habilita)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Habilitado</w:t>
            </w:r>
          </w:p>
        </w:tc>
        <w:tc>
          <w:tcPr>
            <w:tcW w:w="1050" w:type="dxa"/>
            <w:shd w:val="clear" w:color="auto" w:fill="EEF2F8"/>
            <w:vAlign w:val="center"/>
          </w:tcPr>
          <w:p>
            <w:pPr>
              <w:jc w:val="left"/>
              <w:spacing w:after="20" w:line="240" w:lineRule="auto"/>
            </w:pPr>
            <w:r>
              <w:rPr>
                <w:rFonts w:ascii="Arial" w:hAnsi="Arial" w:cs="Arial"/>
                <w:sz w:val="18"/>
                <w:szCs w:val="18"/>
              </w:rPr>
              <w:t xml:space="preserve">Bloqueado</w:t>
            </w:r>
          </w:p>
        </w:tc>
      </w:tr>
      <w:tr>
        <w:tc>
          <w:tcPr>
            <w:tcW w:w="1700" w:type="dxa"/>
            <w:vAlign w:val="center"/>
          </w:tcPr>
          <w:p>
            <w:pPr>
              <w:jc w:val="left"/>
              <w:spacing w:after="20" w:line="240" w:lineRule="auto"/>
            </w:pPr>
            <w:r>
              <w:rPr>
                <w:rFonts w:ascii="Arial" w:hAnsi="Arial" w:cs="Arial"/>
                <w:sz w:val="18"/>
                <w:szCs w:val="18"/>
              </w:rPr>
              <w:t xml:space="preserve">E2-7201B</w:t>
            </w:r>
          </w:p>
        </w:tc>
        <w:tc>
          <w:tcPr>
            <w:tcW w:w="3560" w:type="dxa"/>
            <w:vAlign w:val="center"/>
          </w:tcPr>
          <w:p>
            <w:pPr>
              <w:jc w:val="left"/>
              <w:spacing w:after="20" w:line="240" w:lineRule="auto"/>
            </w:pPr>
            <w:r>
              <w:rPr>
                <w:rFonts w:ascii="Arial" w:hAnsi="Arial" w:cs="Arial"/>
                <w:sz w:val="18"/>
                <w:szCs w:val="18"/>
              </w:rPr>
              <w:t xml:space="preserve">Enclavamiento externo 2 (fuerza parada)</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LSP-7201B</w:t>
            </w:r>
          </w:p>
        </w:tc>
        <w:tc>
          <w:tcPr>
            <w:tcW w:w="3560" w:type="dxa"/>
            <w:shd w:val="clear" w:color="auto" w:fill="EEF2F8"/>
            <w:vAlign w:val="center"/>
          </w:tcPr>
          <w:p>
            <w:pPr>
              <w:jc w:val="left"/>
              <w:spacing w:after="20" w:line="240" w:lineRule="auto"/>
            </w:pPr>
            <w:r>
              <w:rPr>
                <w:rFonts w:ascii="Arial" w:hAnsi="Arial" w:cs="Arial"/>
                <w:sz w:val="18"/>
                <w:szCs w:val="18"/>
              </w:rPr>
              <w:t xml:space="preserve">Detención local (pulsador campo)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CURR-7201B</w:t>
            </w:r>
          </w:p>
        </w:tc>
        <w:tc>
          <w:tcPr>
            <w:tcW w:w="3560" w:type="dxa"/>
            <w:vAlign w:val="center"/>
          </w:tcPr>
          <w:p>
            <w:pPr>
              <w:jc w:val="left"/>
              <w:spacing w:after="20" w:line="240" w:lineRule="auto"/>
            </w:pPr>
            <w:r>
              <w:rPr>
                <w:rFonts w:ascii="Arial" w:hAnsi="Arial" w:cs="Arial"/>
                <w:sz w:val="18"/>
                <w:szCs w:val="18"/>
              </w:rPr>
              <w:t xml:space="preserve">Corriente del motor (MCC)</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Inom [A]</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TEMP-7201B</w:t>
            </w:r>
          </w:p>
        </w:tc>
        <w:tc>
          <w:tcPr>
            <w:tcW w:w="3560" w:type="dxa"/>
            <w:shd w:val="clear" w:color="auto" w:fill="EEF2F8"/>
            <w:vAlign w:val="center"/>
          </w:tcPr>
          <w:p>
            <w:pPr>
              <w:jc w:val="left"/>
              <w:spacing w:after="20" w:line="240" w:lineRule="auto"/>
            </w:pPr>
            <w:r>
              <w:rPr>
                <w:rFonts w:ascii="Arial" w:hAnsi="Arial" w:cs="Arial"/>
                <w:sz w:val="18"/>
                <w:szCs w:val="18"/>
              </w:rPr>
              <w:t xml:space="preserve">Temperatura devanado (PT100)</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150 °C</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START-7201B</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ALARM-7201B</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P7201B</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10.4 Agitador de Pozo N7201A (Típico Motor M4)</w:t>
      </w:r>
    </w:p>
    <w:p>
      <w:pPr>
        <w:jc w:val="both"/>
        <w:spacing w:after="80" w:line="240" w:lineRule="auto"/>
      </w:pPr>
      <w:r>
        <w:rPr>
          <w:rFonts w:ascii="Arial" w:hAnsi="Arial" w:cs="Arial"/>
          <w:i/>
        </w:rPr>
        <w:t xml:space="preserve">El Típico M4: tensión y velocidad fija, PARTIR/PARAR, modo REMOTO/LOCAL (sin AUTO/MANUAL independiente), un único enclavamiento externo E (fuerza parada) y temporización de 2 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HS-N7201A-PARTIR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N7201A (DCS/HMI)</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HS-N7201A-PARAR</w:t>
            </w:r>
          </w:p>
        </w:tc>
        <w:tc>
          <w:tcPr>
            <w:tcW w:w="3560" w:type="dxa"/>
            <w:vAlign w:val="center"/>
          </w:tcPr>
          <w:p>
            <w:pPr>
              <w:jc w:val="left"/>
              <w:spacing w:after="20" w:line="240" w:lineRule="auto"/>
            </w:pPr>
            <w:r>
              <w:rPr>
                <w:rFonts w:ascii="Arial" w:hAnsi="Arial" w:cs="Arial"/>
                <w:sz w:val="18"/>
                <w:szCs w:val="18"/>
              </w:rPr>
              <w:t xml:space="preserve">Comando PARAR N7201A (DCS/HMI)</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HS-N7201A-RL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REMOTO/LOCAL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Remoto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LST-N7201A</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RUN-N7201A</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FLT-N7201A</w:t>
            </w:r>
          </w:p>
        </w:tc>
        <w:tc>
          <w:tcPr>
            <w:tcW w:w="3560" w:type="dxa"/>
            <w:vAlign w:val="center"/>
          </w:tcPr>
          <w:p>
            <w:pPr>
              <w:jc w:val="left"/>
              <w:spacing w:after="20" w:line="240" w:lineRule="auto"/>
            </w:pPr>
            <w:r>
              <w:rPr>
                <w:rFonts w:ascii="Arial" w:hAnsi="Arial" w:cs="Arial"/>
                <w:sz w:val="18"/>
                <w:szCs w:val="18"/>
              </w:rPr>
              <w:t xml:space="preserve">Falla general (térmico)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E-N7201A</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(fuerza parada)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Parar</w:t>
            </w:r>
          </w:p>
        </w:tc>
        <w:tc>
          <w:tcPr>
            <w:tcW w:w="1050" w:type="dxa"/>
            <w:shd w:val="clear" w:color="auto" w:fill="EEF2F8"/>
            <w:vAlign w:val="center"/>
          </w:tcPr>
          <w:p>
            <w:pPr>
              <w:jc w:val="left"/>
              <w:spacing w:after="20" w:line="240" w:lineRule="auto"/>
            </w:pPr>
            <w:r>
              <w:rPr>
                <w:rFonts w:ascii="Arial" w:hAnsi="Arial" w:cs="Arial"/>
                <w:sz w:val="18"/>
                <w:szCs w:val="18"/>
              </w:rPr>
              <w:t xml:space="preserve">Normal</w:t>
            </w:r>
          </w:p>
        </w:tc>
      </w:tr>
      <w:tr>
        <w:tc>
          <w:tcPr>
            <w:tcW w:w="1700" w:type="dxa"/>
            <w:vAlign w:val="center"/>
          </w:tcPr>
          <w:p>
            <w:pPr>
              <w:jc w:val="left"/>
              <w:spacing w:after="20" w:line="240" w:lineRule="auto"/>
            </w:pPr>
            <w:r>
              <w:rPr>
                <w:rFonts w:ascii="Arial" w:hAnsi="Arial" w:cs="Arial"/>
                <w:sz w:val="18"/>
                <w:szCs w:val="18"/>
              </w:rPr>
              <w:t xml:space="preserve">LSP-N7201A</w:t>
            </w:r>
          </w:p>
        </w:tc>
        <w:tc>
          <w:tcPr>
            <w:tcW w:w="3560" w:type="dxa"/>
            <w:vAlign w:val="center"/>
          </w:tcPr>
          <w:p>
            <w:pPr>
              <w:jc w:val="left"/>
              <w:spacing w:after="20" w:line="240" w:lineRule="auto"/>
            </w:pPr>
            <w:r>
              <w:rPr>
                <w:rFonts w:ascii="Arial" w:hAnsi="Arial" w:cs="Arial"/>
                <w:sz w:val="18"/>
                <w:szCs w:val="18"/>
              </w:rPr>
              <w:t xml:space="preserve">Detención local (pulsador campo)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Detenido</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CURR-N7201A</w:t>
            </w:r>
          </w:p>
        </w:tc>
        <w:tc>
          <w:tcPr>
            <w:tcW w:w="3560" w:type="dxa"/>
            <w:shd w:val="clear" w:color="auto" w:fill="EEF2F8"/>
            <w:vAlign w:val="center"/>
          </w:tcPr>
          <w:p>
            <w:pPr>
              <w:jc w:val="left"/>
              <w:spacing w:after="20" w:line="240" w:lineRule="auto"/>
            </w:pPr>
            <w:r>
              <w:rPr>
                <w:rFonts w:ascii="Arial" w:hAnsi="Arial" w:cs="Arial"/>
                <w:sz w:val="18"/>
                <w:szCs w:val="18"/>
              </w:rPr>
              <w:t xml:space="preserve">Corriente del motor (MCC)</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Inom [A]</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START-N7201A</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ALARM-N7201A</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N7201A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10.5 Agitador de Pozo N7201B (Típico Motor M4)</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HS-N7201B-PARTIR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N7201B (DCS/HMI)</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HS-N7201B-PARAR</w:t>
            </w:r>
          </w:p>
        </w:tc>
        <w:tc>
          <w:tcPr>
            <w:tcW w:w="3560" w:type="dxa"/>
            <w:vAlign w:val="center"/>
          </w:tcPr>
          <w:p>
            <w:pPr>
              <w:jc w:val="left"/>
              <w:spacing w:after="20" w:line="240" w:lineRule="auto"/>
            </w:pPr>
            <w:r>
              <w:rPr>
                <w:rFonts w:ascii="Arial" w:hAnsi="Arial" w:cs="Arial"/>
                <w:sz w:val="18"/>
                <w:szCs w:val="18"/>
              </w:rPr>
              <w:t xml:space="preserve">Comando PARAR N7201B (DCS/HMI)</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HS-N7201B-RL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REMOTO/LOCAL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Remoto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LST-N7201B</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RUN-N7201B</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FLT-N7201B</w:t>
            </w:r>
          </w:p>
        </w:tc>
        <w:tc>
          <w:tcPr>
            <w:tcW w:w="3560" w:type="dxa"/>
            <w:vAlign w:val="center"/>
          </w:tcPr>
          <w:p>
            <w:pPr>
              <w:jc w:val="left"/>
              <w:spacing w:after="20" w:line="240" w:lineRule="auto"/>
            </w:pPr>
            <w:r>
              <w:rPr>
                <w:rFonts w:ascii="Arial" w:hAnsi="Arial" w:cs="Arial"/>
                <w:sz w:val="18"/>
                <w:szCs w:val="18"/>
              </w:rPr>
              <w:t xml:space="preserve">Falla general (térmico)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E-N7201B</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(fuerza parada)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Parar</w:t>
            </w:r>
          </w:p>
        </w:tc>
        <w:tc>
          <w:tcPr>
            <w:tcW w:w="1050" w:type="dxa"/>
            <w:shd w:val="clear" w:color="auto" w:fill="EEF2F8"/>
            <w:vAlign w:val="center"/>
          </w:tcPr>
          <w:p>
            <w:pPr>
              <w:jc w:val="left"/>
              <w:spacing w:after="20" w:line="240" w:lineRule="auto"/>
            </w:pPr>
            <w:r>
              <w:rPr>
                <w:rFonts w:ascii="Arial" w:hAnsi="Arial" w:cs="Arial"/>
                <w:sz w:val="18"/>
                <w:szCs w:val="18"/>
              </w:rPr>
              <w:t xml:space="preserve">Normal</w:t>
            </w:r>
          </w:p>
        </w:tc>
      </w:tr>
      <w:tr>
        <w:tc>
          <w:tcPr>
            <w:tcW w:w="1700" w:type="dxa"/>
            <w:vAlign w:val="center"/>
          </w:tcPr>
          <w:p>
            <w:pPr>
              <w:jc w:val="left"/>
              <w:spacing w:after="20" w:line="240" w:lineRule="auto"/>
            </w:pPr>
            <w:r>
              <w:rPr>
                <w:rFonts w:ascii="Arial" w:hAnsi="Arial" w:cs="Arial"/>
                <w:sz w:val="18"/>
                <w:szCs w:val="18"/>
              </w:rPr>
              <w:t xml:space="preserve">LSP-N7201B</w:t>
            </w:r>
          </w:p>
        </w:tc>
        <w:tc>
          <w:tcPr>
            <w:tcW w:w="3560" w:type="dxa"/>
            <w:vAlign w:val="center"/>
          </w:tcPr>
          <w:p>
            <w:pPr>
              <w:jc w:val="left"/>
              <w:spacing w:after="20" w:line="240" w:lineRule="auto"/>
            </w:pPr>
            <w:r>
              <w:rPr>
                <w:rFonts w:ascii="Arial" w:hAnsi="Arial" w:cs="Arial"/>
                <w:sz w:val="18"/>
                <w:szCs w:val="18"/>
              </w:rPr>
              <w:t xml:space="preserve">Detención local (pulsador campo)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Detenido</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CURR-N7201B</w:t>
            </w:r>
          </w:p>
        </w:tc>
        <w:tc>
          <w:tcPr>
            <w:tcW w:w="3560" w:type="dxa"/>
            <w:shd w:val="clear" w:color="auto" w:fill="EEF2F8"/>
            <w:vAlign w:val="center"/>
          </w:tcPr>
          <w:p>
            <w:pPr>
              <w:jc w:val="left"/>
              <w:spacing w:after="20" w:line="240" w:lineRule="auto"/>
            </w:pPr>
            <w:r>
              <w:rPr>
                <w:rFonts w:ascii="Arial" w:hAnsi="Arial" w:cs="Arial"/>
                <w:sz w:val="18"/>
                <w:szCs w:val="18"/>
              </w:rPr>
              <w:t xml:space="preserve">Corriente del motor (MCC)</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Inom [A]</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START-N7201B</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ALARM-N7201B</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N7201B</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10.6 Resumen de señales 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000"/>
        <w:gridCol w:w="4900"/>
        <w:gridCol w:w="1600"/>
        <w:gridCol w:w="1860"/>
      </w:tblGrid>
      <w:tr>
        <w:trPr>
          <w:tblHeader/>
        </w:trPr>
        <w:tc>
          <w:tcPr>
            <w:tcW w:w="10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49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1600" w:type="dxa"/>
            <w:shd w:val="clear" w:color="auto" w:fill="1F3864"/>
            <w:vAlign w:val="center"/>
          </w:tcPr>
          <w:p>
            <w:pPr>
              <w:jc w:val="center"/>
              <w:spacing w:after="20" w:line="240" w:lineRule="auto"/>
            </w:pPr>
            <w:r>
              <w:rPr>
                <w:rFonts w:ascii="Arial" w:hAnsi="Arial" w:cs="Arial"/>
                <w:b/>
                <w:color w:val="FFFFFF"/>
                <w:sz w:val="18"/>
                <w:szCs w:val="18"/>
              </w:rPr>
              <w:t xml:space="preserve">Cantidad</w:t>
            </w:r>
          </w:p>
        </w:tc>
        <w:tc>
          <w:tcPr>
            <w:tcW w:w="1860" w:type="dxa"/>
            <w:shd w:val="clear" w:color="auto" w:fill="1F3864"/>
            <w:vAlign w:val="center"/>
          </w:tcPr>
          <w:p>
            <w:pPr>
              <w:jc w:val="center"/>
              <w:spacing w:after="20" w:line="240" w:lineRule="auto"/>
            </w:pPr>
            <w:r>
              <w:rPr>
                <w:rFonts w:ascii="Arial" w:hAnsi="Arial" w:cs="Arial"/>
                <w:b/>
                <w:color w:val="FFFFFF"/>
                <w:sz w:val="18"/>
                <w:szCs w:val="18"/>
              </w:rPr>
              <w:t xml:space="preserve">Módulo PLC</w:t>
            </w:r>
          </w:p>
        </w:tc>
      </w:tr>
      <w:tr>
        <w:tc>
          <w:tcPr>
            <w:tcW w:w="1000" w:type="dxa"/>
            <w:shd w:val="clear" w:color="auto" w:fill="EEF2F8"/>
            <w:vAlign w:val="center"/>
          </w:tcPr>
          <w:p>
            <w:pPr>
              <w:jc w:val="left"/>
              <w:spacing w:after="20" w:line="240" w:lineRule="auto"/>
            </w:pPr>
            <w:r>
              <w:rPr>
                <w:rFonts w:ascii="Arial" w:hAnsi="Arial" w:cs="Arial"/>
                <w:sz w:val="18"/>
                <w:szCs w:val="18"/>
              </w:rPr>
              <w:t xml:space="preserve">AI</w:t>
            </w:r>
          </w:p>
        </w:tc>
        <w:tc>
          <w:tcPr>
            <w:tcW w:w="4900" w:type="dxa"/>
            <w:shd w:val="clear" w:color="auto" w:fill="EEF2F8"/>
            <w:vAlign w:val="center"/>
          </w:tcPr>
          <w:p>
            <w:pPr>
              <w:jc w:val="left"/>
              <w:spacing w:after="20" w:line="240" w:lineRule="auto"/>
            </w:pPr>
            <w:r>
              <w:rPr>
                <w:rFonts w:ascii="Arial" w:hAnsi="Arial" w:cs="Arial"/>
                <w:sz w:val="18"/>
                <w:szCs w:val="18"/>
              </w:rPr>
              <w:t xml:space="preserve">Nivel, pH, presión, corriente, temperatura</w:t>
            </w:r>
          </w:p>
        </w:tc>
        <w:tc>
          <w:tcPr>
            <w:tcW w:w="1600" w:type="dxa"/>
            <w:shd w:val="clear" w:color="auto" w:fill="EEF2F8"/>
            <w:vAlign w:val="center"/>
          </w:tcPr>
          <w:p>
            <w:pPr>
              <w:jc w:val="left"/>
              <w:spacing w:after="20" w:line="240" w:lineRule="auto"/>
            </w:pPr>
            <w:r>
              <w:rPr>
                <w:rFonts w:ascii="Arial" w:hAnsi="Arial" w:cs="Arial"/>
                <w:sz w:val="18"/>
                <w:szCs w:val="18"/>
              </w:rPr>
              <w:t xml:space="preserve">8</w:t>
            </w:r>
          </w:p>
        </w:tc>
        <w:tc>
          <w:tcPr>
            <w:tcW w:w="1860" w:type="dxa"/>
            <w:shd w:val="clear" w:color="auto" w:fill="EEF2F8"/>
            <w:vAlign w:val="center"/>
          </w:tcPr>
          <w:p>
            <w:pPr>
              <w:jc w:val="left"/>
              <w:spacing w:after="20" w:line="240" w:lineRule="auto"/>
            </w:pPr>
            <w:r>
              <w:rPr>
                <w:rFonts w:ascii="Arial" w:hAnsi="Arial" w:cs="Arial"/>
                <w:sz w:val="18"/>
                <w:szCs w:val="18"/>
              </w:rPr>
              <w:t xml:space="preserve">SM 1231 (8 AI)</w:t>
            </w:r>
          </w:p>
        </w:tc>
      </w:tr>
      <w:tr>
        <w:tc>
          <w:tcPr>
            <w:tcW w:w="1000" w:type="dxa"/>
            <w:vAlign w:val="center"/>
          </w:tcPr>
          <w:p>
            <w:pPr>
              <w:jc w:val="left"/>
              <w:spacing w:after="20" w:line="240" w:lineRule="auto"/>
            </w:pPr>
            <w:r>
              <w:rPr>
                <w:rFonts w:ascii="Arial" w:hAnsi="Arial" w:cs="Arial"/>
                <w:sz w:val="18"/>
                <w:szCs w:val="18"/>
              </w:rPr>
              <w:t xml:space="preserve">DI</w:t>
            </w:r>
          </w:p>
        </w:tc>
        <w:tc>
          <w:tcPr>
            <w:tcW w:w="4900" w:type="dxa"/>
            <w:vAlign w:val="center"/>
          </w:tcPr>
          <w:p>
            <w:pPr>
              <w:jc w:val="left"/>
              <w:spacing w:after="20" w:line="240" w:lineRule="auto"/>
            </w:pPr>
            <w:r>
              <w:rPr>
                <w:rFonts w:ascii="Arial" w:hAnsi="Arial" w:cs="Arial"/>
                <w:sz w:val="18"/>
                <w:szCs w:val="18"/>
              </w:rPr>
              <w:t xml:space="preserve">Feedback válvulas, selectores, ready/run/falla, enclavamientos</w:t>
            </w:r>
          </w:p>
        </w:tc>
        <w:tc>
          <w:tcPr>
            <w:tcW w:w="1600" w:type="dxa"/>
            <w:vAlign w:val="center"/>
          </w:tcPr>
          <w:p>
            <w:pPr>
              <w:jc w:val="left"/>
              <w:spacing w:after="20" w:line="240" w:lineRule="auto"/>
            </w:pPr>
            <w:r>
              <w:rPr>
                <w:rFonts w:ascii="Arial" w:hAnsi="Arial" w:cs="Arial"/>
                <w:sz w:val="18"/>
                <w:szCs w:val="18"/>
              </w:rPr>
              <w:t xml:space="preserve">48</w:t>
            </w:r>
          </w:p>
        </w:tc>
        <w:tc>
          <w:tcPr>
            <w:tcW w:w="1860" w:type="dxa"/>
            <w:vAlign w:val="center"/>
          </w:tcPr>
          <w:p>
            <w:pPr>
              <w:jc w:val="left"/>
              <w:spacing w:after="20" w:line="240" w:lineRule="auto"/>
            </w:pPr>
            <w:r>
              <w:rPr>
                <w:rFonts w:ascii="Arial" w:hAnsi="Arial" w:cs="Arial"/>
                <w:sz w:val="18"/>
                <w:szCs w:val="18"/>
              </w:rPr>
              <w:t xml:space="preserve">SM 1221 (3 × 16 DI)</w:t>
            </w:r>
          </w:p>
        </w:tc>
      </w:tr>
      <w:tr>
        <w:tc>
          <w:tcPr>
            <w:tcW w:w="1000" w:type="dxa"/>
            <w:shd w:val="clear" w:color="auto" w:fill="EEF2F8"/>
            <w:vAlign w:val="center"/>
          </w:tcPr>
          <w:p>
            <w:pPr>
              <w:jc w:val="left"/>
              <w:spacing w:after="20" w:line="240" w:lineRule="auto"/>
            </w:pPr>
            <w:r>
              <w:rPr>
                <w:rFonts w:ascii="Arial" w:hAnsi="Arial" w:cs="Arial"/>
                <w:sz w:val="18"/>
                <w:szCs w:val="18"/>
              </w:rPr>
              <w:t xml:space="preserve">DO</w:t>
            </w:r>
          </w:p>
        </w:tc>
        <w:tc>
          <w:tcPr>
            <w:tcW w:w="4900" w:type="dxa"/>
            <w:shd w:val="clear" w:color="auto" w:fill="EEF2F8"/>
            <w:vAlign w:val="center"/>
          </w:tcPr>
          <w:p>
            <w:pPr>
              <w:jc w:val="left"/>
              <w:spacing w:after="20" w:line="240" w:lineRule="auto"/>
            </w:pPr>
            <w:r>
              <w:rPr>
                <w:rFonts w:ascii="Arial" w:hAnsi="Arial" w:cs="Arial"/>
                <w:sz w:val="18"/>
                <w:szCs w:val="18"/>
              </w:rPr>
              <w:t xml:space="preserve">Arranques, apertura válvulas, alarmas</w:t>
            </w:r>
          </w:p>
        </w:tc>
        <w:tc>
          <w:tcPr>
            <w:tcW w:w="1600" w:type="dxa"/>
            <w:shd w:val="clear" w:color="auto" w:fill="EEF2F8"/>
            <w:vAlign w:val="center"/>
          </w:tcPr>
          <w:p>
            <w:pPr>
              <w:jc w:val="left"/>
              <w:spacing w:after="20" w:line="240" w:lineRule="auto"/>
            </w:pPr>
            <w:r>
              <w:rPr>
                <w:rFonts w:ascii="Arial" w:hAnsi="Arial" w:cs="Arial"/>
                <w:sz w:val="18"/>
                <w:szCs w:val="18"/>
              </w:rPr>
              <w:t xml:space="preserve">12</w:t>
            </w:r>
          </w:p>
        </w:tc>
        <w:tc>
          <w:tcPr>
            <w:tcW w:w="1860" w:type="dxa"/>
            <w:shd w:val="clear" w:color="auto" w:fill="EEF2F8"/>
            <w:vAlign w:val="center"/>
          </w:tcPr>
          <w:p>
            <w:pPr>
              <w:jc w:val="left"/>
              <w:spacing w:after="20" w:line="240" w:lineRule="auto"/>
            </w:pPr>
            <w:r>
              <w:rPr>
                <w:rFonts w:ascii="Arial" w:hAnsi="Arial" w:cs="Arial"/>
                <w:sz w:val="18"/>
                <w:szCs w:val="18"/>
              </w:rPr>
              <w:t xml:space="preserve">SM 1222 (16 DO)</w:t>
            </w:r>
          </w:p>
        </w:tc>
      </w:tr>
      <w:tr>
        <w:tc>
          <w:tcPr>
            <w:tcW w:w="1000" w:type="dxa"/>
            <w:vAlign w:val="center"/>
          </w:tcPr>
          <w:p>
            <w:pPr>
              <w:jc w:val="left"/>
              <w:spacing w:after="20" w:line="240" w:lineRule="auto"/>
            </w:pPr>
            <w:r>
              <w:rPr>
                <w:rFonts w:ascii="Arial" w:hAnsi="Arial" w:cs="Arial"/>
                <w:sz w:val="18"/>
                <w:szCs w:val="18"/>
              </w:rPr>
              <w:t xml:space="preserve">AO</w:t>
            </w:r>
          </w:p>
        </w:tc>
        <w:tc>
          <w:tcPr>
            <w:tcW w:w="4900" w:type="dxa"/>
            <w:vAlign w:val="center"/>
          </w:tcPr>
          <w:p>
            <w:pPr>
              <w:jc w:val="left"/>
              <w:spacing w:after="20" w:line="240" w:lineRule="auto"/>
            </w:pPr>
            <w:r>
              <w:rPr>
                <w:rFonts w:ascii="Arial" w:hAnsi="Arial" w:cs="Arial"/>
                <w:sz w:val="18"/>
                <w:szCs w:val="18"/>
              </w:rPr>
              <w:t xml:space="preserve">Reservado dosificación futura</w:t>
            </w:r>
          </w:p>
        </w:tc>
        <w:tc>
          <w:tcPr>
            <w:tcW w:w="1600" w:type="dxa"/>
            <w:vAlign w:val="center"/>
          </w:tcPr>
          <w:p>
            <w:pPr>
              <w:jc w:val="left"/>
              <w:spacing w:after="20" w:line="240" w:lineRule="auto"/>
            </w:pPr>
            <w:r>
              <w:rPr>
                <w:rFonts w:ascii="Arial" w:hAnsi="Arial" w:cs="Arial"/>
                <w:sz w:val="18"/>
                <w:szCs w:val="18"/>
              </w:rPr>
              <w:t xml:space="preserve">0 (fut. 2)</w:t>
            </w:r>
          </w:p>
        </w:tc>
        <w:tc>
          <w:tcPr>
            <w:tcW w:w="1860" w:type="dxa"/>
            <w:vAlign w:val="center"/>
          </w:tcPr>
          <w:p>
            <w:pPr>
              <w:jc w:val="left"/>
              <w:spacing w:after="20" w:line="240" w:lineRule="auto"/>
            </w:pPr>
            <w:r>
              <w:rPr>
                <w:rFonts w:ascii="Arial" w:hAnsi="Arial" w:cs="Arial"/>
                <w:sz w:val="18"/>
                <w:szCs w:val="18"/>
              </w:rPr>
              <w:t xml:space="preserve">SM 1232 (futuro)</w:t>
            </w:r>
          </w:p>
        </w:tc>
      </w:tr>
      <w:tr>
        <w:tc>
          <w:tcPr>
            <w:tcW w:w="1000" w:type="dxa"/>
            <w:shd w:val="clear" w:color="auto" w:fill="EEF2F8"/>
            <w:vAlign w:val="center"/>
          </w:tcPr>
          <w:p>
            <w:pPr>
              <w:jc w:val="left"/>
              <w:spacing w:after="20" w:line="240" w:lineRule="auto"/>
            </w:pPr>
            <w:r>
              <w:rPr>
                <w:rFonts w:ascii="Arial" w:hAnsi="Arial" w:cs="Arial"/>
                <w:sz w:val="18"/>
                <w:szCs w:val="18"/>
              </w:rPr>
              <w:t xml:space="preserve">TOTAL</w:t>
            </w:r>
          </w:p>
        </w:tc>
        <w:tc>
          <w:tcPr>
            <w:tcW w:w="4900" w:type="dxa"/>
            <w:shd w:val="clear" w:color="auto" w:fill="EEF2F8"/>
            <w:vAlign w:val="center"/>
          </w:tcPr>
          <w:p>
            <w:pPr>
              <w:jc w:val="left"/>
              <w:spacing w:after="20" w:line="240" w:lineRule="auto"/>
            </w:pPr>
            <w:r>
              <w:rPr>
                <w:rFonts w:ascii="Arial" w:hAnsi="Arial" w:cs="Arial"/>
                <w:sz w:val="18"/>
                <w:szCs w:val="18"/>
              </w:rPr>
              <w:t xml:space="preserve">—</w:t>
            </w:r>
          </w:p>
        </w:tc>
        <w:tc>
          <w:tcPr>
            <w:tcW w:w="1600" w:type="dxa"/>
            <w:shd w:val="clear" w:color="auto" w:fill="EEF2F8"/>
            <w:vAlign w:val="center"/>
          </w:tcPr>
          <w:p>
            <w:pPr>
              <w:jc w:val="left"/>
              <w:spacing w:after="20" w:line="240" w:lineRule="auto"/>
            </w:pPr>
            <w:r>
              <w:rPr>
                <w:rFonts w:ascii="Arial" w:hAnsi="Arial" w:cs="Arial"/>
                <w:sz w:val="18"/>
                <w:szCs w:val="18"/>
              </w:rPr>
              <w:t xml:space="preserve">68 señales</w:t>
            </w:r>
          </w:p>
        </w:tc>
        <w:tc>
          <w:tcPr>
            <w:tcW w:w="1860" w:type="dxa"/>
            <w:shd w:val="clear" w:color="auto" w:fill="EEF2F8"/>
            <w:vAlign w:val="center"/>
          </w:tcPr>
          <w:p>
            <w:pPr>
              <w:jc w:val="left"/>
              <w:spacing w:after="20" w:line="240" w:lineRule="auto"/>
            </w:pPr>
            <w:r>
              <w:rPr>
                <w:rFonts w:ascii="Arial" w:hAnsi="Arial" w:cs="Arial"/>
                <w:sz w:val="18"/>
                <w:szCs w:val="18"/>
              </w:rPr>
              <w:t xml:space="preserve">S7-1200 + 5 módulos</w:t>
            </w:r>
          </w:p>
        </w:tc>
      </w:tr>
    </w:tbl>
    <w:p>
      <w:pPr>
        <w:spacing w:after="80"/>
      </w:pPr>
    </w:p>
    <w:p>
      <w:r>
        <w:br w:type="page"/>
      </w:r>
    </w:p>
    <w:p>
      <w:pPr>
        <w:pStyle w:val="Heading1"/>
        <w:spacing w:before="240" w:after="120"/>
      </w:pPr>
      <w:r>
        <w:rPr>
          <w:rFonts w:ascii="Arial" w:hAnsi="Arial" w:cs="Arial"/>
          <w:b/>
          <w:color w:val="1F3864"/>
          <w:sz w:val="26"/>
          <w:szCs w:val="26"/>
        </w:rPr>
        <w:t xml:space="preserve">11. Base Conceptual – Diagramas Lógicos de Partida de Motor</w:t>
      </w:r>
    </w:p>
    <w:p>
      <w:pPr>
        <w:jc w:val="both"/>
        <w:spacing w:after="80" w:line="240" w:lineRule="auto"/>
      </w:pPr>
      <w:r>
        <w:rPr>
          <w:rFonts w:ascii="Arial" w:hAnsi="Arial" w:cs="Arial"/>
        </w:rPr>
        <w:t xml:space="preserve">Conforme a la orientación del docente, esta sección entrega la base conceptual de los diagramas lógicos (bloques, enclavamientos y secuencias) siguiendo el Anexo 5 (Láminas 72-DL-003, Típicos M4 y M5). El detalle gráfico en Visio queda como complemento opcional.</w:t>
      </w:r>
    </w:p>
    <w:p>
      <w:pPr>
        <w:pStyle w:val="Heading2"/>
        <w:spacing w:before="160" w:after="80"/>
      </w:pPr>
      <w:r>
        <w:rPr>
          <w:rFonts w:ascii="Arial" w:hAnsi="Arial" w:cs="Arial"/>
          <w:b/>
          <w:color w:val="2E5496"/>
          <w:sz w:val="22"/>
          <w:szCs w:val="22"/>
        </w:rPr>
        <w:t xml:space="preserve">11.1 Simbología (Típicos M4 y M5)</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676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Elemento</w:t>
            </w:r>
          </w:p>
        </w:tc>
        <w:tc>
          <w:tcPr>
            <w:tcW w:w="6760" w:type="dxa"/>
            <w:shd w:val="clear" w:color="auto" w:fill="1F3864"/>
            <w:vAlign w:val="center"/>
          </w:tcPr>
          <w:p>
            <w:pPr>
              <w:jc w:val="center"/>
              <w:spacing w:after="20" w:line="240" w:lineRule="auto"/>
            </w:pPr>
            <w:r>
              <w:rPr>
                <w:rFonts w:ascii="Arial" w:hAnsi="Arial" w:cs="Arial"/>
                <w:b/>
                <w:color w:val="FFFFFF"/>
                <w:sz w:val="18"/>
                <w:szCs w:val="18"/>
              </w:rPr>
              <w:t xml:space="preserve">Función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Selector HS</w:t>
            </w:r>
          </w:p>
        </w:tc>
        <w:tc>
          <w:tcPr>
            <w:tcW w:w="6760" w:type="dxa"/>
            <w:shd w:val="clear" w:color="auto" w:fill="EEF2F8"/>
            <w:vAlign w:val="center"/>
          </w:tcPr>
          <w:p>
            <w:pPr>
              <w:jc w:val="left"/>
              <w:spacing w:after="20" w:line="240" w:lineRule="auto"/>
            </w:pPr>
            <w:r>
              <w:rPr>
                <w:rFonts w:ascii="Arial" w:hAnsi="Arial" w:cs="Arial"/>
                <w:sz w:val="18"/>
                <w:szCs w:val="18"/>
              </w:rPr>
              <w:t xml:space="preserve">Modo de operación: AUTO/MANUAL, PARTIR/PARAR, REMOTO/FUERA/LOCAL.</w:t>
            </w:r>
          </w:p>
        </w:tc>
      </w:tr>
      <w:tr>
        <w:tc>
          <w:tcPr>
            <w:tcW w:w="2600" w:type="dxa"/>
            <w:vAlign w:val="center"/>
          </w:tcPr>
          <w:p>
            <w:pPr>
              <w:jc w:val="left"/>
              <w:spacing w:after="20" w:line="240" w:lineRule="auto"/>
            </w:pPr>
            <w:r>
              <w:rPr>
                <w:rFonts w:ascii="Arial" w:hAnsi="Arial" w:cs="Arial"/>
                <w:sz w:val="18"/>
                <w:szCs w:val="18"/>
              </w:rPr>
              <w:t xml:space="preserve">Bloque E (enclavamiento)</w:t>
            </w:r>
          </w:p>
        </w:tc>
        <w:tc>
          <w:tcPr>
            <w:tcW w:w="6760" w:type="dxa"/>
            <w:vAlign w:val="center"/>
          </w:tcPr>
          <w:p>
            <w:pPr>
              <w:jc w:val="left"/>
              <w:spacing w:after="20" w:line="240" w:lineRule="auto"/>
            </w:pPr>
            <w:r>
              <w:rPr>
                <w:rFonts w:ascii="Arial" w:hAnsi="Arial" w:cs="Arial"/>
                <w:sz w:val="18"/>
                <w:szCs w:val="18"/>
              </w:rPr>
              <w:t xml:space="preserve">Condición de proceso que habilita (E1) o fuerza parada (E2/E).</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Temporizador ON-DELAY</w:t>
            </w:r>
          </w:p>
        </w:tc>
        <w:tc>
          <w:tcPr>
            <w:tcW w:w="6760" w:type="dxa"/>
            <w:shd w:val="clear" w:color="auto" w:fill="EEF2F8"/>
            <w:vAlign w:val="center"/>
          </w:tcPr>
          <w:p>
            <w:pPr>
              <w:jc w:val="left"/>
              <w:spacing w:after="20" w:line="240" w:lineRule="auto"/>
            </w:pPr>
            <w:r>
              <w:rPr>
                <w:rFonts w:ascii="Arial" w:hAnsi="Arial" w:cs="Arial"/>
                <w:sz w:val="18"/>
                <w:szCs w:val="18"/>
              </w:rPr>
              <w:t xml:space="preserve">Retorno remoto de 2 s para evitar arranques intempestivos.</w:t>
            </w:r>
          </w:p>
        </w:tc>
      </w:tr>
      <w:tr>
        <w:tc>
          <w:tcPr>
            <w:tcW w:w="2600" w:type="dxa"/>
            <w:vAlign w:val="center"/>
          </w:tcPr>
          <w:p>
            <w:pPr>
              <w:jc w:val="left"/>
              <w:spacing w:after="20" w:line="240" w:lineRule="auto"/>
            </w:pPr>
            <w:r>
              <w:rPr>
                <w:rFonts w:ascii="Arial" w:hAnsi="Arial" w:cs="Arial"/>
                <w:sz w:val="18"/>
                <w:szCs w:val="18"/>
              </w:rPr>
              <w:t xml:space="preserve">AND / OR / NOT</w:t>
            </w:r>
          </w:p>
        </w:tc>
        <w:tc>
          <w:tcPr>
            <w:tcW w:w="6760" w:type="dxa"/>
            <w:vAlign w:val="center"/>
          </w:tcPr>
          <w:p>
            <w:pPr>
              <w:jc w:val="left"/>
              <w:spacing w:after="20" w:line="240" w:lineRule="auto"/>
            </w:pPr>
            <w:r>
              <w:rPr>
                <w:rFonts w:ascii="Arial" w:hAnsi="Arial" w:cs="Arial"/>
                <w:sz w:val="18"/>
                <w:szCs w:val="18"/>
              </w:rPr>
              <w:t xml:space="preserve">Combinación lógica de condiciones de habilitación, alarma o parada.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Biestable Set/Reset</w:t>
            </w:r>
          </w:p>
        </w:tc>
        <w:tc>
          <w:tcPr>
            <w:tcW w:w="6760" w:type="dxa"/>
            <w:shd w:val="clear" w:color="auto" w:fill="EEF2F8"/>
            <w:vAlign w:val="center"/>
          </w:tcPr>
          <w:p>
            <w:pPr>
              <w:jc w:val="left"/>
              <w:spacing w:after="20" w:line="240" w:lineRule="auto"/>
            </w:pPr>
            <w:r>
              <w:rPr>
                <w:rFonts w:ascii="Arial" w:hAnsi="Arial" w:cs="Arial"/>
                <w:sz w:val="18"/>
                <w:szCs w:val="18"/>
              </w:rPr>
              <w:t xml:space="preserve">Memoriza el estado marcha/parada del motor.</w:t>
            </w:r>
          </w:p>
        </w:tc>
      </w:tr>
      <w:tr>
        <w:tc>
          <w:tcPr>
            <w:tcW w:w="2600" w:type="dxa"/>
            <w:vAlign w:val="center"/>
          </w:tcPr>
          <w:p>
            <w:pPr>
              <w:jc w:val="left"/>
              <w:spacing w:after="20" w:line="240" w:lineRule="auto"/>
            </w:pPr>
            <w:r>
              <w:rPr>
                <w:rFonts w:ascii="Arial" w:hAnsi="Arial" w:cs="Arial"/>
                <w:sz w:val="18"/>
                <w:szCs w:val="18"/>
              </w:rPr>
              <w:t xml:space="preserve">Salidas</w:t>
            </w:r>
          </w:p>
        </w:tc>
        <w:tc>
          <w:tcPr>
            <w:tcW w:w="6760" w:type="dxa"/>
            <w:vAlign w:val="center"/>
          </w:tcPr>
          <w:p>
            <w:pPr>
              <w:jc w:val="left"/>
              <w:spacing w:after="20" w:line="240" w:lineRule="auto"/>
            </w:pPr>
            <w:r>
              <w:rPr>
                <w:rFonts w:ascii="Arial" w:hAnsi="Arial" w:cs="Arial"/>
                <w:sz w:val="18"/>
                <w:szCs w:val="18"/>
              </w:rPr>
              <w:t xml:space="preserve">PARTIDA ABORTADA, LISTO PARA PARTIR, DETENCIÓN LOCAL, FALLA GENERAL, FUNCIONANDO, CORRIENTE MOTOR.</w:t>
            </w:r>
          </w:p>
        </w:tc>
      </w:tr>
    </w:tbl>
    <w:p>
      <w:pPr>
        <w:spacing w:after="80"/>
      </w:pPr>
    </w:p>
    <w:p>
      <w:pPr>
        <w:pStyle w:val="Heading2"/>
        <w:spacing w:before="160" w:after="80"/>
      </w:pPr>
      <w:r>
        <w:rPr>
          <w:rFonts w:ascii="Arial" w:hAnsi="Arial" w:cs="Arial"/>
          <w:b/>
          <w:color w:val="2E5496"/>
          <w:sz w:val="22"/>
          <w:szCs w:val="22"/>
        </w:rPr>
        <w:t xml:space="preserve">11.2 Bombas P7201A y P7201B (Típico M5)</w:t>
      </w:r>
    </w:p>
    <w:p>
      <w:pPr>
        <w:jc w:val="both"/>
        <w:spacing w:after="80" w:line="240" w:lineRule="auto"/>
      </w:pPr>
      <w:r>
        <w:rPr>
          <w:rFonts w:ascii="Arial" w:hAnsi="Arial" w:cs="Arial"/>
        </w:rPr>
        <w:t xml:space="preserve">Bloques: (1) selector AUTO/MANUAL; (2) selector PARTIR/PARAR; (3) selector REMOTO/FUERA/LOCAL; (4) E1 habilita arranque: LSL-7201=0, PSH-7209=0, HV-7213/7214 ABIERTO, pH OK (ASLL=0); (5) E2 fuerza parada: LSL-7201=1, PSH-7209=1, FLT=1; (6) temporizador 2 s ON-DELAY; (7) biestable de marcha. Para P7201B, E1 incorpora además ‘P7201A en falla o LSHH activo’ (arranque de respaldo) y E2 usa PSH-7210. La transferencia P7201A→P7201B ocurre en ≤ 5 s.</w:t>
      </w:r>
    </w:p>
    <w:p>
      <w:pPr>
        <w:pStyle w:val="Heading2"/>
        <w:spacing w:before="160" w:after="80"/>
      </w:pPr>
      <w:r>
        <w:rPr>
          <w:rFonts w:ascii="Arial" w:hAnsi="Arial" w:cs="Arial"/>
          <w:b/>
          <w:color w:val="2E5496"/>
          <w:sz w:val="22"/>
          <w:szCs w:val="22"/>
        </w:rPr>
        <w:t xml:space="preserve">11.3 Agitadores N7201A y N7201B (Típico M4)</w:t>
      </w:r>
    </w:p>
    <w:p>
      <w:pPr>
        <w:jc w:val="both"/>
        <w:spacing w:after="80" w:line="240" w:lineRule="auto"/>
      </w:pPr>
      <w:r>
        <w:rPr>
          <w:rFonts w:ascii="Arial" w:hAnsi="Arial" w:cs="Arial"/>
        </w:rPr>
        <w:t xml:space="preserve">Bloques: (1) selector PARTIR/PARAR; (2) selector REMOTO/LOCAL (sin AUTO); (3) enclavamiento único E: FLT=1 fuerza parada; (4) temporizador 2 s ON-DELAY. No poseen E1 de habilitación como el M5. Ambos agitadores pueden operar en paralelo o alternados, sincronizados con el llenado de cada tanque de neutralización.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3480"/>
        <w:gridCol w:w="348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Característica</w:t>
            </w:r>
          </w:p>
        </w:tc>
        <w:tc>
          <w:tcPr>
            <w:tcW w:w="3480" w:type="dxa"/>
            <w:shd w:val="clear" w:color="auto" w:fill="1F3864"/>
            <w:vAlign w:val="center"/>
          </w:tcPr>
          <w:p>
            <w:pPr>
              <w:jc w:val="center"/>
              <w:spacing w:after="20" w:line="240" w:lineRule="auto"/>
            </w:pPr>
            <w:r>
              <w:rPr>
                <w:rFonts w:ascii="Arial" w:hAnsi="Arial" w:cs="Arial"/>
                <w:b/>
                <w:color w:val="FFFFFF"/>
                <w:sz w:val="18"/>
                <w:szCs w:val="18"/>
              </w:rPr>
              <w:t xml:space="preserve">M4 (N7201A/B)</w:t>
            </w:r>
          </w:p>
        </w:tc>
        <w:tc>
          <w:tcPr>
            <w:tcW w:w="3480" w:type="dxa"/>
            <w:shd w:val="clear" w:color="auto" w:fill="1F3864"/>
            <w:vAlign w:val="center"/>
          </w:tcPr>
          <w:p>
            <w:pPr>
              <w:jc w:val="center"/>
              <w:spacing w:after="20" w:line="240" w:lineRule="auto"/>
            </w:pPr>
            <w:r>
              <w:rPr>
                <w:rFonts w:ascii="Arial" w:hAnsi="Arial" w:cs="Arial"/>
                <w:b/>
                <w:color w:val="FFFFFF"/>
                <w:sz w:val="18"/>
                <w:szCs w:val="18"/>
              </w:rPr>
              <w:t xml:space="preserve">M5 (P7201A/B)</w:t>
            </w:r>
          </w:p>
        </w:tc>
      </w:tr>
      <w:tr>
        <w:tc>
          <w:tcPr>
            <w:tcW w:w="2400" w:type="dxa"/>
            <w:shd w:val="clear" w:color="auto" w:fill="EEF2F8"/>
            <w:vAlign w:val="center"/>
          </w:tcPr>
          <w:p>
            <w:pPr>
              <w:jc w:val="left"/>
              <w:spacing w:after="20" w:line="240" w:lineRule="auto"/>
            </w:pPr>
            <w:r>
              <w:rPr>
                <w:rFonts w:ascii="Arial" w:hAnsi="Arial" w:cs="Arial"/>
                <w:sz w:val="18"/>
                <w:szCs w:val="18"/>
              </w:rPr>
              <w:t xml:space="preserve">Selector de modo</w:t>
            </w:r>
          </w:p>
        </w:tc>
        <w:tc>
          <w:tcPr>
            <w:tcW w:w="3480" w:type="dxa"/>
            <w:shd w:val="clear" w:color="auto" w:fill="EEF2F8"/>
            <w:vAlign w:val="center"/>
          </w:tcPr>
          <w:p>
            <w:pPr>
              <w:jc w:val="left"/>
              <w:spacing w:after="20" w:line="240" w:lineRule="auto"/>
            </w:pPr>
            <w:r>
              <w:rPr>
                <w:rFonts w:ascii="Arial" w:hAnsi="Arial" w:cs="Arial"/>
                <w:sz w:val="18"/>
                <w:szCs w:val="18"/>
              </w:rPr>
              <w:t xml:space="preserve">REMOTO / LOCAL</w:t>
            </w:r>
          </w:p>
        </w:tc>
        <w:tc>
          <w:tcPr>
            <w:tcW w:w="3480" w:type="dxa"/>
            <w:shd w:val="clear" w:color="auto" w:fill="EEF2F8"/>
            <w:vAlign w:val="center"/>
          </w:tcPr>
          <w:p>
            <w:pPr>
              <w:jc w:val="left"/>
              <w:spacing w:after="20" w:line="240" w:lineRule="auto"/>
            </w:pPr>
            <w:r>
              <w:rPr>
                <w:rFonts w:ascii="Arial" w:hAnsi="Arial" w:cs="Arial"/>
                <w:sz w:val="18"/>
                <w:szCs w:val="18"/>
              </w:rPr>
              <w:t xml:space="preserve">AUTO / MANUAL / LOCAL</w:t>
            </w:r>
          </w:p>
        </w:tc>
      </w:tr>
      <w:tr>
        <w:tc>
          <w:tcPr>
            <w:tcW w:w="2400" w:type="dxa"/>
            <w:vAlign w:val="center"/>
          </w:tcPr>
          <w:p>
            <w:pPr>
              <w:jc w:val="left"/>
              <w:spacing w:after="20" w:line="240" w:lineRule="auto"/>
            </w:pPr>
            <w:r>
              <w:rPr>
                <w:rFonts w:ascii="Arial" w:hAnsi="Arial" w:cs="Arial"/>
                <w:sz w:val="18"/>
                <w:szCs w:val="18"/>
              </w:rPr>
              <w:t xml:space="preserve">Enclavamientos</w:t>
            </w:r>
          </w:p>
        </w:tc>
        <w:tc>
          <w:tcPr>
            <w:tcW w:w="3480" w:type="dxa"/>
            <w:vAlign w:val="center"/>
          </w:tcPr>
          <w:p>
            <w:pPr>
              <w:jc w:val="left"/>
              <w:spacing w:after="20" w:line="240" w:lineRule="auto"/>
            </w:pPr>
            <w:r>
              <w:rPr>
                <w:rFonts w:ascii="Arial" w:hAnsi="Arial" w:cs="Arial"/>
                <w:sz w:val="18"/>
                <w:szCs w:val="18"/>
              </w:rPr>
              <w:t xml:space="preserve">E único (PARAR=1)</w:t>
            </w:r>
          </w:p>
        </w:tc>
        <w:tc>
          <w:tcPr>
            <w:tcW w:w="3480" w:type="dxa"/>
            <w:vAlign w:val="center"/>
          </w:tcPr>
          <w:p>
            <w:pPr>
              <w:jc w:val="left"/>
              <w:spacing w:after="20" w:line="240" w:lineRule="auto"/>
            </w:pPr>
            <w:r>
              <w:rPr>
                <w:rFonts w:ascii="Arial" w:hAnsi="Arial" w:cs="Arial"/>
                <w:sz w:val="18"/>
                <w:szCs w:val="18"/>
              </w:rPr>
              <w:t xml:space="preserve">E1 (habilita) + E2 (fuerza parada)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Control automático</w:t>
            </w:r>
          </w:p>
        </w:tc>
        <w:tc>
          <w:tcPr>
            <w:tcW w:w="3480" w:type="dxa"/>
            <w:shd w:val="clear" w:color="auto" w:fill="EEF2F8"/>
            <w:vAlign w:val="center"/>
          </w:tcPr>
          <w:p>
            <w:pPr>
              <w:jc w:val="left"/>
              <w:spacing w:after="20" w:line="240" w:lineRule="auto"/>
            </w:pPr>
            <w:r>
              <w:rPr>
                <w:rFonts w:ascii="Arial" w:hAnsi="Arial" w:cs="Arial"/>
                <w:sz w:val="18"/>
                <w:szCs w:val="18"/>
              </w:rPr>
              <w:t xml:space="preserve">No (siempre supervisado)</w:t>
            </w:r>
          </w:p>
        </w:tc>
        <w:tc>
          <w:tcPr>
            <w:tcW w:w="3480" w:type="dxa"/>
            <w:shd w:val="clear" w:color="auto" w:fill="EEF2F8"/>
            <w:vAlign w:val="center"/>
          </w:tcPr>
          <w:p>
            <w:pPr>
              <w:jc w:val="left"/>
              <w:spacing w:after="20" w:line="240" w:lineRule="auto"/>
            </w:pPr>
            <w:r>
              <w:rPr>
                <w:rFonts w:ascii="Arial" w:hAnsi="Arial" w:cs="Arial"/>
                <w:sz w:val="18"/>
                <w:szCs w:val="18"/>
              </w:rPr>
              <w:t xml:space="preserve">Sí (en AUTO el PLC controla)</w:t>
            </w:r>
          </w:p>
        </w:tc>
      </w:tr>
      <w:tr>
        <w:tc>
          <w:tcPr>
            <w:tcW w:w="2400" w:type="dxa"/>
            <w:vAlign w:val="center"/>
          </w:tcPr>
          <w:p>
            <w:pPr>
              <w:jc w:val="left"/>
              <w:spacing w:after="20" w:line="240" w:lineRule="auto"/>
            </w:pPr>
            <w:r>
              <w:rPr>
                <w:rFonts w:ascii="Arial" w:hAnsi="Arial" w:cs="Arial"/>
                <w:sz w:val="18"/>
                <w:szCs w:val="18"/>
              </w:rPr>
              <w:t xml:space="preserve">Aplicación típica</w:t>
            </w:r>
          </w:p>
        </w:tc>
        <w:tc>
          <w:tcPr>
            <w:tcW w:w="3480" w:type="dxa"/>
            <w:vAlign w:val="center"/>
          </w:tcPr>
          <w:p>
            <w:pPr>
              <w:jc w:val="left"/>
              <w:spacing w:after="20" w:line="240" w:lineRule="auto"/>
            </w:pPr>
            <w:r>
              <w:rPr>
                <w:rFonts w:ascii="Arial" w:hAnsi="Arial" w:cs="Arial"/>
                <w:sz w:val="18"/>
                <w:szCs w:val="18"/>
              </w:rPr>
              <w:t xml:space="preserve">Agitadores / mezcladores</w:t>
            </w:r>
          </w:p>
        </w:tc>
        <w:tc>
          <w:tcPr>
            <w:tcW w:w="3480" w:type="dxa"/>
            <w:vAlign w:val="center"/>
          </w:tcPr>
          <w:p>
            <w:pPr>
              <w:jc w:val="left"/>
              <w:spacing w:after="20" w:line="240" w:lineRule="auto"/>
            </w:pPr>
            <w:r>
              <w:rPr>
                <w:rFonts w:ascii="Arial" w:hAnsi="Arial" w:cs="Arial"/>
                <w:sz w:val="18"/>
                <w:szCs w:val="18"/>
              </w:rPr>
              <w:t xml:space="preserve">Bombas / equipos críticos</w:t>
            </w:r>
          </w:p>
        </w:tc>
      </w:tr>
    </w:tbl>
    <w:p>
      <w:pPr>
        <w:spacing w:after="80"/>
      </w:pPr>
    </w:p>
    <w:p>
      <w:r>
        <w:br w:type="page"/>
      </w:r>
    </w:p>
    <w:p>
      <w:pPr>
        <w:pStyle w:val="Heading1"/>
        <w:spacing w:before="240" w:after="120"/>
      </w:pPr>
      <w:r>
        <w:rPr>
          <w:rFonts w:ascii="Arial" w:hAnsi="Arial" w:cs="Arial"/>
          <w:b/>
          <w:color w:val="1F3864"/>
          <w:sz w:val="26"/>
          <w:szCs w:val="26"/>
        </w:rPr>
        <w:t xml:space="preserve">12. Base Conceptual – Diagramas Funcionales</w:t>
      </w:r>
    </w:p>
    <w:p>
      <w:pPr>
        <w:jc w:val="both"/>
        <w:spacing w:after="80" w:line="240" w:lineRule="auto"/>
      </w:pPr>
      <w:r>
        <w:rPr>
          <w:rFonts w:ascii="Arial" w:hAnsi="Arial" w:cs="Arial"/>
        </w:rPr>
        <w:t xml:space="preserve">Base conceptual de los diagramas funcionales de los lazos 7201, 7203, 7204, 7205, 7213 y 7216 (Anexo 6, Láminas 72-DF-004). Se describen las zonas TERRENO (instrumento físico) y DCS (procesamiento lógico) y las referencias cruzadas entre lazos.</w:t>
      </w:r>
    </w:p>
    <w:p>
      <w:pPr>
        <w:pStyle w:val="Heading2"/>
        <w:spacing w:before="160" w:after="80"/>
      </w:pPr>
      <w:r>
        <w:rPr>
          <w:rFonts w:ascii="Arial" w:hAnsi="Arial" w:cs="Arial"/>
          <w:b/>
          <w:color w:val="2E5496"/>
          <w:sz w:val="22"/>
          <w:szCs w:val="22"/>
        </w:rPr>
        <w:t xml:space="preserve">12.1 Lazo 7201 (Nivel)</w:t>
      </w:r>
    </w:p>
    <w:p>
      <w:pPr>
        <w:jc w:val="both"/>
        <w:spacing w:after="80" w:line="240" w:lineRule="auto"/>
      </w:pPr>
      <w:r>
        <w:rPr>
          <w:rFonts w:ascii="Arial" w:hAnsi="Arial" w:cs="Arial"/>
        </w:rPr>
        <w:t xml:space="preserve">TERRENO: LIT-7201 (AI 0-50 m). DCS: LI-7201 (indicador); LSHH-7201 (&gt;45 m) activa LAHH y abre HV-7214 (→ Lazo 7214); LSH-7201 (&gt;40 m) arranca P7201A/B y abre HV-7213 (→ Lazo 7213); LSL-7201 (&lt;10 m) para bombas y cierra HV-7213/7214. Es el lazo de mayor criticidad operacional.</w:t>
      </w:r>
    </w:p>
    <w:p>
      <w:pPr>
        <w:pStyle w:val="Heading2"/>
        <w:spacing w:before="160" w:after="80"/>
      </w:pPr>
      <w:r>
        <w:rPr>
          <w:rFonts w:ascii="Arial" w:hAnsi="Arial" w:cs="Arial"/>
          <w:b/>
          <w:color w:val="2E5496"/>
          <w:sz w:val="22"/>
          <w:szCs w:val="22"/>
        </w:rPr>
        <w:t xml:space="preserve">12.2 Lazo 7203 (pH / Análisis)</w:t>
      </w:r>
    </w:p>
    <w:p>
      <w:pPr>
        <w:jc w:val="both"/>
        <w:spacing w:after="80" w:line="240" w:lineRule="auto"/>
      </w:pPr>
      <w:r>
        <w:rPr>
          <w:rFonts w:ascii="Arial" w:hAnsi="Arial" w:cs="Arial"/>
        </w:rPr>
        <w:t xml:space="preserve">TERRENO: AE-7203 y AIT-7203 (AI 0-14 pH). DCS: AI-7203 (indicador); ASLL-7203 (&lt;5 pH) cierra HV-7213/7214 e inhibe descarga; ASHL-7203 (&lt;6 o &gt;9 pH) abre HV-7205 (dosifica HNO₃) o pide NH₃OH; ASHH-7203 (&gt;10 pH) cierra HV-7205.</w:t>
      </w:r>
    </w:p>
    <w:p>
      <w:pPr>
        <w:pStyle w:val="Heading2"/>
        <w:spacing w:before="160" w:after="80"/>
      </w:pPr>
      <w:r>
        <w:rPr>
          <w:rFonts w:ascii="Arial" w:hAnsi="Arial" w:cs="Arial"/>
          <w:b/>
          <w:color w:val="2E5496"/>
          <w:sz w:val="22"/>
          <w:szCs w:val="22"/>
        </w:rPr>
        <w:t xml:space="preserve">12.3 Lazo 7204 (Válvula entrada efluente)</w:t>
      </w:r>
    </w:p>
    <w:p>
      <w:pPr>
        <w:jc w:val="both"/>
        <w:spacing w:after="80" w:line="240" w:lineRule="auto"/>
      </w:pPr>
      <w:r>
        <w:rPr>
          <w:rFonts w:ascii="Arial" w:hAnsi="Arial" w:cs="Arial"/>
        </w:rPr>
        <w:t xml:space="preserve">TERRENO: HV-7204, ZSL-7204, ZSH-7204. DCS: HS A/M-7204, HY-7204 (DO). Apertura en AUTO: nivel de tanque bajo el set de llenado y sin falla de proceso. Cierre: nivel alto o ASLL-7203 activo.</w:t>
      </w:r>
    </w:p>
    <w:p>
      <w:pPr>
        <w:pStyle w:val="Heading2"/>
        <w:spacing w:before="160" w:after="80"/>
      </w:pPr>
      <w:r>
        <w:rPr>
          <w:rFonts w:ascii="Arial" w:hAnsi="Arial" w:cs="Arial"/>
          <w:b/>
          <w:color w:val="2E5496"/>
          <w:sz w:val="22"/>
          <w:szCs w:val="22"/>
        </w:rPr>
        <w:t xml:space="preserve">12.4 Lazo 7205 (Válvula HNO₃ 22 %)</w:t>
      </w:r>
    </w:p>
    <w:p>
      <w:pPr>
        <w:jc w:val="both"/>
        <w:spacing w:after="80" w:line="240" w:lineRule="auto"/>
      </w:pPr>
      <w:r>
        <w:rPr>
          <w:rFonts w:ascii="Arial" w:hAnsi="Arial" w:cs="Arial"/>
        </w:rPr>
        <w:t xml:space="preserve">Estructura análoga a 7204. Apertura: ASHL-7203 indica pH&gt;9 y selector en AUTO. Cierre: pH en rango (6-9), ASHH-7203 activo (pH&gt;10), o bajo nivel en el estanque de HNO₃. Recibe referencia cruzada del Lazo 7203.</w:t>
      </w:r>
    </w:p>
    <w:p>
      <w:pPr>
        <w:pStyle w:val="Heading2"/>
        <w:spacing w:before="160" w:after="80"/>
      </w:pPr>
      <w:r>
        <w:rPr>
          <w:rFonts w:ascii="Arial" w:hAnsi="Arial" w:cs="Arial"/>
          <w:b/>
          <w:color w:val="2E5496"/>
          <w:sz w:val="22"/>
          <w:szCs w:val="22"/>
        </w:rPr>
        <w:t xml:space="preserve">12.5 Lazo 7213 (Válvula descarga piscinas A)</w:t>
      </w:r>
    </w:p>
    <w:p>
      <w:pPr>
        <w:jc w:val="both"/>
        <w:spacing w:after="80" w:line="240" w:lineRule="auto"/>
      </w:pPr>
      <w:r>
        <w:rPr>
          <w:rFonts w:ascii="Arial" w:hAnsi="Arial" w:cs="Arial"/>
        </w:rPr>
        <w:t xml:space="preserve">Recibe referencias cruzadas: de LSH-7201 (apertura por nivel alto) y de ASLL-7203 (cierre forzado por pH fuera de norma). Apertura en AUTO: bomba P7201A/B en RUN Y pH en norma Y nivel &gt; LSL-7201.</w:t>
      </w:r>
    </w:p>
    <w:p>
      <w:pPr>
        <w:pStyle w:val="Heading2"/>
        <w:spacing w:before="160" w:after="80"/>
      </w:pPr>
      <w:r>
        <w:rPr>
          <w:rFonts w:ascii="Arial" w:hAnsi="Arial" w:cs="Arial"/>
          <w:b/>
          <w:color w:val="2E5496"/>
          <w:sz w:val="22"/>
          <w:szCs w:val="22"/>
        </w:rPr>
        <w:t xml:space="preserve">12.6 Lazo 7216 (Descarga alternativa – interpretación)</w:t>
      </w:r>
    </w:p>
    <w:p>
      <w:pPr>
        <w:jc w:val="both"/>
        <w:spacing w:after="80" w:line="240" w:lineRule="auto"/>
      </w:pPr>
      <w:r>
        <w:rPr>
          <w:rFonts w:ascii="Arial" w:hAnsi="Arial" w:cs="Arial"/>
        </w:rPr>
        <w:t xml:space="preserve">Con base en el P&amp;ID, el lazo 7216 se interpreta como la descarga alternativa hacia la cámara o piscina existente (‘EXISTENTE’). TERRENO: HV-7216, ZSL-7216, ZSH-7216. DCS: HY-7216, HS A/M-7216. Apertura: señal desde el Lazo 7201 (LSHH-7201 &gt; 45 m, respaldo adicional) y pH en norma. Si el 7216 correspondiera a otro tipo de equipo, la estructura debe ajustarse a su función, a confirmar con la ingeniería de detalle del P&amp;ID.</w:t>
      </w:r>
    </w:p>
    <w:p>
      <w:r>
        <w:br w:type="page"/>
      </w:r>
    </w:p>
    <w:p>
      <w:pPr>
        <w:pStyle w:val="Heading1"/>
        <w:spacing w:before="240" w:after="120"/>
      </w:pPr>
      <w:r>
        <w:rPr>
          <w:rFonts w:ascii="Arial" w:hAnsi="Arial" w:cs="Arial"/>
          <w:b/>
          <w:color w:val="1F3864"/>
          <w:sz w:val="26"/>
          <w:szCs w:val="26"/>
        </w:rPr>
        <w:t xml:space="preserve">13. Cuidados, Riesgos y Manejo Asociados a los Productos de ENAEX</w:t>
      </w:r>
    </w:p>
    <w:p>
      <w:pPr>
        <w:jc w:val="both"/>
        <w:spacing w:after="80" w:line="240" w:lineRule="auto"/>
      </w:pPr>
      <w:r>
        <w:rPr>
          <w:rFonts w:ascii="Arial" w:hAnsi="Arial" w:cs="Arial"/>
        </w:rPr>
        <w:t xml:space="preserve">Esta sección responde al foco solicitado: asegurar que el proyecto sea pertinente al negocio de ENAEX, integrando los cuidados, riesgos, formatos y términos propios de sus productos (nitrato de amonio, ácido nítrico, amoníaco y explosivos derivados). El sistema del Área 72 se concibe, así, como una barrera de seguridad de proceso y de cuidado del producto, no solo como una planta de tratamiento ambiental.</w:t>
      </w:r>
    </w:p>
    <w:p>
      <w:pPr>
        <w:pStyle w:val="Heading2"/>
        <w:spacing w:before="160" w:after="80"/>
      </w:pPr>
      <w:r>
        <w:rPr>
          <w:rFonts w:ascii="Arial" w:hAnsi="Arial" w:cs="Arial"/>
          <w:b/>
          <w:color w:val="2E5496"/>
          <w:sz w:val="22"/>
          <w:szCs w:val="22"/>
        </w:rPr>
        <w:t xml:space="preserve">13.1 Cuidados en el manejo de las sustancias del proceso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200"/>
        <w:gridCol w:w="3900"/>
        <w:gridCol w:w="3260"/>
      </w:tblGrid>
      <w:tr>
        <w:trPr>
          <w:tblHeader/>
        </w:trPr>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Sustancia</w:t>
            </w:r>
          </w:p>
        </w:tc>
        <w:tc>
          <w:tcPr>
            <w:tcW w:w="3900" w:type="dxa"/>
            <w:shd w:val="clear" w:color="auto" w:fill="1F3864"/>
            <w:vAlign w:val="center"/>
          </w:tcPr>
          <w:p>
            <w:pPr>
              <w:jc w:val="center"/>
              <w:spacing w:after="20" w:line="240" w:lineRule="auto"/>
            </w:pPr>
            <w:r>
              <w:rPr>
                <w:rFonts w:ascii="Arial" w:hAnsi="Arial" w:cs="Arial"/>
                <w:b/>
                <w:color w:val="FFFFFF"/>
                <w:sz w:val="18"/>
                <w:szCs w:val="18"/>
              </w:rPr>
              <w:t xml:space="preserve">Cuidados clave (Product Stewardship)</w:t>
            </w:r>
          </w:p>
        </w:tc>
        <w:tc>
          <w:tcPr>
            <w:tcW w:w="3260" w:type="dxa"/>
            <w:shd w:val="clear" w:color="auto" w:fill="1F3864"/>
            <w:vAlign w:val="center"/>
          </w:tcPr>
          <w:p>
            <w:pPr>
              <w:jc w:val="center"/>
              <w:spacing w:after="20" w:line="240" w:lineRule="auto"/>
            </w:pPr>
            <w:r>
              <w:rPr>
                <w:rFonts w:ascii="Arial" w:hAnsi="Arial" w:cs="Arial"/>
                <w:b/>
                <w:color w:val="FFFFFF"/>
                <w:sz w:val="18"/>
                <w:szCs w:val="18"/>
              </w:rPr>
              <w:t xml:space="preserve">Control aportado por la automatización</w:t>
            </w:r>
          </w:p>
        </w:tc>
      </w:tr>
      <w:tr>
        <w:tc>
          <w:tcPr>
            <w:tcW w:w="2200" w:type="dxa"/>
            <w:shd w:val="clear" w:color="auto" w:fill="EEF2F8"/>
            <w:vAlign w:val="center"/>
          </w:tcPr>
          <w:p>
            <w:pPr>
              <w:jc w:val="left"/>
              <w:spacing w:after="20" w:line="240" w:lineRule="auto"/>
            </w:pPr>
            <w:r>
              <w:rPr>
                <w:rFonts w:ascii="Arial" w:hAnsi="Arial" w:cs="Arial"/>
                <w:sz w:val="18"/>
                <w:szCs w:val="18"/>
              </w:rPr>
              <w:t xml:space="preserve">Nitrato de amonio (NH₄NO₃)</w:t>
            </w:r>
          </w:p>
        </w:tc>
        <w:tc>
          <w:tcPr>
            <w:tcW w:w="3900" w:type="dxa"/>
            <w:shd w:val="clear" w:color="auto" w:fill="EEF2F8"/>
            <w:vAlign w:val="center"/>
          </w:tcPr>
          <w:p>
            <w:pPr>
              <w:jc w:val="left"/>
              <w:spacing w:after="20" w:line="240" w:lineRule="auto"/>
            </w:pPr>
            <w:r>
              <w:rPr>
                <w:rFonts w:ascii="Arial" w:hAnsi="Arial" w:cs="Arial"/>
                <w:sz w:val="18"/>
                <w:szCs w:val="18"/>
              </w:rPr>
              <w:t xml:space="preserve">Evitar acumulación seca, confinamiento, contacto con orgánicos/aceites, cloruros y calor. Mantener diluido y en movimiento.</w:t>
            </w:r>
          </w:p>
        </w:tc>
        <w:tc>
          <w:tcPr>
            <w:tcW w:w="3260" w:type="dxa"/>
            <w:shd w:val="clear" w:color="auto" w:fill="EEF2F8"/>
            <w:vAlign w:val="center"/>
          </w:tcPr>
          <w:p>
            <w:pPr>
              <w:jc w:val="left"/>
              <w:spacing w:after="20" w:line="240" w:lineRule="auto"/>
            </w:pPr>
            <w:r>
              <w:rPr>
                <w:rFonts w:ascii="Arial" w:hAnsi="Arial" w:cs="Arial"/>
                <w:sz w:val="18"/>
                <w:szCs w:val="18"/>
              </w:rPr>
              <w:t xml:space="preserve">Control de nivel (LIT-7201) y disposición evita zonas de acumulación seca; segregación de corrientes; sin puntos ciegos.</w:t>
            </w:r>
          </w:p>
        </w:tc>
      </w:tr>
      <w:tr>
        <w:tc>
          <w:tcPr>
            <w:tcW w:w="2200" w:type="dxa"/>
            <w:vAlign w:val="center"/>
          </w:tcPr>
          <w:p>
            <w:pPr>
              <w:jc w:val="left"/>
              <w:spacing w:after="20" w:line="240" w:lineRule="auto"/>
            </w:pPr>
            <w:r>
              <w:rPr>
                <w:rFonts w:ascii="Arial" w:hAnsi="Arial" w:cs="Arial"/>
                <w:sz w:val="18"/>
                <w:szCs w:val="18"/>
              </w:rPr>
              <w:t xml:space="preserve">Ácido nítrico (HNO₃ 22 %)</w:t>
            </w:r>
          </w:p>
        </w:tc>
        <w:tc>
          <w:tcPr>
            <w:tcW w:w="3900" w:type="dxa"/>
            <w:vAlign w:val="center"/>
          </w:tcPr>
          <w:p>
            <w:pPr>
              <w:jc w:val="left"/>
              <w:spacing w:after="20" w:line="240" w:lineRule="auto"/>
            </w:pPr>
            <w:r>
              <w:rPr>
                <w:rFonts w:ascii="Arial" w:hAnsi="Arial" w:cs="Arial"/>
                <w:sz w:val="18"/>
                <w:szCs w:val="18"/>
              </w:rPr>
              <w:t xml:space="preserve">Corrosivo y oxidante fuerte. Materiales SS316L/PP. Evitar mezclas incompatibles y salpicaduras.</w:t>
            </w:r>
          </w:p>
        </w:tc>
        <w:tc>
          <w:tcPr>
            <w:tcW w:w="3260" w:type="dxa"/>
            <w:vAlign w:val="center"/>
          </w:tcPr>
          <w:p>
            <w:pPr>
              <w:jc w:val="left"/>
              <w:spacing w:after="20" w:line="240" w:lineRule="auto"/>
            </w:pPr>
            <w:r>
              <w:rPr>
                <w:rFonts w:ascii="Arial" w:hAnsi="Arial" w:cs="Arial"/>
                <w:sz w:val="18"/>
                <w:szCs w:val="18"/>
              </w:rPr>
              <w:t xml:space="preserve">Válvula HV-7205 automatizada Fail-Close; enclavamiento ASHH cierra ingreso de HNO₃; menos intervención manual.</w:t>
            </w:r>
          </w:p>
        </w:tc>
      </w:tr>
      <w:tr>
        <w:tc>
          <w:tcPr>
            <w:tcW w:w="2200" w:type="dxa"/>
            <w:shd w:val="clear" w:color="auto" w:fill="EEF2F8"/>
            <w:vAlign w:val="center"/>
          </w:tcPr>
          <w:p>
            <w:pPr>
              <w:jc w:val="left"/>
              <w:spacing w:after="20" w:line="240" w:lineRule="auto"/>
            </w:pPr>
            <w:r>
              <w:rPr>
                <w:rFonts w:ascii="Arial" w:hAnsi="Arial" w:cs="Arial"/>
                <w:sz w:val="18"/>
                <w:szCs w:val="18"/>
              </w:rPr>
              <w:t xml:space="preserve">Solución amoniacal (NH₃OH 20 %)</w:t>
            </w:r>
          </w:p>
        </w:tc>
        <w:tc>
          <w:tcPr>
            <w:tcW w:w="3900" w:type="dxa"/>
            <w:shd w:val="clear" w:color="auto" w:fill="EEF2F8"/>
            <w:vAlign w:val="center"/>
          </w:tcPr>
          <w:p>
            <w:pPr>
              <w:jc w:val="left"/>
              <w:spacing w:after="20" w:line="240" w:lineRule="auto"/>
            </w:pPr>
            <w:r>
              <w:rPr>
                <w:rFonts w:ascii="Arial" w:hAnsi="Arial" w:cs="Arial"/>
                <w:sz w:val="18"/>
                <w:szCs w:val="18"/>
              </w:rPr>
              <w:t xml:space="preserve">Vapores tóxicos e irritantes (TLV-TWA 25 ppm). Corrosivo. Ventilación y detección de NH₃.</w:t>
            </w:r>
          </w:p>
        </w:tc>
        <w:tc>
          <w:tcPr>
            <w:tcW w:w="3260" w:type="dxa"/>
            <w:shd w:val="clear" w:color="auto" w:fill="EEF2F8"/>
            <w:vAlign w:val="center"/>
          </w:tcPr>
          <w:p>
            <w:pPr>
              <w:jc w:val="left"/>
              <w:spacing w:after="20" w:line="240" w:lineRule="auto"/>
            </w:pPr>
            <w:r>
              <w:rPr>
                <w:rFonts w:ascii="Arial" w:hAnsi="Arial" w:cs="Arial"/>
                <w:sz w:val="18"/>
                <w:szCs w:val="18"/>
              </w:rPr>
              <w:t xml:space="preserve">Dosificación controlada por pH; alarmas; supervisión remota reduce exposición del operador.</w:t>
            </w:r>
          </w:p>
        </w:tc>
      </w:tr>
      <w:tr>
        <w:tc>
          <w:tcPr>
            <w:tcW w:w="2200" w:type="dxa"/>
            <w:vAlign w:val="center"/>
          </w:tcPr>
          <w:p>
            <w:pPr>
              <w:jc w:val="left"/>
              <w:spacing w:after="20" w:line="240" w:lineRule="auto"/>
            </w:pPr>
            <w:r>
              <w:rPr>
                <w:rFonts w:ascii="Arial" w:hAnsi="Arial" w:cs="Arial"/>
                <w:sz w:val="18"/>
                <w:szCs w:val="18"/>
              </w:rPr>
              <w:t xml:space="preserve">Efluente con NA disuelto</w:t>
            </w:r>
          </w:p>
        </w:tc>
        <w:tc>
          <w:tcPr>
            <w:tcW w:w="3900" w:type="dxa"/>
            <w:vAlign w:val="center"/>
          </w:tcPr>
          <w:p>
            <w:pPr>
              <w:jc w:val="left"/>
              <w:spacing w:after="20" w:line="240" w:lineRule="auto"/>
            </w:pPr>
            <w:r>
              <w:rPr>
                <w:rFonts w:ascii="Arial" w:hAnsi="Arial" w:cs="Arial"/>
                <w:sz w:val="18"/>
                <w:szCs w:val="18"/>
              </w:rPr>
              <w:t xml:space="preserve">Vigilar nitratos/nitritos y pH; evitar descarga no conforme.</w:t>
            </w:r>
          </w:p>
        </w:tc>
        <w:tc>
          <w:tcPr>
            <w:tcW w:w="3260" w:type="dxa"/>
            <w:vAlign w:val="center"/>
          </w:tcPr>
          <w:p>
            <w:pPr>
              <w:jc w:val="left"/>
              <w:spacing w:after="20" w:line="240" w:lineRule="auto"/>
            </w:pPr>
            <w:r>
              <w:rPr>
                <w:rFonts w:ascii="Arial" w:hAnsi="Arial" w:cs="Arial"/>
                <w:sz w:val="18"/>
                <w:szCs w:val="18"/>
              </w:rPr>
              <w:t xml:space="preserve">Enclavamiento ASLL cierra HV-7213/7214; registro histórico para trazabilidad.</w:t>
            </w:r>
          </w:p>
        </w:tc>
      </w:tr>
    </w:tbl>
    <w:p>
      <w:pPr>
        <w:spacing w:after="80"/>
      </w:pPr>
    </w:p>
    <w:p>
      <w:pPr>
        <w:pStyle w:val="Heading2"/>
        <w:spacing w:before="160" w:after="80"/>
      </w:pPr>
      <w:r>
        <w:rPr>
          <w:rFonts w:ascii="Arial" w:hAnsi="Arial" w:cs="Arial"/>
          <w:b/>
          <w:color w:val="2E5496"/>
          <w:sz w:val="22"/>
          <w:szCs w:val="22"/>
        </w:rPr>
        <w:t xml:space="preserve">13.2 Matriz de riesgos asociada a los productos</w:t>
      </w:r>
    </w:p>
    <w:p>
      <w:pPr>
        <w:jc w:val="both"/>
        <w:spacing w:after="80" w:line="240" w:lineRule="auto"/>
      </w:pPr>
      <w:r>
        <w:rPr>
          <w:rFonts w:ascii="Arial" w:hAnsi="Arial" w:cs="Arial"/>
        </w:rPr>
        <w:t xml:space="preserve">Se emplea una valoración cualitativa (Bajo/Medio/Alto) según severidad y probabilidad, con foco en los peligros derivados de la química de los productos de ENAEX.</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1900"/>
        <w:gridCol w:w="2100"/>
        <w:gridCol w:w="900"/>
        <w:gridCol w:w="236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Riesgo</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Origen (producto)</w:t>
            </w:r>
          </w:p>
        </w:tc>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Consecuencia</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Nivel</w:t>
            </w:r>
          </w:p>
        </w:tc>
        <w:tc>
          <w:tcPr>
            <w:tcW w:w="2360" w:type="dxa"/>
            <w:shd w:val="clear" w:color="auto" w:fill="1F3864"/>
            <w:vAlign w:val="center"/>
          </w:tcPr>
          <w:p>
            <w:pPr>
              <w:jc w:val="center"/>
              <w:spacing w:after="20" w:line="240" w:lineRule="auto"/>
            </w:pPr>
            <w:r>
              <w:rPr>
                <w:rFonts w:ascii="Arial" w:hAnsi="Arial" w:cs="Arial"/>
                <w:b/>
                <w:color w:val="FFFFFF"/>
                <w:sz w:val="18"/>
                <w:szCs w:val="18"/>
              </w:rPr>
              <w:t xml:space="preserve">Barrera / mitigación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Descarga fuera de norma</w:t>
            </w:r>
          </w:p>
        </w:tc>
        <w:tc>
          <w:tcPr>
            <w:tcW w:w="1900" w:type="dxa"/>
            <w:shd w:val="clear" w:color="auto" w:fill="EEF2F8"/>
            <w:vAlign w:val="center"/>
          </w:tcPr>
          <w:p>
            <w:pPr>
              <w:jc w:val="left"/>
              <w:spacing w:after="20" w:line="240" w:lineRule="auto"/>
            </w:pPr>
            <w:r>
              <w:rPr>
                <w:rFonts w:ascii="Arial" w:hAnsi="Arial" w:cs="Arial"/>
                <w:sz w:val="18"/>
                <w:szCs w:val="18"/>
              </w:rPr>
              <w:t xml:space="preserve">NA / HNO₃ en efluente</w:t>
            </w:r>
          </w:p>
        </w:tc>
        <w:tc>
          <w:tcPr>
            <w:tcW w:w="2100" w:type="dxa"/>
            <w:shd w:val="clear" w:color="auto" w:fill="EEF2F8"/>
            <w:vAlign w:val="center"/>
          </w:tcPr>
          <w:p>
            <w:pPr>
              <w:jc w:val="left"/>
              <w:spacing w:after="20" w:line="240" w:lineRule="auto"/>
            </w:pPr>
            <w:r>
              <w:rPr>
                <w:rFonts w:ascii="Arial" w:hAnsi="Arial" w:cs="Arial"/>
                <w:sz w:val="18"/>
                <w:szCs w:val="18"/>
              </w:rPr>
              <w:t xml:space="preserve">Sanción SMA, daño ambiental</w:t>
            </w:r>
          </w:p>
        </w:tc>
        <w:tc>
          <w:tcPr>
            <w:tcW w:w="900" w:type="dxa"/>
            <w:shd w:val="clear" w:color="auto" w:fill="EEF2F8"/>
            <w:vAlign w:val="center"/>
          </w:tcPr>
          <w:p>
            <w:pPr>
              <w:jc w:val="left"/>
              <w:spacing w:after="20" w:line="240" w:lineRule="auto"/>
            </w:pPr>
            <w:r>
              <w:rPr>
                <w:rFonts w:ascii="Arial" w:hAnsi="Arial" w:cs="Arial"/>
                <w:sz w:val="18"/>
                <w:szCs w:val="18"/>
              </w:rPr>
              <w:t xml:space="preserve">Alto</w:t>
            </w:r>
          </w:p>
        </w:tc>
        <w:tc>
          <w:tcPr>
            <w:tcW w:w="2360" w:type="dxa"/>
            <w:shd w:val="clear" w:color="auto" w:fill="EEF2F8"/>
            <w:vAlign w:val="center"/>
          </w:tcPr>
          <w:p>
            <w:pPr>
              <w:jc w:val="left"/>
              <w:spacing w:after="20" w:line="240" w:lineRule="auto"/>
            </w:pPr>
            <w:r>
              <w:rPr>
                <w:rFonts w:ascii="Arial" w:hAnsi="Arial" w:cs="Arial"/>
                <w:sz w:val="18"/>
                <w:szCs w:val="18"/>
              </w:rPr>
              <w:t xml:space="preserve">Enclavamiento pH ASLL-7203 + registro SCADA</w:t>
            </w:r>
          </w:p>
        </w:tc>
      </w:tr>
      <w:tr>
        <w:tc>
          <w:tcPr>
            <w:tcW w:w="2100" w:type="dxa"/>
            <w:vAlign w:val="center"/>
          </w:tcPr>
          <w:p>
            <w:pPr>
              <w:jc w:val="left"/>
              <w:spacing w:after="20" w:line="240" w:lineRule="auto"/>
            </w:pPr>
            <w:r>
              <w:rPr>
                <w:rFonts w:ascii="Arial" w:hAnsi="Arial" w:cs="Arial"/>
                <w:sz w:val="18"/>
                <w:szCs w:val="18"/>
              </w:rPr>
              <w:t xml:space="preserve">Acumulación seca de NA</w:t>
            </w:r>
          </w:p>
        </w:tc>
        <w:tc>
          <w:tcPr>
            <w:tcW w:w="1900" w:type="dxa"/>
            <w:vAlign w:val="center"/>
          </w:tcPr>
          <w:p>
            <w:pPr>
              <w:jc w:val="left"/>
              <w:spacing w:after="20" w:line="240" w:lineRule="auto"/>
            </w:pPr>
            <w:r>
              <w:rPr>
                <w:rFonts w:ascii="Arial" w:hAnsi="Arial" w:cs="Arial"/>
                <w:sz w:val="18"/>
                <w:szCs w:val="18"/>
              </w:rPr>
              <w:t xml:space="preserve">Nitrato de amonio</w:t>
            </w:r>
          </w:p>
        </w:tc>
        <w:tc>
          <w:tcPr>
            <w:tcW w:w="2100" w:type="dxa"/>
            <w:vAlign w:val="center"/>
          </w:tcPr>
          <w:p>
            <w:pPr>
              <w:jc w:val="left"/>
              <w:spacing w:after="20" w:line="240" w:lineRule="auto"/>
            </w:pPr>
            <w:r>
              <w:rPr>
                <w:rFonts w:ascii="Arial" w:hAnsi="Arial" w:cs="Arial"/>
                <w:sz w:val="18"/>
                <w:szCs w:val="18"/>
              </w:rPr>
              <w:t xml:space="preserve">Riesgo de descomposición/detonación</w:t>
            </w:r>
          </w:p>
        </w:tc>
        <w:tc>
          <w:tcPr>
            <w:tcW w:w="900" w:type="dxa"/>
            <w:vAlign w:val="center"/>
          </w:tcPr>
          <w:p>
            <w:pPr>
              <w:jc w:val="left"/>
              <w:spacing w:after="20" w:line="240" w:lineRule="auto"/>
            </w:pPr>
            <w:r>
              <w:rPr>
                <w:rFonts w:ascii="Arial" w:hAnsi="Arial" w:cs="Arial"/>
                <w:sz w:val="18"/>
                <w:szCs w:val="18"/>
              </w:rPr>
              <w:t xml:space="preserve">Medio</w:t>
            </w:r>
          </w:p>
        </w:tc>
        <w:tc>
          <w:tcPr>
            <w:tcW w:w="2360" w:type="dxa"/>
            <w:vAlign w:val="center"/>
          </w:tcPr>
          <w:p>
            <w:pPr>
              <w:jc w:val="left"/>
              <w:spacing w:after="20" w:line="240" w:lineRule="auto"/>
            </w:pPr>
            <w:r>
              <w:rPr>
                <w:rFonts w:ascii="Arial" w:hAnsi="Arial" w:cs="Arial"/>
                <w:sz w:val="18"/>
                <w:szCs w:val="18"/>
              </w:rPr>
              <w:t xml:space="preserve">Control de nivel y disposición; sin puntos ciegos</w:t>
            </w:r>
          </w:p>
        </w:tc>
      </w:tr>
      <w:tr>
        <w:tc>
          <w:tcPr>
            <w:tcW w:w="2100" w:type="dxa"/>
            <w:shd w:val="clear" w:color="auto" w:fill="EEF2F8"/>
            <w:vAlign w:val="center"/>
          </w:tcPr>
          <w:p>
            <w:pPr>
              <w:jc w:val="left"/>
              <w:spacing w:after="20" w:line="240" w:lineRule="auto"/>
            </w:pPr>
            <w:r>
              <w:rPr>
                <w:rFonts w:ascii="Arial" w:hAnsi="Arial" w:cs="Arial"/>
                <w:sz w:val="18"/>
                <w:szCs w:val="18"/>
              </w:rPr>
              <w:t xml:space="preserve">Contaminación con orgánicos/aceites</w:t>
            </w:r>
          </w:p>
        </w:tc>
        <w:tc>
          <w:tcPr>
            <w:tcW w:w="1900" w:type="dxa"/>
            <w:shd w:val="clear" w:color="auto" w:fill="EEF2F8"/>
            <w:vAlign w:val="center"/>
          </w:tcPr>
          <w:p>
            <w:pPr>
              <w:jc w:val="left"/>
              <w:spacing w:after="20" w:line="240" w:lineRule="auto"/>
            </w:pPr>
            <w:r>
              <w:rPr>
                <w:rFonts w:ascii="Arial" w:hAnsi="Arial" w:cs="Arial"/>
                <w:sz w:val="18"/>
                <w:szCs w:val="18"/>
              </w:rPr>
              <w:t xml:space="preserve">NA sensibilizado</w:t>
            </w:r>
          </w:p>
        </w:tc>
        <w:tc>
          <w:tcPr>
            <w:tcW w:w="2100" w:type="dxa"/>
            <w:shd w:val="clear" w:color="auto" w:fill="EEF2F8"/>
            <w:vAlign w:val="center"/>
          </w:tcPr>
          <w:p>
            <w:pPr>
              <w:jc w:val="left"/>
              <w:spacing w:after="20" w:line="240" w:lineRule="auto"/>
            </w:pPr>
            <w:r>
              <w:rPr>
                <w:rFonts w:ascii="Arial" w:hAnsi="Arial" w:cs="Arial"/>
                <w:sz w:val="18"/>
                <w:szCs w:val="18"/>
              </w:rPr>
              <w:t xml:space="preserve">Aumento de reactividad del NA</w:t>
            </w:r>
          </w:p>
        </w:tc>
        <w:tc>
          <w:tcPr>
            <w:tcW w:w="900" w:type="dxa"/>
            <w:shd w:val="clear" w:color="auto" w:fill="EEF2F8"/>
            <w:vAlign w:val="center"/>
          </w:tcPr>
          <w:p>
            <w:pPr>
              <w:jc w:val="left"/>
              <w:spacing w:after="20" w:line="240" w:lineRule="auto"/>
            </w:pPr>
            <w:r>
              <w:rPr>
                <w:rFonts w:ascii="Arial" w:hAnsi="Arial" w:cs="Arial"/>
                <w:sz w:val="18"/>
                <w:szCs w:val="18"/>
              </w:rPr>
              <w:t xml:space="preserve">Medio</w:t>
            </w:r>
          </w:p>
        </w:tc>
        <w:tc>
          <w:tcPr>
            <w:tcW w:w="2360" w:type="dxa"/>
            <w:shd w:val="clear" w:color="auto" w:fill="EEF2F8"/>
            <w:vAlign w:val="center"/>
          </w:tcPr>
          <w:p>
            <w:pPr>
              <w:jc w:val="left"/>
              <w:spacing w:after="20" w:line="240" w:lineRule="auto"/>
            </w:pPr>
            <w:r>
              <w:rPr>
                <w:rFonts w:ascii="Arial" w:hAnsi="Arial" w:cs="Arial"/>
                <w:sz w:val="18"/>
                <w:szCs w:val="18"/>
              </w:rPr>
              <w:t xml:space="preserve">Segregación de corrientes; inspección; sello de bombas</w:t>
            </w:r>
          </w:p>
        </w:tc>
      </w:tr>
      <w:tr>
        <w:tc>
          <w:tcPr>
            <w:tcW w:w="2100" w:type="dxa"/>
            <w:vAlign w:val="center"/>
          </w:tcPr>
          <w:p>
            <w:pPr>
              <w:jc w:val="left"/>
              <w:spacing w:after="20" w:line="240" w:lineRule="auto"/>
            </w:pPr>
            <w:r>
              <w:rPr>
                <w:rFonts w:ascii="Arial" w:hAnsi="Arial" w:cs="Arial"/>
                <w:sz w:val="18"/>
                <w:szCs w:val="18"/>
              </w:rPr>
              <w:t xml:space="preserve">Derrame de HNO₃ 22 %</w:t>
            </w:r>
          </w:p>
        </w:tc>
        <w:tc>
          <w:tcPr>
            <w:tcW w:w="1900" w:type="dxa"/>
            <w:vAlign w:val="center"/>
          </w:tcPr>
          <w:p>
            <w:pPr>
              <w:jc w:val="left"/>
              <w:spacing w:after="20" w:line="240" w:lineRule="auto"/>
            </w:pPr>
            <w:r>
              <w:rPr>
                <w:rFonts w:ascii="Arial" w:hAnsi="Arial" w:cs="Arial"/>
                <w:sz w:val="18"/>
                <w:szCs w:val="18"/>
              </w:rPr>
              <w:t xml:space="preserve">Ácido nítrico</w:t>
            </w:r>
          </w:p>
        </w:tc>
        <w:tc>
          <w:tcPr>
            <w:tcW w:w="2100" w:type="dxa"/>
            <w:vAlign w:val="center"/>
          </w:tcPr>
          <w:p>
            <w:pPr>
              <w:jc w:val="left"/>
              <w:spacing w:after="20" w:line="240" w:lineRule="auto"/>
            </w:pPr>
            <w:r>
              <w:rPr>
                <w:rFonts w:ascii="Arial" w:hAnsi="Arial" w:cs="Arial"/>
                <w:sz w:val="18"/>
                <w:szCs w:val="18"/>
              </w:rPr>
              <w:t xml:space="preserve">Quemadura química, corrosión</w:t>
            </w:r>
          </w:p>
        </w:tc>
        <w:tc>
          <w:tcPr>
            <w:tcW w:w="900" w:type="dxa"/>
            <w:vAlign w:val="center"/>
          </w:tcPr>
          <w:p>
            <w:pPr>
              <w:jc w:val="left"/>
              <w:spacing w:after="20" w:line="240" w:lineRule="auto"/>
            </w:pPr>
            <w:r>
              <w:rPr>
                <w:rFonts w:ascii="Arial" w:hAnsi="Arial" w:cs="Arial"/>
                <w:sz w:val="18"/>
                <w:szCs w:val="18"/>
              </w:rPr>
              <w:t xml:space="preserve">Alto</w:t>
            </w:r>
          </w:p>
        </w:tc>
        <w:tc>
          <w:tcPr>
            <w:tcW w:w="2360" w:type="dxa"/>
            <w:vAlign w:val="center"/>
          </w:tcPr>
          <w:p>
            <w:pPr>
              <w:jc w:val="left"/>
              <w:spacing w:after="20" w:line="240" w:lineRule="auto"/>
            </w:pPr>
            <w:r>
              <w:rPr>
                <w:rFonts w:ascii="Arial" w:hAnsi="Arial" w:cs="Arial"/>
                <w:sz w:val="18"/>
                <w:szCs w:val="18"/>
              </w:rPr>
              <w:t xml:space="preserve">Válvulas automatizadas Fail-Close; EPP; materiales SS316L</w:t>
            </w:r>
          </w:p>
        </w:tc>
      </w:tr>
      <w:tr>
        <w:tc>
          <w:tcPr>
            <w:tcW w:w="2100" w:type="dxa"/>
            <w:shd w:val="clear" w:color="auto" w:fill="EEF2F8"/>
            <w:vAlign w:val="center"/>
          </w:tcPr>
          <w:p>
            <w:pPr>
              <w:jc w:val="left"/>
              <w:spacing w:after="20" w:line="240" w:lineRule="auto"/>
            </w:pPr>
            <w:r>
              <w:rPr>
                <w:rFonts w:ascii="Arial" w:hAnsi="Arial" w:cs="Arial"/>
                <w:sz w:val="18"/>
                <w:szCs w:val="18"/>
              </w:rPr>
              <w:t xml:space="preserve">Fuga/vapores de NH₃</w:t>
            </w:r>
          </w:p>
        </w:tc>
        <w:tc>
          <w:tcPr>
            <w:tcW w:w="1900" w:type="dxa"/>
            <w:shd w:val="clear" w:color="auto" w:fill="EEF2F8"/>
            <w:vAlign w:val="center"/>
          </w:tcPr>
          <w:p>
            <w:pPr>
              <w:jc w:val="left"/>
              <w:spacing w:after="20" w:line="240" w:lineRule="auto"/>
            </w:pPr>
            <w:r>
              <w:rPr>
                <w:rFonts w:ascii="Arial" w:hAnsi="Arial" w:cs="Arial"/>
                <w:sz w:val="18"/>
                <w:szCs w:val="18"/>
              </w:rPr>
              <w:t xml:space="preserve">Solución amoniacal</w:t>
            </w:r>
          </w:p>
        </w:tc>
        <w:tc>
          <w:tcPr>
            <w:tcW w:w="2100" w:type="dxa"/>
            <w:shd w:val="clear" w:color="auto" w:fill="EEF2F8"/>
            <w:vAlign w:val="center"/>
          </w:tcPr>
          <w:p>
            <w:pPr>
              <w:jc w:val="left"/>
              <w:spacing w:after="20" w:line="240" w:lineRule="auto"/>
            </w:pPr>
            <w:r>
              <w:rPr>
                <w:rFonts w:ascii="Arial" w:hAnsi="Arial" w:cs="Arial"/>
                <w:sz w:val="18"/>
                <w:szCs w:val="18"/>
              </w:rPr>
              <w:t xml:space="preserve">Intoxicación, irritación</w:t>
            </w:r>
          </w:p>
        </w:tc>
        <w:tc>
          <w:tcPr>
            <w:tcW w:w="900" w:type="dxa"/>
            <w:shd w:val="clear" w:color="auto" w:fill="EEF2F8"/>
            <w:vAlign w:val="center"/>
          </w:tcPr>
          <w:p>
            <w:pPr>
              <w:jc w:val="left"/>
              <w:spacing w:after="20" w:line="240" w:lineRule="auto"/>
            </w:pPr>
            <w:r>
              <w:rPr>
                <w:rFonts w:ascii="Arial" w:hAnsi="Arial" w:cs="Arial"/>
                <w:sz w:val="18"/>
                <w:szCs w:val="18"/>
              </w:rPr>
              <w:t xml:space="preserve">Medio</w:t>
            </w:r>
          </w:p>
        </w:tc>
        <w:tc>
          <w:tcPr>
            <w:tcW w:w="2360" w:type="dxa"/>
            <w:shd w:val="clear" w:color="auto" w:fill="EEF2F8"/>
            <w:vAlign w:val="center"/>
          </w:tcPr>
          <w:p>
            <w:pPr>
              <w:jc w:val="left"/>
              <w:spacing w:after="20" w:line="240" w:lineRule="auto"/>
            </w:pPr>
            <w:r>
              <w:rPr>
                <w:rFonts w:ascii="Arial" w:hAnsi="Arial" w:cs="Arial"/>
                <w:sz w:val="18"/>
                <w:szCs w:val="18"/>
              </w:rPr>
              <w:t xml:space="preserve">Detector NH₃; dosificación controlada; ventilación</w:t>
            </w:r>
          </w:p>
        </w:tc>
      </w:tr>
      <w:tr>
        <w:tc>
          <w:tcPr>
            <w:tcW w:w="2100" w:type="dxa"/>
            <w:vAlign w:val="center"/>
          </w:tcPr>
          <w:p>
            <w:pPr>
              <w:jc w:val="left"/>
              <w:spacing w:after="20" w:line="240" w:lineRule="auto"/>
            </w:pPr>
            <w:r>
              <w:rPr>
                <w:rFonts w:ascii="Arial" w:hAnsi="Arial" w:cs="Arial"/>
                <w:sz w:val="18"/>
                <w:szCs w:val="18"/>
              </w:rPr>
              <w:t xml:space="preserve">Golpe de ariete</w:t>
            </w:r>
          </w:p>
        </w:tc>
        <w:tc>
          <w:tcPr>
            <w:tcW w:w="1900" w:type="dxa"/>
            <w:vAlign w:val="center"/>
          </w:tcPr>
          <w:p>
            <w:pPr>
              <w:jc w:val="left"/>
              <w:spacing w:after="20" w:line="240" w:lineRule="auto"/>
            </w:pPr>
            <w:r>
              <w:rPr>
                <w:rFonts w:ascii="Arial" w:hAnsi="Arial" w:cs="Arial"/>
                <w:sz w:val="18"/>
                <w:szCs w:val="18"/>
              </w:rPr>
              <w:t xml:space="preserve">Bombeo de efluente</w:t>
            </w:r>
          </w:p>
        </w:tc>
        <w:tc>
          <w:tcPr>
            <w:tcW w:w="2100" w:type="dxa"/>
            <w:vAlign w:val="center"/>
          </w:tcPr>
          <w:p>
            <w:pPr>
              <w:jc w:val="left"/>
              <w:spacing w:after="20" w:line="240" w:lineRule="auto"/>
            </w:pPr>
            <w:r>
              <w:rPr>
                <w:rFonts w:ascii="Arial" w:hAnsi="Arial" w:cs="Arial"/>
                <w:sz w:val="18"/>
                <w:szCs w:val="18"/>
              </w:rPr>
              <w:t xml:space="preserve">Daño de bomba/línea</w:t>
            </w:r>
          </w:p>
        </w:tc>
        <w:tc>
          <w:tcPr>
            <w:tcW w:w="900" w:type="dxa"/>
            <w:vAlign w:val="center"/>
          </w:tcPr>
          <w:p>
            <w:pPr>
              <w:jc w:val="left"/>
              <w:spacing w:after="20" w:line="240" w:lineRule="auto"/>
            </w:pPr>
            <w:r>
              <w:rPr>
                <w:rFonts w:ascii="Arial" w:hAnsi="Arial" w:cs="Arial"/>
                <w:sz w:val="18"/>
                <w:szCs w:val="18"/>
              </w:rPr>
              <w:t xml:space="preserve">Alto</w:t>
            </w:r>
          </w:p>
        </w:tc>
        <w:tc>
          <w:tcPr>
            <w:tcW w:w="2360" w:type="dxa"/>
            <w:vAlign w:val="center"/>
          </w:tcPr>
          <w:p>
            <w:pPr>
              <w:jc w:val="left"/>
              <w:spacing w:after="20" w:line="240" w:lineRule="auto"/>
            </w:pPr>
            <w:r>
              <w:rPr>
                <w:rFonts w:ascii="Arial" w:hAnsi="Arial" w:cs="Arial"/>
                <w:sz w:val="18"/>
                <w:szCs w:val="18"/>
              </w:rPr>
              <w:t xml:space="preserve">Secuencia: cerrar válvula y confirmar ZSL antes de parar bomba</w:t>
            </w:r>
          </w:p>
        </w:tc>
      </w:tr>
    </w:tbl>
    <w:p>
      <w:pPr>
        <w:spacing w:after="80"/>
      </w:pPr>
    </w:p>
    <w:p>
      <w:pPr>
        <w:pStyle w:val="Heading2"/>
        <w:spacing w:before="160" w:after="80"/>
      </w:pPr>
      <w:r>
        <w:rPr>
          <w:rFonts w:ascii="Arial" w:hAnsi="Arial" w:cs="Arial"/>
          <w:b/>
          <w:color w:val="2E5496"/>
          <w:sz w:val="22"/>
          <w:szCs w:val="22"/>
        </w:rPr>
        <w:t xml:space="preserve">13.3 Formatos y documentación exigidos para los productos</w:t>
      </w:r>
    </w:p>
    <w:p>
      <w:pPr>
        <w:jc w:val="both"/>
        <w:spacing w:after="80" w:line="240" w:lineRule="auto"/>
      </w:pPr>
      <w:r>
        <w:rPr>
          <w:rFonts w:ascii="Arial" w:hAnsi="Arial" w:cs="Arial"/>
        </w:rPr>
        <w:t xml:space="preserve">El manejo de productos de ENAEX se rige por formatos normalizados que este proyecto respeta y alimenta con datos trazables: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900"/>
        <w:gridCol w:w="3200"/>
        <w:gridCol w:w="3260"/>
      </w:tblGrid>
      <w:tr>
        <w:trPr>
          <w:tblHeader/>
        </w:trPr>
        <w:tc>
          <w:tcPr>
            <w:tcW w:w="2900" w:type="dxa"/>
            <w:shd w:val="clear" w:color="auto" w:fill="1F3864"/>
            <w:vAlign w:val="center"/>
          </w:tcPr>
          <w:p>
            <w:pPr>
              <w:jc w:val="center"/>
              <w:spacing w:after="20" w:line="240" w:lineRule="auto"/>
            </w:pPr>
            <w:r>
              <w:rPr>
                <w:rFonts w:ascii="Arial" w:hAnsi="Arial" w:cs="Arial"/>
                <w:b/>
                <w:color w:val="FFFFFF"/>
                <w:sz w:val="18"/>
                <w:szCs w:val="18"/>
              </w:rPr>
              <w:t xml:space="preserve">Formato / Documento</w:t>
            </w:r>
          </w:p>
        </w:tc>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Propósito</w:t>
            </w:r>
          </w:p>
        </w:tc>
        <w:tc>
          <w:tcPr>
            <w:tcW w:w="3260" w:type="dxa"/>
            <w:shd w:val="clear" w:color="auto" w:fill="1F3864"/>
            <w:vAlign w:val="center"/>
          </w:tcPr>
          <w:p>
            <w:pPr>
              <w:jc w:val="center"/>
              <w:spacing w:after="20" w:line="240" w:lineRule="auto"/>
            </w:pPr>
            <w:r>
              <w:rPr>
                <w:rFonts w:ascii="Arial" w:hAnsi="Arial" w:cs="Arial"/>
                <w:b/>
                <w:color w:val="FFFFFF"/>
                <w:sz w:val="18"/>
                <w:szCs w:val="18"/>
              </w:rPr>
              <w:t xml:space="preserve">Relación con el proyecto</w:t>
            </w:r>
          </w:p>
        </w:tc>
      </w:tr>
      <w:tr>
        <w:tc>
          <w:tcPr>
            <w:tcW w:w="2900" w:type="dxa"/>
            <w:shd w:val="clear" w:color="auto" w:fill="EEF2F8"/>
            <w:vAlign w:val="center"/>
          </w:tcPr>
          <w:p>
            <w:pPr>
              <w:jc w:val="left"/>
              <w:spacing w:after="20" w:line="240" w:lineRule="auto"/>
            </w:pPr>
            <w:r>
              <w:rPr>
                <w:rFonts w:ascii="Arial" w:hAnsi="Arial" w:cs="Arial"/>
                <w:sz w:val="18"/>
                <w:szCs w:val="18"/>
              </w:rPr>
              <w:t xml:space="preserve">HDS / SDS (Hoja de Datos de Seguridad, 16 secciones)</w:t>
            </w:r>
          </w:p>
        </w:tc>
        <w:tc>
          <w:tcPr>
            <w:tcW w:w="3200" w:type="dxa"/>
            <w:shd w:val="clear" w:color="auto" w:fill="EEF2F8"/>
            <w:vAlign w:val="center"/>
          </w:tcPr>
          <w:p>
            <w:pPr>
              <w:jc w:val="left"/>
              <w:spacing w:after="20" w:line="240" w:lineRule="auto"/>
            </w:pPr>
            <w:r>
              <w:rPr>
                <w:rFonts w:ascii="Arial" w:hAnsi="Arial" w:cs="Arial"/>
                <w:sz w:val="18"/>
                <w:szCs w:val="18"/>
              </w:rPr>
              <w:t xml:space="preserve">Comunicar peligros y manejo de cada sustancia (GHS/SGA).</w:t>
            </w:r>
          </w:p>
        </w:tc>
        <w:tc>
          <w:tcPr>
            <w:tcW w:w="3260" w:type="dxa"/>
            <w:shd w:val="clear" w:color="auto" w:fill="EEF2F8"/>
            <w:vAlign w:val="center"/>
          </w:tcPr>
          <w:p>
            <w:pPr>
              <w:jc w:val="left"/>
              <w:spacing w:after="20" w:line="240" w:lineRule="auto"/>
            </w:pPr>
            <w:r>
              <w:rPr>
                <w:rFonts w:ascii="Arial" w:hAnsi="Arial" w:cs="Arial"/>
                <w:sz w:val="18"/>
                <w:szCs w:val="18"/>
              </w:rPr>
              <w:t xml:space="preserve">Base para setpoints de alarma, EPP y criterios de diseño.</w:t>
            </w:r>
          </w:p>
        </w:tc>
      </w:tr>
      <w:tr>
        <w:tc>
          <w:tcPr>
            <w:tcW w:w="2900" w:type="dxa"/>
            <w:vAlign w:val="center"/>
          </w:tcPr>
          <w:p>
            <w:pPr>
              <w:jc w:val="left"/>
              <w:spacing w:after="20" w:line="240" w:lineRule="auto"/>
            </w:pPr>
            <w:r>
              <w:rPr>
                <w:rFonts w:ascii="Arial" w:hAnsi="Arial" w:cs="Arial"/>
                <w:sz w:val="18"/>
                <w:szCs w:val="18"/>
              </w:rPr>
              <w:t xml:space="preserve">Etiquetado GHS/SGA (NCh 382)</w:t>
            </w:r>
          </w:p>
        </w:tc>
        <w:tc>
          <w:tcPr>
            <w:tcW w:w="3200" w:type="dxa"/>
            <w:vAlign w:val="center"/>
          </w:tcPr>
          <w:p>
            <w:pPr>
              <w:jc w:val="left"/>
              <w:spacing w:after="20" w:line="240" w:lineRule="auto"/>
            </w:pPr>
            <w:r>
              <w:rPr>
                <w:rFonts w:ascii="Arial" w:hAnsi="Arial" w:cs="Arial"/>
                <w:sz w:val="18"/>
                <w:szCs w:val="18"/>
              </w:rPr>
              <w:t xml:space="preserve">Pictogramas, palabra de advertencia, frases H/P.</w:t>
            </w:r>
          </w:p>
        </w:tc>
        <w:tc>
          <w:tcPr>
            <w:tcW w:w="3260" w:type="dxa"/>
            <w:vAlign w:val="center"/>
          </w:tcPr>
          <w:p>
            <w:pPr>
              <w:jc w:val="left"/>
              <w:spacing w:after="20" w:line="240" w:lineRule="auto"/>
            </w:pPr>
            <w:r>
              <w:rPr>
                <w:rFonts w:ascii="Arial" w:hAnsi="Arial" w:cs="Arial"/>
                <w:sz w:val="18"/>
                <w:szCs w:val="18"/>
              </w:rPr>
              <w:t xml:space="preserve">Identificación de líneas y estanques de HNO₃, NH₃OH y NA.</w:t>
            </w:r>
          </w:p>
        </w:tc>
      </w:tr>
      <w:tr>
        <w:tc>
          <w:tcPr>
            <w:tcW w:w="2900" w:type="dxa"/>
            <w:shd w:val="clear" w:color="auto" w:fill="EEF2F8"/>
            <w:vAlign w:val="center"/>
          </w:tcPr>
          <w:p>
            <w:pPr>
              <w:jc w:val="left"/>
              <w:spacing w:after="20" w:line="240" w:lineRule="auto"/>
            </w:pPr>
            <w:r>
              <w:rPr>
                <w:rFonts w:ascii="Arial" w:hAnsi="Arial" w:cs="Arial"/>
                <w:sz w:val="18"/>
                <w:szCs w:val="18"/>
              </w:rPr>
              <w:t xml:space="preserve">Guía de despacho / NU (ONU) y clase de peligro</w:t>
            </w:r>
          </w:p>
        </w:tc>
        <w:tc>
          <w:tcPr>
            <w:tcW w:w="3200" w:type="dxa"/>
            <w:shd w:val="clear" w:color="auto" w:fill="EEF2F8"/>
            <w:vAlign w:val="center"/>
          </w:tcPr>
          <w:p>
            <w:pPr>
              <w:jc w:val="left"/>
              <w:spacing w:after="20" w:line="240" w:lineRule="auto"/>
            </w:pPr>
            <w:r>
              <w:rPr>
                <w:rFonts w:ascii="Arial" w:hAnsi="Arial" w:cs="Arial"/>
                <w:sz w:val="18"/>
                <w:szCs w:val="18"/>
              </w:rPr>
              <w:t xml:space="preserve">Transporte de mercancías peligrosas (NA clase 5.1 oxidante).</w:t>
            </w:r>
          </w:p>
        </w:tc>
        <w:tc>
          <w:tcPr>
            <w:tcW w:w="3260" w:type="dxa"/>
            <w:shd w:val="clear" w:color="auto" w:fill="EEF2F8"/>
            <w:vAlign w:val="center"/>
          </w:tcPr>
          <w:p>
            <w:pPr>
              <w:jc w:val="left"/>
              <w:spacing w:after="20" w:line="240" w:lineRule="auto"/>
            </w:pPr>
            <w:r>
              <w:rPr>
                <w:rFonts w:ascii="Arial" w:hAnsi="Arial" w:cs="Arial"/>
                <w:sz w:val="18"/>
                <w:szCs w:val="18"/>
              </w:rPr>
              <w:t xml:space="preserve">Coherencia con la cadena de custodia del producto.</w:t>
            </w:r>
          </w:p>
        </w:tc>
      </w:tr>
      <w:tr>
        <w:tc>
          <w:tcPr>
            <w:tcW w:w="2900" w:type="dxa"/>
            <w:vAlign w:val="center"/>
          </w:tcPr>
          <w:p>
            <w:pPr>
              <w:jc w:val="left"/>
              <w:spacing w:after="20" w:line="240" w:lineRule="auto"/>
            </w:pPr>
            <w:r>
              <w:rPr>
                <w:rFonts w:ascii="Arial" w:hAnsi="Arial" w:cs="Arial"/>
                <w:sz w:val="18"/>
                <w:szCs w:val="18"/>
              </w:rPr>
              <w:t xml:space="preserve">Reporte ambiental a la SMA (RCA 102/2006)</w:t>
            </w:r>
          </w:p>
        </w:tc>
        <w:tc>
          <w:tcPr>
            <w:tcW w:w="3200" w:type="dxa"/>
            <w:vAlign w:val="center"/>
          </w:tcPr>
          <w:p>
            <w:pPr>
              <w:jc w:val="left"/>
              <w:spacing w:after="20" w:line="240" w:lineRule="auto"/>
            </w:pPr>
            <w:r>
              <w:rPr>
                <w:rFonts w:ascii="Arial" w:hAnsi="Arial" w:cs="Arial"/>
                <w:sz w:val="18"/>
                <w:szCs w:val="18"/>
              </w:rPr>
              <w:t xml:space="preserve">Auto-monitoreo de pH y vertimiento.</w:t>
            </w:r>
          </w:p>
        </w:tc>
        <w:tc>
          <w:tcPr>
            <w:tcW w:w="3260" w:type="dxa"/>
            <w:vAlign w:val="center"/>
          </w:tcPr>
          <w:p>
            <w:pPr>
              <w:jc w:val="left"/>
              <w:spacing w:after="20" w:line="240" w:lineRule="auto"/>
            </w:pPr>
            <w:r>
              <w:rPr>
                <w:rFonts w:ascii="Arial" w:hAnsi="Arial" w:cs="Arial"/>
                <w:sz w:val="18"/>
                <w:szCs w:val="18"/>
              </w:rPr>
              <w:t xml:space="preserve">El SCADA genera reportes automáticos de pH/nivel/caudal.</w:t>
            </w:r>
          </w:p>
        </w:tc>
      </w:tr>
      <w:tr>
        <w:tc>
          <w:tcPr>
            <w:tcW w:w="2900" w:type="dxa"/>
            <w:shd w:val="clear" w:color="auto" w:fill="EEF2F8"/>
            <w:vAlign w:val="center"/>
          </w:tcPr>
          <w:p>
            <w:pPr>
              <w:jc w:val="left"/>
              <w:spacing w:after="20" w:line="240" w:lineRule="auto"/>
            </w:pPr>
            <w:r>
              <w:rPr>
                <w:rFonts w:ascii="Arial" w:hAnsi="Arial" w:cs="Arial"/>
                <w:sz w:val="18"/>
                <w:szCs w:val="18"/>
              </w:rPr>
              <w:t xml:space="preserve">Listado de instrumentos ISA-5.1</w:t>
            </w:r>
          </w:p>
        </w:tc>
        <w:tc>
          <w:tcPr>
            <w:tcW w:w="3200" w:type="dxa"/>
            <w:shd w:val="clear" w:color="auto" w:fill="EEF2F8"/>
            <w:vAlign w:val="center"/>
          </w:tcPr>
          <w:p>
            <w:pPr>
              <w:jc w:val="left"/>
              <w:spacing w:after="20" w:line="240" w:lineRule="auto"/>
            </w:pPr>
            <w:r>
              <w:rPr>
                <w:rFonts w:ascii="Arial" w:hAnsi="Arial" w:cs="Arial"/>
                <w:sz w:val="18"/>
                <w:szCs w:val="18"/>
              </w:rPr>
              <w:t xml:space="preserve">Especificación e identificación de instrumentos.</w:t>
            </w:r>
          </w:p>
        </w:tc>
        <w:tc>
          <w:tcPr>
            <w:tcW w:w="3260" w:type="dxa"/>
            <w:shd w:val="clear" w:color="auto" w:fill="EEF2F8"/>
            <w:vAlign w:val="center"/>
          </w:tcPr>
          <w:p>
            <w:pPr>
              <w:jc w:val="left"/>
              <w:spacing w:after="20" w:line="240" w:lineRule="auto"/>
            </w:pPr>
            <w:r>
              <w:rPr>
                <w:rFonts w:ascii="Arial" w:hAnsi="Arial" w:cs="Arial"/>
                <w:sz w:val="18"/>
                <w:szCs w:val="18"/>
              </w:rPr>
              <w:t xml:space="preserve">Entregable del Capítulo 9.</w:t>
            </w:r>
          </w:p>
        </w:tc>
      </w:tr>
      <w:tr>
        <w:tc>
          <w:tcPr>
            <w:tcW w:w="2900" w:type="dxa"/>
            <w:vAlign w:val="center"/>
          </w:tcPr>
          <w:p>
            <w:pPr>
              <w:jc w:val="left"/>
              <w:spacing w:after="20" w:line="240" w:lineRule="auto"/>
            </w:pPr>
            <w:r>
              <w:rPr>
                <w:rFonts w:ascii="Arial" w:hAnsi="Arial" w:cs="Arial"/>
                <w:sz w:val="18"/>
                <w:szCs w:val="18"/>
              </w:rPr>
              <w:t xml:space="preserve">Listado E/S y matriz de causa-efecto</w:t>
            </w:r>
          </w:p>
        </w:tc>
        <w:tc>
          <w:tcPr>
            <w:tcW w:w="3200" w:type="dxa"/>
            <w:vAlign w:val="center"/>
          </w:tcPr>
          <w:p>
            <w:pPr>
              <w:jc w:val="left"/>
              <w:spacing w:after="20" w:line="240" w:lineRule="auto"/>
            </w:pPr>
            <w:r>
              <w:rPr>
                <w:rFonts w:ascii="Arial" w:hAnsi="Arial" w:cs="Arial"/>
                <w:sz w:val="18"/>
                <w:szCs w:val="18"/>
              </w:rPr>
              <w:t xml:space="preserve">Definir señales y enclavamientos.</w:t>
            </w:r>
          </w:p>
        </w:tc>
        <w:tc>
          <w:tcPr>
            <w:tcW w:w="3260" w:type="dxa"/>
            <w:vAlign w:val="center"/>
          </w:tcPr>
          <w:p>
            <w:pPr>
              <w:jc w:val="left"/>
              <w:spacing w:after="20" w:line="240" w:lineRule="auto"/>
            </w:pPr>
            <w:r>
              <w:rPr>
                <w:rFonts w:ascii="Arial" w:hAnsi="Arial" w:cs="Arial"/>
                <w:sz w:val="18"/>
                <w:szCs w:val="18"/>
              </w:rPr>
              <w:t xml:space="preserve">Entregables de los Capítulos 8 y 10.</w:t>
            </w:r>
          </w:p>
        </w:tc>
      </w:tr>
    </w:tbl>
    <w:p>
      <w:pPr>
        <w:spacing w:after="80"/>
      </w:pPr>
    </w:p>
    <w:p>
      <w:pPr>
        <w:pStyle w:val="Heading2"/>
        <w:spacing w:before="160" w:after="80"/>
      </w:pPr>
      <w:r>
        <w:rPr>
          <w:rFonts w:ascii="Arial" w:hAnsi="Arial" w:cs="Arial"/>
          <w:b/>
          <w:color w:val="2E5496"/>
          <w:sz w:val="22"/>
          <w:szCs w:val="22"/>
        </w:rPr>
        <w:t xml:space="preserve">13.4 Glosario de términos del negocio de ENAEX</w:t>
      </w:r>
    </w:p>
    <w:p>
      <w:pPr>
        <w:jc w:val="both"/>
        <w:spacing w:after="80" w:line="240" w:lineRule="auto"/>
      </w:pPr>
      <w:r>
        <w:rPr>
          <w:rFonts w:ascii="Arial" w:hAnsi="Arial" w:cs="Arial"/>
        </w:rPr>
        <w:t xml:space="preserve">Términos propios del sector que el equipo debe dominar para la presentación a la empresa: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200"/>
        <w:gridCol w:w="7160"/>
      </w:tblGrid>
      <w:tr>
        <w:trPr>
          <w:tblHeader/>
        </w:trPr>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Término</w:t>
            </w:r>
          </w:p>
        </w:tc>
        <w:tc>
          <w:tcPr>
            <w:tcW w:w="7160" w:type="dxa"/>
            <w:shd w:val="clear" w:color="auto" w:fill="1F3864"/>
            <w:vAlign w:val="center"/>
          </w:tcPr>
          <w:p>
            <w:pPr>
              <w:jc w:val="center"/>
              <w:spacing w:after="20" w:line="240" w:lineRule="auto"/>
            </w:pPr>
            <w:r>
              <w:rPr>
                <w:rFonts w:ascii="Arial" w:hAnsi="Arial" w:cs="Arial"/>
                <w:b/>
                <w:color w:val="FFFFFF"/>
                <w:sz w:val="18"/>
                <w:szCs w:val="18"/>
              </w:rPr>
              <w:t xml:space="preserve">Significado</w:t>
            </w:r>
          </w:p>
        </w:tc>
      </w:tr>
      <w:tr>
        <w:tc>
          <w:tcPr>
            <w:tcW w:w="2200" w:type="dxa"/>
            <w:shd w:val="clear" w:color="auto" w:fill="EEF2F8"/>
            <w:vAlign w:val="center"/>
          </w:tcPr>
          <w:p>
            <w:pPr>
              <w:jc w:val="left"/>
              <w:spacing w:after="20" w:line="240" w:lineRule="auto"/>
            </w:pPr>
            <w:r>
              <w:rPr>
                <w:rFonts w:ascii="Arial" w:hAnsi="Arial" w:cs="Arial"/>
                <w:sz w:val="18"/>
                <w:szCs w:val="18"/>
              </w:rPr>
              <w:t xml:space="preserve">NA / LDAN</w:t>
            </w:r>
          </w:p>
        </w:tc>
        <w:tc>
          <w:tcPr>
            <w:tcW w:w="7160" w:type="dxa"/>
            <w:shd w:val="clear" w:color="auto" w:fill="EEF2F8"/>
            <w:vAlign w:val="center"/>
          </w:tcPr>
          <w:p>
            <w:pPr>
              <w:jc w:val="left"/>
              <w:spacing w:after="20" w:line="240" w:lineRule="auto"/>
            </w:pPr>
            <w:r>
              <w:rPr>
                <w:rFonts w:ascii="Arial" w:hAnsi="Arial" w:cs="Arial"/>
                <w:sz w:val="18"/>
                <w:szCs w:val="18"/>
              </w:rPr>
              <w:t xml:space="preserve">Nitrato de amonio / nitrato de amonio de baja densidad (Low Density Ammonium Nitrate), base del ANFO.</w:t>
            </w:r>
          </w:p>
        </w:tc>
      </w:tr>
      <w:tr>
        <w:tc>
          <w:tcPr>
            <w:tcW w:w="2200" w:type="dxa"/>
            <w:vAlign w:val="center"/>
          </w:tcPr>
          <w:p>
            <w:pPr>
              <w:jc w:val="left"/>
              <w:spacing w:after="20" w:line="240" w:lineRule="auto"/>
            </w:pPr>
            <w:r>
              <w:rPr>
                <w:rFonts w:ascii="Arial" w:hAnsi="Arial" w:cs="Arial"/>
                <w:sz w:val="18"/>
                <w:szCs w:val="18"/>
              </w:rPr>
              <w:t xml:space="preserve">ANFO</w:t>
            </w:r>
          </w:p>
        </w:tc>
        <w:tc>
          <w:tcPr>
            <w:tcW w:w="7160" w:type="dxa"/>
            <w:vAlign w:val="center"/>
          </w:tcPr>
          <w:p>
            <w:pPr>
              <w:jc w:val="left"/>
              <w:spacing w:after="20" w:line="240" w:lineRule="auto"/>
            </w:pPr>
            <w:r>
              <w:rPr>
                <w:rFonts w:ascii="Arial" w:hAnsi="Arial" w:cs="Arial"/>
                <w:sz w:val="18"/>
                <w:szCs w:val="18"/>
              </w:rPr>
              <w:t xml:space="preserve">Ammonium Nitrate Fuel Oil: agente de voladura (≈ 94 % NA + 6 % fuel oil).</w:t>
            </w:r>
          </w:p>
        </w:tc>
      </w:tr>
      <w:tr>
        <w:tc>
          <w:tcPr>
            <w:tcW w:w="2200" w:type="dxa"/>
            <w:shd w:val="clear" w:color="auto" w:fill="EEF2F8"/>
            <w:vAlign w:val="center"/>
          </w:tcPr>
          <w:p>
            <w:pPr>
              <w:jc w:val="left"/>
              <w:spacing w:after="20" w:line="240" w:lineRule="auto"/>
            </w:pPr>
            <w:r>
              <w:rPr>
                <w:rFonts w:ascii="Arial" w:hAnsi="Arial" w:cs="Arial"/>
                <w:sz w:val="18"/>
                <w:szCs w:val="18"/>
              </w:rPr>
              <w:t xml:space="preserve">Prill / prilling</w:t>
            </w:r>
          </w:p>
        </w:tc>
        <w:tc>
          <w:tcPr>
            <w:tcW w:w="7160" w:type="dxa"/>
            <w:shd w:val="clear" w:color="auto" w:fill="EEF2F8"/>
            <w:vAlign w:val="center"/>
          </w:tcPr>
          <w:p>
            <w:pPr>
              <w:jc w:val="left"/>
              <w:spacing w:after="20" w:line="240" w:lineRule="auto"/>
            </w:pPr>
            <w:r>
              <w:rPr>
                <w:rFonts w:ascii="Arial" w:hAnsi="Arial" w:cs="Arial"/>
                <w:sz w:val="18"/>
                <w:szCs w:val="18"/>
              </w:rPr>
              <w:t xml:space="preserve">Perla de NA solidificado; torre de prilling donde se forma el producto.</w:t>
            </w:r>
          </w:p>
        </w:tc>
      </w:tr>
      <w:tr>
        <w:tc>
          <w:tcPr>
            <w:tcW w:w="2200" w:type="dxa"/>
            <w:vAlign w:val="center"/>
          </w:tcPr>
          <w:p>
            <w:pPr>
              <w:jc w:val="left"/>
              <w:spacing w:after="20" w:line="240" w:lineRule="auto"/>
            </w:pPr>
            <w:r>
              <w:rPr>
                <w:rFonts w:ascii="Arial" w:hAnsi="Arial" w:cs="Arial"/>
                <w:sz w:val="18"/>
                <w:szCs w:val="18"/>
              </w:rPr>
              <w:t xml:space="preserve">Emulsión explosiva</w:t>
            </w:r>
          </w:p>
        </w:tc>
        <w:tc>
          <w:tcPr>
            <w:tcW w:w="7160" w:type="dxa"/>
            <w:vAlign w:val="center"/>
          </w:tcPr>
          <w:p>
            <w:pPr>
              <w:jc w:val="left"/>
              <w:spacing w:after="20" w:line="240" w:lineRule="auto"/>
            </w:pPr>
            <w:r>
              <w:rPr>
                <w:rFonts w:ascii="Arial" w:hAnsi="Arial" w:cs="Arial"/>
                <w:sz w:val="18"/>
                <w:szCs w:val="18"/>
              </w:rPr>
              <w:t xml:space="preserve">Explosivo con NA en fase acuosa, resistente al agua.</w:t>
            </w:r>
          </w:p>
        </w:tc>
      </w:tr>
      <w:tr>
        <w:tc>
          <w:tcPr>
            <w:tcW w:w="2200" w:type="dxa"/>
            <w:shd w:val="clear" w:color="auto" w:fill="EEF2F8"/>
            <w:vAlign w:val="center"/>
          </w:tcPr>
          <w:p>
            <w:pPr>
              <w:jc w:val="left"/>
              <w:spacing w:after="20" w:line="240" w:lineRule="auto"/>
            </w:pPr>
            <w:r>
              <w:rPr>
                <w:rFonts w:ascii="Arial" w:hAnsi="Arial" w:cs="Arial"/>
                <w:sz w:val="18"/>
                <w:szCs w:val="18"/>
              </w:rPr>
              <w:t xml:space="preserve">Panna</w:t>
            </w:r>
          </w:p>
        </w:tc>
        <w:tc>
          <w:tcPr>
            <w:tcW w:w="7160" w:type="dxa"/>
            <w:shd w:val="clear" w:color="auto" w:fill="EEF2F8"/>
            <w:vAlign w:val="center"/>
          </w:tcPr>
          <w:p>
            <w:pPr>
              <w:jc w:val="left"/>
              <w:spacing w:after="20" w:line="240" w:lineRule="auto"/>
            </w:pPr>
            <w:r>
              <w:rPr>
                <w:rFonts w:ascii="Arial" w:hAnsi="Arial" w:cs="Arial"/>
                <w:sz w:val="18"/>
                <w:szCs w:val="18"/>
              </w:rPr>
              <w:t xml:space="preserve">Denominación de las líneas/áreas productivas del complejo (Panna 1, 2, 3).</w:t>
            </w:r>
          </w:p>
        </w:tc>
      </w:tr>
      <w:tr>
        <w:tc>
          <w:tcPr>
            <w:tcW w:w="2200" w:type="dxa"/>
            <w:vAlign w:val="center"/>
          </w:tcPr>
          <w:p>
            <w:pPr>
              <w:jc w:val="left"/>
              <w:spacing w:after="20" w:line="240" w:lineRule="auto"/>
            </w:pPr>
            <w:r>
              <w:rPr>
                <w:rFonts w:ascii="Arial" w:hAnsi="Arial" w:cs="Arial"/>
                <w:sz w:val="18"/>
                <w:szCs w:val="18"/>
              </w:rPr>
              <w:t xml:space="preserve">ISBL / OSBL</w:t>
            </w:r>
          </w:p>
        </w:tc>
        <w:tc>
          <w:tcPr>
            <w:tcW w:w="7160" w:type="dxa"/>
            <w:vAlign w:val="center"/>
          </w:tcPr>
          <w:p>
            <w:pPr>
              <w:jc w:val="left"/>
              <w:spacing w:after="20" w:line="240" w:lineRule="auto"/>
            </w:pPr>
            <w:r>
              <w:rPr>
                <w:rFonts w:ascii="Arial" w:hAnsi="Arial" w:cs="Arial"/>
                <w:sz w:val="18"/>
                <w:szCs w:val="18"/>
              </w:rPr>
              <w:t xml:space="preserve">Inside / Outside Battery Limits: dentro/fuera de los límites de la unidad de proceso.</w:t>
            </w:r>
          </w:p>
        </w:tc>
      </w:tr>
      <w:tr>
        <w:tc>
          <w:tcPr>
            <w:tcW w:w="2200" w:type="dxa"/>
            <w:shd w:val="clear" w:color="auto" w:fill="EEF2F8"/>
            <w:vAlign w:val="center"/>
          </w:tcPr>
          <w:p>
            <w:pPr>
              <w:jc w:val="left"/>
              <w:spacing w:after="20" w:line="240" w:lineRule="auto"/>
            </w:pPr>
            <w:r>
              <w:rPr>
                <w:rFonts w:ascii="Arial" w:hAnsi="Arial" w:cs="Arial"/>
                <w:sz w:val="18"/>
                <w:szCs w:val="18"/>
              </w:rPr>
              <w:t xml:space="preserve">Prillex América</w:t>
            </w:r>
          </w:p>
        </w:tc>
        <w:tc>
          <w:tcPr>
            <w:tcW w:w="7160" w:type="dxa"/>
            <w:shd w:val="clear" w:color="auto" w:fill="EEF2F8"/>
            <w:vAlign w:val="center"/>
          </w:tcPr>
          <w:p>
            <w:pPr>
              <w:jc w:val="left"/>
              <w:spacing w:after="20" w:line="240" w:lineRule="auto"/>
            </w:pPr>
            <w:r>
              <w:rPr>
                <w:rFonts w:ascii="Arial" w:hAnsi="Arial" w:cs="Arial"/>
                <w:sz w:val="18"/>
                <w:szCs w:val="18"/>
              </w:rPr>
              <w:t xml:space="preserve">Complejo productivo de ENAEX en Mejillones.</w:t>
            </w:r>
          </w:p>
        </w:tc>
      </w:tr>
      <w:tr>
        <w:tc>
          <w:tcPr>
            <w:tcW w:w="2200" w:type="dxa"/>
            <w:vAlign w:val="center"/>
          </w:tcPr>
          <w:p>
            <w:pPr>
              <w:jc w:val="left"/>
              <w:spacing w:after="20" w:line="240" w:lineRule="auto"/>
            </w:pPr>
            <w:r>
              <w:rPr>
                <w:rFonts w:ascii="Arial" w:hAnsi="Arial" w:cs="Arial"/>
                <w:sz w:val="18"/>
                <w:szCs w:val="18"/>
              </w:rPr>
              <w:t xml:space="preserve">Product Stewardship</w:t>
            </w:r>
          </w:p>
        </w:tc>
        <w:tc>
          <w:tcPr>
            <w:tcW w:w="7160" w:type="dxa"/>
            <w:vAlign w:val="center"/>
          </w:tcPr>
          <w:p>
            <w:pPr>
              <w:jc w:val="left"/>
              <w:spacing w:after="20" w:line="240" w:lineRule="auto"/>
            </w:pPr>
            <w:r>
              <w:rPr>
                <w:rFonts w:ascii="Arial" w:hAnsi="Arial" w:cs="Arial"/>
                <w:sz w:val="18"/>
                <w:szCs w:val="18"/>
              </w:rPr>
              <w:t xml:space="preserve">Cuidado responsable del producto en todo su ciclo de vida.</w:t>
            </w:r>
          </w:p>
        </w:tc>
      </w:tr>
      <w:tr>
        <w:tc>
          <w:tcPr>
            <w:tcW w:w="2200" w:type="dxa"/>
            <w:shd w:val="clear" w:color="auto" w:fill="EEF2F8"/>
            <w:vAlign w:val="center"/>
          </w:tcPr>
          <w:p>
            <w:pPr>
              <w:jc w:val="left"/>
              <w:spacing w:after="20" w:line="240" w:lineRule="auto"/>
            </w:pPr>
            <w:r>
              <w:rPr>
                <w:rFonts w:ascii="Arial" w:hAnsi="Arial" w:cs="Arial"/>
                <w:sz w:val="18"/>
                <w:szCs w:val="18"/>
              </w:rPr>
              <w:t xml:space="preserve">Process Safety</w:t>
            </w:r>
          </w:p>
        </w:tc>
        <w:tc>
          <w:tcPr>
            <w:tcW w:w="7160" w:type="dxa"/>
            <w:shd w:val="clear" w:color="auto" w:fill="EEF2F8"/>
            <w:vAlign w:val="center"/>
          </w:tcPr>
          <w:p>
            <w:pPr>
              <w:jc w:val="left"/>
              <w:spacing w:after="20" w:line="240" w:lineRule="auto"/>
            </w:pPr>
            <w:r>
              <w:rPr>
                <w:rFonts w:ascii="Arial" w:hAnsi="Arial" w:cs="Arial"/>
                <w:sz w:val="18"/>
                <w:szCs w:val="18"/>
              </w:rPr>
              <w:t xml:space="preserve">Seguridad de procesos: prevención de eventos mayores (fugas, incendios, explosiones).</w:t>
            </w:r>
          </w:p>
        </w:tc>
      </w:tr>
      <w:tr>
        <w:tc>
          <w:tcPr>
            <w:tcW w:w="2200" w:type="dxa"/>
            <w:vAlign w:val="center"/>
          </w:tcPr>
          <w:p>
            <w:pPr>
              <w:jc w:val="left"/>
              <w:spacing w:after="20" w:line="240" w:lineRule="auto"/>
            </w:pPr>
            <w:r>
              <w:rPr>
                <w:rFonts w:ascii="Arial" w:hAnsi="Arial" w:cs="Arial"/>
                <w:sz w:val="18"/>
                <w:szCs w:val="18"/>
              </w:rPr>
              <w:t xml:space="preserve">Oxidante (clase 5.1)</w:t>
            </w:r>
          </w:p>
        </w:tc>
        <w:tc>
          <w:tcPr>
            <w:tcW w:w="7160" w:type="dxa"/>
            <w:vAlign w:val="center"/>
          </w:tcPr>
          <w:p>
            <w:pPr>
              <w:jc w:val="left"/>
              <w:spacing w:after="20" w:line="240" w:lineRule="auto"/>
            </w:pPr>
            <w:r>
              <w:rPr>
                <w:rFonts w:ascii="Arial" w:hAnsi="Arial" w:cs="Arial"/>
                <w:sz w:val="18"/>
                <w:szCs w:val="18"/>
              </w:rPr>
              <w:t xml:space="preserve">Sustancia que aporta oxígeno e intensifica la combustión; clasificación del NA para transporte.</w:t>
            </w:r>
          </w:p>
        </w:tc>
      </w:tr>
    </w:tbl>
    <w:p>
      <w:pPr>
        <w:spacing w:after="80"/>
      </w:pPr>
    </w:p>
    <w:p>
      <w:pPr>
        <w:pStyle w:val="Heading2"/>
        <w:spacing w:before="160" w:after="80"/>
      </w:pPr>
      <w:r>
        <w:rPr>
          <w:rFonts w:ascii="Arial" w:hAnsi="Arial" w:cs="Arial"/>
          <w:b/>
          <w:color w:val="2E5496"/>
          <w:sz w:val="22"/>
          <w:szCs w:val="22"/>
        </w:rPr>
        <w:t xml:space="preserve">13.5 Cómo el proyecto protege el producto y el proceso</w:t>
      </w:r>
    </w:p>
    <w:p>
      <w:pPr>
        <w:ind w:left="360" w:hanging="360"/>
        <w:jc w:val="both"/>
        <w:spacing w:after="40" w:line="240" w:lineRule="auto"/>
      </w:pPr>
      <w:r>
        <w:rPr>
          <w:rFonts w:ascii="Arial" w:hAnsi="Arial" w:cs="Arial"/>
          <w:b/>
        </w:rPr>
        <w:t xml:space="preserve">1.  </w:t>
      </w:r>
      <w:r>
        <w:rPr>
          <w:rFonts w:ascii="Arial" w:hAnsi="Arial" w:cs="Arial"/>
        </w:rPr>
        <w:t xml:space="preserve">Evita la dispersión de nitrato de amonio no conforme al bloquear la descarga cuando el pH está fuera de norma (ASLL-7203 → cierre de HV-7213/7214).</w:t>
      </w:r>
    </w:p>
    <w:p>
      <w:pPr>
        <w:ind w:left="360" w:hanging="360"/>
        <w:jc w:val="both"/>
        <w:spacing w:after="40" w:line="240" w:lineRule="auto"/>
      </w:pPr>
      <w:r>
        <w:rPr>
          <w:rFonts w:ascii="Arial" w:hAnsi="Arial" w:cs="Arial"/>
          <w:b/>
        </w:rPr>
        <w:t xml:space="preserve">2.  </w:t>
      </w:r>
      <w:r>
        <w:rPr>
          <w:rFonts w:ascii="Arial" w:hAnsi="Arial" w:cs="Arial"/>
        </w:rPr>
        <w:t xml:space="preserve">Impide acumulaciones secas de material oxidante mediante control de nivel y disposición continua.</w:t>
      </w:r>
    </w:p>
    <w:p>
      <w:pPr>
        <w:ind w:left="360" w:hanging="360"/>
        <w:jc w:val="both"/>
        <w:spacing w:after="40" w:line="240" w:lineRule="auto"/>
      </w:pPr>
      <w:r>
        <w:rPr>
          <w:rFonts w:ascii="Arial" w:hAnsi="Arial" w:cs="Arial"/>
          <w:b/>
        </w:rPr>
        <w:t xml:space="preserve">3.  </w:t>
      </w:r>
      <w:r>
        <w:rPr>
          <w:rFonts w:ascii="Arial" w:hAnsi="Arial" w:cs="Arial"/>
        </w:rPr>
        <w:t xml:space="preserve">Reduce la exposición del personal a HNO₃ y NH₃OH gracias a la operación remota y a válvulas automatizadas Fail-Close.</w:t>
      </w:r>
    </w:p>
    <w:p>
      <w:pPr>
        <w:ind w:left="360" w:hanging="360"/>
        <w:jc w:val="both"/>
        <w:spacing w:after="40" w:line="240" w:lineRule="auto"/>
      </w:pPr>
      <w:r>
        <w:rPr>
          <w:rFonts w:ascii="Arial" w:hAnsi="Arial" w:cs="Arial"/>
          <w:b/>
        </w:rPr>
        <w:t xml:space="preserve">4.  </w:t>
      </w:r>
      <w:r>
        <w:rPr>
          <w:rFonts w:ascii="Arial" w:hAnsi="Arial" w:cs="Arial"/>
        </w:rPr>
        <w:t xml:space="preserve">Aporta trazabilidad completa (pH, nivel, caudal, alarmas) para el reporte a la SMA y para la gestión de calidad del producto.</w:t>
      </w:r>
    </w:p>
    <w:p>
      <w:pPr>
        <w:ind w:left="360" w:hanging="360"/>
        <w:jc w:val="both"/>
        <w:spacing w:after="40" w:line="240" w:lineRule="auto"/>
      </w:pPr>
      <w:r>
        <w:rPr>
          <w:rFonts w:ascii="Arial" w:hAnsi="Arial" w:cs="Arial"/>
          <w:b/>
        </w:rPr>
        <w:t xml:space="preserve">5.  </w:t>
      </w:r>
      <w:r>
        <w:rPr>
          <w:rFonts w:ascii="Arial" w:hAnsi="Arial" w:cs="Arial"/>
        </w:rPr>
        <w:t xml:space="preserve">Alinea el Área 72 con el estándar de seguridad de proceso que ENAEX aplica en el resto del complejo.</w:t>
      </w:r>
    </w:p>
    <w:p>
      <w:r>
        <w:br w:type="page"/>
      </w:r>
    </w:p>
    <w:p>
      <w:pPr>
        <w:pStyle w:val="Heading1"/>
        <w:spacing w:before="240" w:after="120"/>
      </w:pPr>
      <w:r>
        <w:rPr>
          <w:rFonts w:ascii="Arial" w:hAnsi="Arial" w:cs="Arial"/>
          <w:b/>
          <w:color w:val="1F3864"/>
          <w:sz w:val="26"/>
          <w:szCs w:val="26"/>
        </w:rPr>
        <w:t xml:space="preserve">14. Propuesta Técnica de Automatización</w:t>
      </w:r>
    </w:p>
    <w:p>
      <w:pPr>
        <w:pStyle w:val="Heading2"/>
        <w:spacing w:before="160" w:after="80"/>
      </w:pPr>
      <w:r>
        <w:rPr>
          <w:rFonts w:ascii="Arial" w:hAnsi="Arial" w:cs="Arial"/>
          <w:b/>
          <w:color w:val="2E5496"/>
          <w:sz w:val="22"/>
          <w:szCs w:val="22"/>
        </w:rPr>
        <w:t xml:space="preserve">14.1 Arquitectura del sistema</w:t>
      </w:r>
    </w:p>
    <w:p>
      <w:pPr>
        <w:jc w:val="both"/>
        <w:spacing w:after="80" w:line="240" w:lineRule="auto"/>
      </w:pPr>
      <w:r>
        <w:rPr>
          <w:rFonts w:ascii="Arial" w:hAnsi="Arial" w:cs="Arial"/>
        </w:rPr>
        <w:t xml:space="preserve">Arquitectura en tres niveles: Nivel 0 (campo) con transmisores LIT-7201, AIT-7203, PIT-7209/7210 (4-20 mA/HART), válvulas motorizadas HV-7204/7205/7213/7214 y MCC; Nivel 1 (control) con PLC Siemens S7-1200 CPU 1215C y comunicación Profinet; Nivel 2 (supervisión) con SCADA Ignition en servidor industrial y HMI táctil de 15".</w:t>
      </w:r>
    </w:p>
    <w:p>
      <w:pPr>
        <w:pStyle w:val="Heading2"/>
        <w:spacing w:before="160" w:after="80"/>
      </w:pPr>
      <w:r>
        <w:rPr>
          <w:rFonts w:ascii="Arial" w:hAnsi="Arial" w:cs="Arial"/>
          <w:b/>
          <w:color w:val="2E5496"/>
          <w:sz w:val="22"/>
          <w:szCs w:val="22"/>
        </w:rPr>
        <w:t xml:space="preserve">14.2 Selección y justificación de equipos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600"/>
        <w:gridCol w:w="3200"/>
        <w:gridCol w:w="4560"/>
      </w:tblGrid>
      <w:tr>
        <w:trPr>
          <w:tblHeader/>
        </w:trPr>
        <w:tc>
          <w:tcPr>
            <w:tcW w:w="1600" w:type="dxa"/>
            <w:shd w:val="clear" w:color="auto" w:fill="1F3864"/>
            <w:vAlign w:val="center"/>
          </w:tcPr>
          <w:p>
            <w:pPr>
              <w:jc w:val="center"/>
              <w:spacing w:after="20" w:line="240" w:lineRule="auto"/>
            </w:pPr>
            <w:r>
              <w:rPr>
                <w:rFonts w:ascii="Arial" w:hAnsi="Arial" w:cs="Arial"/>
                <w:b/>
                <w:color w:val="FFFFFF"/>
                <w:sz w:val="18"/>
                <w:szCs w:val="18"/>
              </w:rPr>
              <w:t xml:space="preserve">Componente</w:t>
            </w:r>
          </w:p>
        </w:tc>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Modelo propuesto</w:t>
            </w:r>
          </w:p>
        </w:tc>
        <w:tc>
          <w:tcPr>
            <w:tcW w:w="4560" w:type="dxa"/>
            <w:shd w:val="clear" w:color="auto" w:fill="1F3864"/>
            <w:vAlign w:val="center"/>
          </w:tcPr>
          <w:p>
            <w:pPr>
              <w:jc w:val="center"/>
              <w:spacing w:after="20" w:line="240" w:lineRule="auto"/>
            </w:pPr>
            <w:r>
              <w:rPr>
                <w:rFonts w:ascii="Arial" w:hAnsi="Arial" w:cs="Arial"/>
                <w:b/>
                <w:color w:val="FFFFFF"/>
                <w:sz w:val="18"/>
                <w:szCs w:val="18"/>
              </w:rPr>
              <w:t xml:space="preserve">Justificación</w:t>
            </w:r>
          </w:p>
        </w:tc>
      </w:tr>
      <w:tr>
        <w:tc>
          <w:tcPr>
            <w:tcW w:w="1600" w:type="dxa"/>
            <w:shd w:val="clear" w:color="auto" w:fill="EEF2F8"/>
            <w:vAlign w:val="center"/>
          </w:tcPr>
          <w:p>
            <w:pPr>
              <w:jc w:val="left"/>
              <w:spacing w:after="20" w:line="240" w:lineRule="auto"/>
            </w:pPr>
            <w:r>
              <w:rPr>
                <w:rFonts w:ascii="Arial" w:hAnsi="Arial" w:cs="Arial"/>
                <w:sz w:val="18"/>
                <w:szCs w:val="18"/>
              </w:rPr>
              <w:t xml:space="preserve">PLC</w:t>
            </w:r>
          </w:p>
        </w:tc>
        <w:tc>
          <w:tcPr>
            <w:tcW w:w="3200" w:type="dxa"/>
            <w:shd w:val="clear" w:color="auto" w:fill="EEF2F8"/>
            <w:vAlign w:val="center"/>
          </w:tcPr>
          <w:p>
            <w:pPr>
              <w:jc w:val="left"/>
              <w:spacing w:after="20" w:line="240" w:lineRule="auto"/>
            </w:pPr>
            <w:r>
              <w:rPr>
                <w:rFonts w:ascii="Arial" w:hAnsi="Arial" w:cs="Arial"/>
                <w:sz w:val="18"/>
                <w:szCs w:val="18"/>
              </w:rPr>
              <w:t xml:space="preserve">Siemens S7-1200 CPU 1215C</w:t>
            </w:r>
          </w:p>
        </w:tc>
        <w:tc>
          <w:tcPr>
            <w:tcW w:w="4560" w:type="dxa"/>
            <w:shd w:val="clear" w:color="auto" w:fill="EEF2F8"/>
            <w:vAlign w:val="center"/>
          </w:tcPr>
          <w:p>
            <w:pPr>
              <w:jc w:val="left"/>
              <w:spacing w:after="20" w:line="240" w:lineRule="auto"/>
            </w:pPr>
            <w:r>
              <w:rPr>
                <w:rFonts w:ascii="Arial" w:hAnsi="Arial" w:cs="Arial"/>
                <w:sz w:val="18"/>
                <w:szCs w:val="18"/>
              </w:rPr>
              <w:t xml:space="preserve">Profinet nativo, IEC 61131-3, soporte técnico en Antofagasta/Santiago.</w:t>
            </w:r>
          </w:p>
        </w:tc>
      </w:tr>
      <w:tr>
        <w:tc>
          <w:tcPr>
            <w:tcW w:w="1600" w:type="dxa"/>
            <w:vAlign w:val="center"/>
          </w:tcPr>
          <w:p>
            <w:pPr>
              <w:jc w:val="left"/>
              <w:spacing w:after="20" w:line="240" w:lineRule="auto"/>
            </w:pPr>
            <w:r>
              <w:rPr>
                <w:rFonts w:ascii="Arial" w:hAnsi="Arial" w:cs="Arial"/>
                <w:sz w:val="18"/>
                <w:szCs w:val="18"/>
              </w:rPr>
              <w:t xml:space="preserve">Nivel</w:t>
            </w:r>
          </w:p>
        </w:tc>
        <w:tc>
          <w:tcPr>
            <w:tcW w:w="3200" w:type="dxa"/>
            <w:vAlign w:val="center"/>
          </w:tcPr>
          <w:p>
            <w:pPr>
              <w:jc w:val="left"/>
              <w:spacing w:after="20" w:line="240" w:lineRule="auto"/>
            </w:pPr>
            <w:r>
              <w:rPr>
                <w:rFonts w:ascii="Arial" w:hAnsi="Arial" w:cs="Arial"/>
                <w:sz w:val="18"/>
                <w:szCs w:val="18"/>
              </w:rPr>
              <w:t xml:space="preserve">E+H Prosonic FMU90 + FDU95</w:t>
            </w:r>
          </w:p>
        </w:tc>
        <w:tc>
          <w:tcPr>
            <w:tcW w:w="4560" w:type="dxa"/>
            <w:vAlign w:val="center"/>
          </w:tcPr>
          <w:p>
            <w:pPr>
              <w:jc w:val="left"/>
              <w:spacing w:after="20" w:line="240" w:lineRule="auto"/>
            </w:pPr>
            <w:r>
              <w:rPr>
                <w:rFonts w:ascii="Arial" w:hAnsi="Arial" w:cs="Arial"/>
                <w:sz w:val="18"/>
                <w:szCs w:val="18"/>
              </w:rPr>
              <w:t xml:space="preserve">Ultrasónico sin contacto, IP68, PVDF resistente a HNO₃ diluido.</w:t>
            </w:r>
          </w:p>
        </w:tc>
      </w:tr>
      <w:tr>
        <w:tc>
          <w:tcPr>
            <w:tcW w:w="1600" w:type="dxa"/>
            <w:shd w:val="clear" w:color="auto" w:fill="EEF2F8"/>
            <w:vAlign w:val="center"/>
          </w:tcPr>
          <w:p>
            <w:pPr>
              <w:jc w:val="left"/>
              <w:spacing w:after="20" w:line="240" w:lineRule="auto"/>
            </w:pPr>
            <w:r>
              <w:rPr>
                <w:rFonts w:ascii="Arial" w:hAnsi="Arial" w:cs="Arial"/>
                <w:sz w:val="18"/>
                <w:szCs w:val="18"/>
              </w:rPr>
              <w:t xml:space="preserve">pH</w:t>
            </w:r>
          </w:p>
        </w:tc>
        <w:tc>
          <w:tcPr>
            <w:tcW w:w="3200" w:type="dxa"/>
            <w:shd w:val="clear" w:color="auto" w:fill="EEF2F8"/>
            <w:vAlign w:val="center"/>
          </w:tcPr>
          <w:p>
            <w:pPr>
              <w:jc w:val="left"/>
              <w:spacing w:after="20" w:line="240" w:lineRule="auto"/>
            </w:pPr>
            <w:r>
              <w:rPr>
                <w:rFonts w:ascii="Arial" w:hAnsi="Arial" w:cs="Arial"/>
                <w:sz w:val="18"/>
                <w:szCs w:val="18"/>
              </w:rPr>
              <w:t xml:space="preserve">E+H Liquiline CM442 + CPS11D</w:t>
            </w:r>
          </w:p>
        </w:tc>
        <w:tc>
          <w:tcPr>
            <w:tcW w:w="4560" w:type="dxa"/>
            <w:shd w:val="clear" w:color="auto" w:fill="EEF2F8"/>
            <w:vAlign w:val="center"/>
          </w:tcPr>
          <w:p>
            <w:pPr>
              <w:jc w:val="left"/>
              <w:spacing w:after="20" w:line="240" w:lineRule="auto"/>
            </w:pPr>
            <w:r>
              <w:rPr>
                <w:rFonts w:ascii="Arial" w:hAnsi="Arial" w:cs="Arial"/>
                <w:sz w:val="18"/>
                <w:szCs w:val="18"/>
              </w:rPr>
              <w:t xml:space="preserve">Memosens digital, compensación de temperatura, ±0,02 pH.</w:t>
            </w:r>
          </w:p>
        </w:tc>
      </w:tr>
      <w:tr>
        <w:tc>
          <w:tcPr>
            <w:tcW w:w="1600" w:type="dxa"/>
            <w:vAlign w:val="center"/>
          </w:tcPr>
          <w:p>
            <w:pPr>
              <w:jc w:val="left"/>
              <w:spacing w:after="20" w:line="240" w:lineRule="auto"/>
            </w:pPr>
            <w:r>
              <w:rPr>
                <w:rFonts w:ascii="Arial" w:hAnsi="Arial" w:cs="Arial"/>
                <w:sz w:val="18"/>
                <w:szCs w:val="18"/>
              </w:rPr>
              <w:t xml:space="preserve">Presión</w:t>
            </w:r>
          </w:p>
        </w:tc>
        <w:tc>
          <w:tcPr>
            <w:tcW w:w="3200" w:type="dxa"/>
            <w:vAlign w:val="center"/>
          </w:tcPr>
          <w:p>
            <w:pPr>
              <w:jc w:val="left"/>
              <w:spacing w:after="20" w:line="240" w:lineRule="auto"/>
            </w:pPr>
            <w:r>
              <w:rPr>
                <w:rFonts w:ascii="Arial" w:hAnsi="Arial" w:cs="Arial"/>
                <w:sz w:val="18"/>
                <w:szCs w:val="18"/>
              </w:rPr>
              <w:t xml:space="preserve">Siemens SITRANS P320</w:t>
            </w:r>
          </w:p>
        </w:tc>
        <w:tc>
          <w:tcPr>
            <w:tcW w:w="4560" w:type="dxa"/>
            <w:vAlign w:val="center"/>
          </w:tcPr>
          <w:p>
            <w:pPr>
              <w:jc w:val="left"/>
              <w:spacing w:after="20" w:line="240" w:lineRule="auto"/>
            </w:pPr>
            <w:r>
              <w:rPr>
                <w:rFonts w:ascii="Arial" w:hAnsi="Arial" w:cs="Arial"/>
                <w:sz w:val="18"/>
                <w:szCs w:val="18"/>
              </w:rPr>
              <w:t xml:space="preserve">0-10 bar, SS316L, ±0,065 % span, HART.</w:t>
            </w:r>
          </w:p>
        </w:tc>
      </w:tr>
      <w:tr>
        <w:tc>
          <w:tcPr>
            <w:tcW w:w="1600" w:type="dxa"/>
            <w:shd w:val="clear" w:color="auto" w:fill="EEF2F8"/>
            <w:vAlign w:val="center"/>
          </w:tcPr>
          <w:p>
            <w:pPr>
              <w:jc w:val="left"/>
              <w:spacing w:after="20" w:line="240" w:lineRule="auto"/>
            </w:pPr>
            <w:r>
              <w:rPr>
                <w:rFonts w:ascii="Arial" w:hAnsi="Arial" w:cs="Arial"/>
                <w:sz w:val="18"/>
                <w:szCs w:val="18"/>
              </w:rPr>
              <w:t xml:space="preserve">Válvulas</w:t>
            </w:r>
          </w:p>
        </w:tc>
        <w:tc>
          <w:tcPr>
            <w:tcW w:w="3200" w:type="dxa"/>
            <w:shd w:val="clear" w:color="auto" w:fill="EEF2F8"/>
            <w:vAlign w:val="center"/>
          </w:tcPr>
          <w:p>
            <w:pPr>
              <w:jc w:val="left"/>
              <w:spacing w:after="20" w:line="240" w:lineRule="auto"/>
            </w:pPr>
            <w:r>
              <w:rPr>
                <w:rFonts w:ascii="Arial" w:hAnsi="Arial" w:cs="Arial"/>
                <w:sz w:val="18"/>
                <w:szCs w:val="18"/>
              </w:rPr>
              <w:t xml:space="preserve">AUMA SA 07.2 / SA 14.2</w:t>
            </w:r>
          </w:p>
        </w:tc>
        <w:tc>
          <w:tcPr>
            <w:tcW w:w="4560" w:type="dxa"/>
            <w:shd w:val="clear" w:color="auto" w:fill="EEF2F8"/>
            <w:vAlign w:val="center"/>
          </w:tcPr>
          <w:p>
            <w:pPr>
              <w:jc w:val="left"/>
              <w:spacing w:after="20" w:line="240" w:lineRule="auto"/>
            </w:pPr>
            <w:r>
              <w:rPr>
                <w:rFonts w:ascii="Arial" w:hAnsi="Arial" w:cs="Arial"/>
                <w:sz w:val="18"/>
                <w:szCs w:val="18"/>
              </w:rPr>
              <w:t xml:space="preserve">Actuador eléctrico, feedback ZSL/ZSH, Fail-Close, IP67.</w:t>
            </w:r>
          </w:p>
        </w:tc>
      </w:tr>
      <w:tr>
        <w:tc>
          <w:tcPr>
            <w:tcW w:w="1600" w:type="dxa"/>
            <w:vAlign w:val="center"/>
          </w:tcPr>
          <w:p>
            <w:pPr>
              <w:jc w:val="left"/>
              <w:spacing w:after="20" w:line="240" w:lineRule="auto"/>
            </w:pPr>
            <w:r>
              <w:rPr>
                <w:rFonts w:ascii="Arial" w:hAnsi="Arial" w:cs="Arial"/>
                <w:sz w:val="18"/>
                <w:szCs w:val="18"/>
              </w:rPr>
              <w:t xml:space="preserve">SCADA</w:t>
            </w:r>
          </w:p>
        </w:tc>
        <w:tc>
          <w:tcPr>
            <w:tcW w:w="3200" w:type="dxa"/>
            <w:vAlign w:val="center"/>
          </w:tcPr>
          <w:p>
            <w:pPr>
              <w:jc w:val="left"/>
              <w:spacing w:after="20" w:line="240" w:lineRule="auto"/>
            </w:pPr>
            <w:r>
              <w:rPr>
                <w:rFonts w:ascii="Arial" w:hAnsi="Arial" w:cs="Arial"/>
                <w:sz w:val="18"/>
                <w:szCs w:val="18"/>
              </w:rPr>
              <w:t xml:space="preserve">Ignition 8.x (Inductive Automation)</w:t>
            </w:r>
          </w:p>
        </w:tc>
        <w:tc>
          <w:tcPr>
            <w:tcW w:w="4560" w:type="dxa"/>
            <w:vAlign w:val="center"/>
          </w:tcPr>
          <w:p>
            <w:pPr>
              <w:jc w:val="left"/>
              <w:spacing w:after="20" w:line="240" w:lineRule="auto"/>
            </w:pPr>
            <w:r>
              <w:rPr>
                <w:rFonts w:ascii="Arial" w:hAnsi="Arial" w:cs="Arial"/>
                <w:sz w:val="18"/>
                <w:szCs w:val="18"/>
              </w:rPr>
              <w:t xml:space="preserve">Licencia ilimitada por tags, web-based, OPC-UA nativo.</w:t>
            </w:r>
          </w:p>
        </w:tc>
      </w:tr>
    </w:tbl>
    <w:p>
      <w:pPr>
        <w:spacing w:after="80"/>
      </w:pPr>
    </w:p>
    <w:p>
      <w:pPr>
        <w:pStyle w:val="Heading2"/>
        <w:spacing w:before="160" w:after="80"/>
      </w:pPr>
      <w:r>
        <w:rPr>
          <w:rFonts w:ascii="Arial" w:hAnsi="Arial" w:cs="Arial"/>
          <w:b/>
          <w:color w:val="2E5496"/>
          <w:sz w:val="22"/>
          <w:szCs w:val="22"/>
        </w:rPr>
        <w:t xml:space="preserve">14.3 Módulos de expansión de 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300"/>
        <w:gridCol w:w="3400"/>
        <w:gridCol w:w="800"/>
        <w:gridCol w:w="3860"/>
      </w:tblGrid>
      <w:tr>
        <w:trPr>
          <w:tblHeader/>
        </w:trPr>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Módulo</w:t>
            </w:r>
          </w:p>
        </w:tc>
        <w:tc>
          <w:tcPr>
            <w:tcW w:w="34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800" w:type="dxa"/>
            <w:shd w:val="clear" w:color="auto" w:fill="1F3864"/>
            <w:vAlign w:val="center"/>
          </w:tcPr>
          <w:p>
            <w:pPr>
              <w:jc w:val="center"/>
              <w:spacing w:after="20" w:line="240" w:lineRule="auto"/>
            </w:pPr>
            <w:r>
              <w:rPr>
                <w:rFonts w:ascii="Arial" w:hAnsi="Arial" w:cs="Arial"/>
                <w:b/>
                <w:color w:val="FFFFFF"/>
                <w:sz w:val="18"/>
                <w:szCs w:val="18"/>
              </w:rPr>
              <w:t xml:space="preserve">Cant.</w:t>
            </w:r>
          </w:p>
        </w:tc>
        <w:tc>
          <w:tcPr>
            <w:tcW w:w="3860" w:type="dxa"/>
            <w:shd w:val="clear" w:color="auto" w:fill="1F3864"/>
            <w:vAlign w:val="center"/>
          </w:tcPr>
          <w:p>
            <w:pPr>
              <w:jc w:val="center"/>
              <w:spacing w:after="20" w:line="240" w:lineRule="auto"/>
            </w:pPr>
            <w:r>
              <w:rPr>
                <w:rFonts w:ascii="Arial" w:hAnsi="Arial" w:cs="Arial"/>
                <w:b/>
                <w:color w:val="FFFFFF"/>
                <w:sz w:val="18"/>
                <w:szCs w:val="18"/>
              </w:rPr>
              <w:t xml:space="preserve">Señales</w:t>
            </w:r>
          </w:p>
        </w:tc>
      </w:tr>
      <w:tr>
        <w:tc>
          <w:tcPr>
            <w:tcW w:w="1300" w:type="dxa"/>
            <w:shd w:val="clear" w:color="auto" w:fill="EEF2F8"/>
            <w:vAlign w:val="center"/>
          </w:tcPr>
          <w:p>
            <w:pPr>
              <w:jc w:val="left"/>
              <w:spacing w:after="20" w:line="240" w:lineRule="auto"/>
            </w:pPr>
            <w:r>
              <w:rPr>
                <w:rFonts w:ascii="Arial" w:hAnsi="Arial" w:cs="Arial"/>
                <w:sz w:val="18"/>
                <w:szCs w:val="18"/>
              </w:rPr>
              <w:t xml:space="preserve">SM 1231</w:t>
            </w:r>
          </w:p>
        </w:tc>
        <w:tc>
          <w:tcPr>
            <w:tcW w:w="3400" w:type="dxa"/>
            <w:shd w:val="clear" w:color="auto" w:fill="EEF2F8"/>
            <w:vAlign w:val="center"/>
          </w:tcPr>
          <w:p>
            <w:pPr>
              <w:jc w:val="left"/>
              <w:spacing w:after="20" w:line="240" w:lineRule="auto"/>
            </w:pPr>
            <w:r>
              <w:rPr>
                <w:rFonts w:ascii="Arial" w:hAnsi="Arial" w:cs="Arial"/>
                <w:sz w:val="18"/>
                <w:szCs w:val="18"/>
              </w:rPr>
              <w:t xml:space="preserve">8 entradas analógicas 4-20 mA</w:t>
            </w:r>
          </w:p>
        </w:tc>
        <w:tc>
          <w:tcPr>
            <w:tcW w:w="800" w:type="dxa"/>
            <w:shd w:val="clear" w:color="auto" w:fill="EEF2F8"/>
            <w:vAlign w:val="center"/>
          </w:tcPr>
          <w:p>
            <w:pPr>
              <w:jc w:val="left"/>
              <w:spacing w:after="20" w:line="240" w:lineRule="auto"/>
            </w:pPr>
            <w:r>
              <w:rPr>
                <w:rFonts w:ascii="Arial" w:hAnsi="Arial" w:cs="Arial"/>
                <w:sz w:val="18"/>
                <w:szCs w:val="18"/>
              </w:rPr>
              <w:t xml:space="preserve">1</w:t>
            </w:r>
          </w:p>
        </w:tc>
        <w:tc>
          <w:tcPr>
            <w:tcW w:w="3860" w:type="dxa"/>
            <w:shd w:val="clear" w:color="auto" w:fill="EEF2F8"/>
            <w:vAlign w:val="center"/>
          </w:tcPr>
          <w:p>
            <w:pPr>
              <w:jc w:val="left"/>
              <w:spacing w:after="20" w:line="240" w:lineRule="auto"/>
            </w:pPr>
            <w:r>
              <w:rPr>
                <w:rFonts w:ascii="Arial" w:hAnsi="Arial" w:cs="Arial"/>
                <w:sz w:val="18"/>
                <w:szCs w:val="18"/>
              </w:rPr>
              <w:t xml:space="preserve">Nivel, pH, 2× presión, 4× corriente</w:t>
            </w:r>
          </w:p>
        </w:tc>
      </w:tr>
      <w:tr>
        <w:tc>
          <w:tcPr>
            <w:tcW w:w="1300" w:type="dxa"/>
            <w:vAlign w:val="center"/>
          </w:tcPr>
          <w:p>
            <w:pPr>
              <w:jc w:val="left"/>
              <w:spacing w:after="20" w:line="240" w:lineRule="auto"/>
            </w:pPr>
            <w:r>
              <w:rPr>
                <w:rFonts w:ascii="Arial" w:hAnsi="Arial" w:cs="Arial"/>
                <w:sz w:val="18"/>
                <w:szCs w:val="18"/>
              </w:rPr>
              <w:t xml:space="preserve">SM 1221</w:t>
            </w:r>
          </w:p>
        </w:tc>
        <w:tc>
          <w:tcPr>
            <w:tcW w:w="3400" w:type="dxa"/>
            <w:vAlign w:val="center"/>
          </w:tcPr>
          <w:p>
            <w:pPr>
              <w:jc w:val="left"/>
              <w:spacing w:after="20" w:line="240" w:lineRule="auto"/>
            </w:pPr>
            <w:r>
              <w:rPr>
                <w:rFonts w:ascii="Arial" w:hAnsi="Arial" w:cs="Arial"/>
                <w:sz w:val="18"/>
                <w:szCs w:val="18"/>
              </w:rPr>
              <w:t xml:space="preserve">16 entradas digitales 24 VDC</w:t>
            </w:r>
          </w:p>
        </w:tc>
        <w:tc>
          <w:tcPr>
            <w:tcW w:w="800" w:type="dxa"/>
            <w:vAlign w:val="center"/>
          </w:tcPr>
          <w:p>
            <w:pPr>
              <w:jc w:val="left"/>
              <w:spacing w:after="20" w:line="240" w:lineRule="auto"/>
            </w:pPr>
            <w:r>
              <w:rPr>
                <w:rFonts w:ascii="Arial" w:hAnsi="Arial" w:cs="Arial"/>
                <w:sz w:val="18"/>
                <w:szCs w:val="18"/>
              </w:rPr>
              <w:t xml:space="preserve">3</w:t>
            </w:r>
          </w:p>
        </w:tc>
        <w:tc>
          <w:tcPr>
            <w:tcW w:w="3860" w:type="dxa"/>
            <w:vAlign w:val="center"/>
          </w:tcPr>
          <w:p>
            <w:pPr>
              <w:jc w:val="left"/>
              <w:spacing w:after="20" w:line="240" w:lineRule="auto"/>
            </w:pPr>
            <w:r>
              <w:rPr>
                <w:rFonts w:ascii="Arial" w:hAnsi="Arial" w:cs="Arial"/>
                <w:sz w:val="18"/>
                <w:szCs w:val="18"/>
              </w:rPr>
              <w:t xml:space="preserve">Feedback válvulas, selectores, ready/run/falla, E1/E2</w:t>
            </w:r>
          </w:p>
        </w:tc>
      </w:tr>
      <w:tr>
        <w:tc>
          <w:tcPr>
            <w:tcW w:w="1300" w:type="dxa"/>
            <w:shd w:val="clear" w:color="auto" w:fill="EEF2F8"/>
            <w:vAlign w:val="center"/>
          </w:tcPr>
          <w:p>
            <w:pPr>
              <w:jc w:val="left"/>
              <w:spacing w:after="20" w:line="240" w:lineRule="auto"/>
            </w:pPr>
            <w:r>
              <w:rPr>
                <w:rFonts w:ascii="Arial" w:hAnsi="Arial" w:cs="Arial"/>
                <w:sz w:val="18"/>
                <w:szCs w:val="18"/>
              </w:rPr>
              <w:t xml:space="preserve">SM 1222</w:t>
            </w:r>
          </w:p>
        </w:tc>
        <w:tc>
          <w:tcPr>
            <w:tcW w:w="3400" w:type="dxa"/>
            <w:shd w:val="clear" w:color="auto" w:fill="EEF2F8"/>
            <w:vAlign w:val="center"/>
          </w:tcPr>
          <w:p>
            <w:pPr>
              <w:jc w:val="left"/>
              <w:spacing w:after="20" w:line="240" w:lineRule="auto"/>
            </w:pPr>
            <w:r>
              <w:rPr>
                <w:rFonts w:ascii="Arial" w:hAnsi="Arial" w:cs="Arial"/>
                <w:sz w:val="18"/>
                <w:szCs w:val="18"/>
              </w:rPr>
              <w:t xml:space="preserve">16 salidas digitales 24 VDC</w:t>
            </w:r>
          </w:p>
        </w:tc>
        <w:tc>
          <w:tcPr>
            <w:tcW w:w="800" w:type="dxa"/>
            <w:shd w:val="clear" w:color="auto" w:fill="EEF2F8"/>
            <w:vAlign w:val="center"/>
          </w:tcPr>
          <w:p>
            <w:pPr>
              <w:jc w:val="left"/>
              <w:spacing w:after="20" w:line="240" w:lineRule="auto"/>
            </w:pPr>
            <w:r>
              <w:rPr>
                <w:rFonts w:ascii="Arial" w:hAnsi="Arial" w:cs="Arial"/>
                <w:sz w:val="18"/>
                <w:szCs w:val="18"/>
              </w:rPr>
              <w:t xml:space="preserve">1</w:t>
            </w:r>
          </w:p>
        </w:tc>
        <w:tc>
          <w:tcPr>
            <w:tcW w:w="3860" w:type="dxa"/>
            <w:shd w:val="clear" w:color="auto" w:fill="EEF2F8"/>
            <w:vAlign w:val="center"/>
          </w:tcPr>
          <w:p>
            <w:pPr>
              <w:jc w:val="left"/>
              <w:spacing w:after="20" w:line="240" w:lineRule="auto"/>
            </w:pPr>
            <w:r>
              <w:rPr>
                <w:rFonts w:ascii="Arial" w:hAnsi="Arial" w:cs="Arial"/>
                <w:sz w:val="18"/>
                <w:szCs w:val="18"/>
              </w:rPr>
              <w:t xml:space="preserve">Arranques, apertura válvulas, alarmas</w:t>
            </w:r>
          </w:p>
        </w:tc>
      </w:tr>
    </w:tbl>
    <w:p>
      <w:pPr>
        <w:spacing w:after="80"/>
      </w:pPr>
    </w:p>
    <w:p>
      <w:pPr>
        <w:pStyle w:val="Heading1"/>
        <w:spacing w:before="240" w:after="120"/>
      </w:pPr>
      <w:r>
        <w:rPr>
          <w:rFonts w:ascii="Arial" w:hAnsi="Arial" w:cs="Arial"/>
          <w:b/>
          <w:color w:val="1F3864"/>
          <w:sz w:val="26"/>
          <w:szCs w:val="26"/>
        </w:rPr>
        <w:t xml:space="preserve">15. Análisis Técnico-Económico</w:t>
      </w:r>
    </w:p>
    <w:p>
      <w:pPr>
        <w:pStyle w:val="Heading2"/>
        <w:spacing w:before="160" w:after="80"/>
      </w:pPr>
      <w:r>
        <w:rPr>
          <w:rFonts w:ascii="Arial" w:hAnsi="Arial" w:cs="Arial"/>
          <w:b/>
          <w:color w:val="2E5496"/>
          <w:sz w:val="22"/>
          <w:szCs w:val="22"/>
        </w:rPr>
        <w:t xml:space="preserve">15.1 Resumen presupuestario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460"/>
        <w:gridCol w:w="1900"/>
      </w:tblGrid>
      <w:tr>
        <w:trPr>
          <w:tblHeader/>
        </w:trPr>
        <w:tc>
          <w:tcPr>
            <w:tcW w:w="7460" w:type="dxa"/>
            <w:shd w:val="clear" w:color="auto" w:fill="1F3864"/>
            <w:vAlign w:val="center"/>
          </w:tcPr>
          <w:p>
            <w:pPr>
              <w:jc w:val="center"/>
              <w:spacing w:after="20" w:line="240" w:lineRule="auto"/>
            </w:pPr>
            <w:r>
              <w:rPr>
                <w:rFonts w:ascii="Arial" w:hAnsi="Arial" w:cs="Arial"/>
                <w:b/>
                <w:color w:val="FFFFFF"/>
                <w:sz w:val="18"/>
                <w:szCs w:val="18"/>
              </w:rPr>
              <w:t xml:space="preserve">Rubro</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Monto (USD)</w:t>
            </w:r>
          </w:p>
        </w:tc>
      </w:tr>
      <w:tr>
        <w:tc>
          <w:tcPr>
            <w:tcW w:w="7460" w:type="dxa"/>
            <w:shd w:val="clear" w:color="auto" w:fill="EEF2F8"/>
            <w:vAlign w:val="center"/>
          </w:tcPr>
          <w:p>
            <w:pPr>
              <w:jc w:val="left"/>
              <w:spacing w:after="20" w:line="240" w:lineRule="auto"/>
            </w:pPr>
            <w:r>
              <w:rPr>
                <w:rFonts w:ascii="Arial" w:hAnsi="Arial" w:cs="Arial"/>
                <w:sz w:val="18"/>
                <w:szCs w:val="18"/>
              </w:rPr>
              <w:t xml:space="preserve">Equipos de control e instrumentación (PLC, módulos, transmisores, válvulas)</w:t>
            </w:r>
          </w:p>
        </w:tc>
        <w:tc>
          <w:tcPr>
            <w:tcW w:w="1900" w:type="dxa"/>
            <w:shd w:val="clear" w:color="auto" w:fill="EEF2F8"/>
            <w:vAlign w:val="center"/>
          </w:tcPr>
          <w:p>
            <w:pPr>
              <w:jc w:val="left"/>
              <w:spacing w:after="20" w:line="240" w:lineRule="auto"/>
            </w:pPr>
            <w:r>
              <w:rPr>
                <w:rFonts w:ascii="Arial" w:hAnsi="Arial" w:cs="Arial"/>
                <w:sz w:val="18"/>
                <w:szCs w:val="18"/>
              </w:rPr>
              <w:t xml:space="preserve">21.360</w:t>
            </w:r>
          </w:p>
        </w:tc>
      </w:tr>
      <w:tr>
        <w:tc>
          <w:tcPr>
            <w:tcW w:w="7460" w:type="dxa"/>
            <w:vAlign w:val="center"/>
          </w:tcPr>
          <w:p>
            <w:pPr>
              <w:jc w:val="left"/>
              <w:spacing w:after="20" w:line="240" w:lineRule="auto"/>
            </w:pPr>
            <w:r>
              <w:rPr>
                <w:rFonts w:ascii="Arial" w:hAnsi="Arial" w:cs="Arial"/>
                <w:sz w:val="18"/>
                <w:szCs w:val="18"/>
              </w:rPr>
              <w:t xml:space="preserve">SCADA, comunicaciones y accesorios (Ignition, servidor, HMI, red, UPS, gabinete)</w:t>
            </w:r>
          </w:p>
        </w:tc>
        <w:tc>
          <w:tcPr>
            <w:tcW w:w="1900" w:type="dxa"/>
            <w:vAlign w:val="center"/>
          </w:tcPr>
          <w:p>
            <w:pPr>
              <w:jc w:val="left"/>
              <w:spacing w:after="20" w:line="240" w:lineRule="auto"/>
            </w:pPr>
            <w:r>
              <w:rPr>
                <w:rFonts w:ascii="Arial" w:hAnsi="Arial" w:cs="Arial"/>
                <w:sz w:val="18"/>
                <w:szCs w:val="18"/>
              </w:rPr>
              <w:t xml:space="preserve">20.740</w:t>
            </w:r>
          </w:p>
        </w:tc>
      </w:tr>
      <w:tr>
        <w:tc>
          <w:tcPr>
            <w:tcW w:w="7460" w:type="dxa"/>
            <w:shd w:val="clear" w:color="auto" w:fill="EEF2F8"/>
            <w:vAlign w:val="center"/>
          </w:tcPr>
          <w:p>
            <w:pPr>
              <w:jc w:val="left"/>
              <w:spacing w:after="20" w:line="240" w:lineRule="auto"/>
            </w:pPr>
            <w:r>
              <w:rPr>
                <w:rFonts w:ascii="Arial" w:hAnsi="Arial" w:cs="Arial"/>
                <w:sz w:val="18"/>
                <w:szCs w:val="18"/>
              </w:rPr>
              <w:t xml:space="preserve">Ingeniería, instalación, comisionamiento, capacitación, documentación y contingencia (10 %)</w:t>
            </w:r>
          </w:p>
        </w:tc>
        <w:tc>
          <w:tcPr>
            <w:tcW w:w="1900" w:type="dxa"/>
            <w:shd w:val="clear" w:color="auto" w:fill="EEF2F8"/>
            <w:vAlign w:val="center"/>
          </w:tcPr>
          <w:p>
            <w:pPr>
              <w:jc w:val="left"/>
              <w:spacing w:after="20" w:line="240" w:lineRule="auto"/>
            </w:pPr>
            <w:r>
              <w:rPr>
                <w:rFonts w:ascii="Arial" w:hAnsi="Arial" w:cs="Arial"/>
                <w:sz w:val="18"/>
                <w:szCs w:val="18"/>
              </w:rPr>
              <w:t xml:space="preserve">43.560</w:t>
            </w:r>
          </w:p>
        </w:tc>
      </w:tr>
      <w:tr>
        <w:tc>
          <w:tcPr>
            <w:tcW w:w="7460" w:type="dxa"/>
            <w:vAlign w:val="center"/>
          </w:tcPr>
          <w:p>
            <w:pPr>
              <w:jc w:val="left"/>
              <w:spacing w:after="20" w:line="240" w:lineRule="auto"/>
            </w:pPr>
            <w:r>
              <w:rPr>
                <w:rFonts w:ascii="Arial" w:hAnsi="Arial" w:cs="Arial"/>
                <w:sz w:val="18"/>
                <w:szCs w:val="18"/>
              </w:rPr>
              <w:t xml:space="preserve">TOTAL ESTIMADO DEL PROYECTO</w:t>
            </w:r>
          </w:p>
        </w:tc>
        <w:tc>
          <w:tcPr>
            <w:tcW w:w="1900" w:type="dxa"/>
            <w:vAlign w:val="center"/>
          </w:tcPr>
          <w:p>
            <w:pPr>
              <w:jc w:val="left"/>
              <w:spacing w:after="20" w:line="240" w:lineRule="auto"/>
            </w:pPr>
            <w:r>
              <w:rPr>
                <w:rFonts w:ascii="Arial" w:hAnsi="Arial" w:cs="Arial"/>
                <w:sz w:val="18"/>
                <w:szCs w:val="18"/>
              </w:rPr>
              <w:t xml:space="preserve">85.660</w:t>
            </w:r>
          </w:p>
        </w:tc>
      </w:tr>
    </w:tbl>
    <w:p>
      <w:pPr>
        <w:spacing w:after="80"/>
      </w:pPr>
    </w:p>
    <w:p>
      <w:pPr>
        <w:jc w:val="both"/>
        <w:spacing w:after="80" w:line="240" w:lineRule="auto"/>
      </w:pPr>
      <w:r>
        <w:rPr>
          <w:rFonts w:ascii="Arial" w:hAnsi="Arial" w:cs="Arial"/>
          <w:i/>
        </w:rPr>
        <w:t xml:space="preserve">Nota: se unifica el monto total del proyecto en USD 85.660, corrigiendo la cifra preliminar citada en versiones anteriores del resumen ejecutivo, de modo que todos los capítulos sean consistentes.</w:t>
      </w:r>
    </w:p>
    <w:p>
      <w:pPr>
        <w:pStyle w:val="Heading2"/>
        <w:spacing w:before="160" w:after="80"/>
      </w:pPr>
      <w:r>
        <w:rPr>
          <w:rFonts w:ascii="Arial" w:hAnsi="Arial" w:cs="Arial"/>
          <w:b/>
          <w:color w:val="2E5496"/>
          <w:sz w:val="22"/>
          <w:szCs w:val="22"/>
        </w:rPr>
        <w:t xml:space="preserve">15.2 Beneficios anuales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460"/>
        <w:gridCol w:w="1900"/>
      </w:tblGrid>
      <w:tr>
        <w:trPr>
          <w:tblHeader/>
        </w:trPr>
        <w:tc>
          <w:tcPr>
            <w:tcW w:w="7460" w:type="dxa"/>
            <w:shd w:val="clear" w:color="auto" w:fill="1F3864"/>
            <w:vAlign w:val="center"/>
          </w:tcPr>
          <w:p>
            <w:pPr>
              <w:jc w:val="center"/>
              <w:spacing w:after="20" w:line="240" w:lineRule="auto"/>
            </w:pPr>
            <w:r>
              <w:rPr>
                <w:rFonts w:ascii="Arial" w:hAnsi="Arial" w:cs="Arial"/>
                <w:b/>
                <w:color w:val="FFFFFF"/>
                <w:sz w:val="18"/>
                <w:szCs w:val="18"/>
              </w:rPr>
              <w:t xml:space="preserve">Beneficio</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Monto anual (USD)</w:t>
            </w:r>
          </w:p>
        </w:tc>
      </w:tr>
      <w:tr>
        <w:tc>
          <w:tcPr>
            <w:tcW w:w="7460" w:type="dxa"/>
            <w:shd w:val="clear" w:color="auto" w:fill="EEF2F8"/>
            <w:vAlign w:val="center"/>
          </w:tcPr>
          <w:p>
            <w:pPr>
              <w:jc w:val="left"/>
              <w:spacing w:after="20" w:line="240" w:lineRule="auto"/>
            </w:pPr>
            <w:r>
              <w:rPr>
                <w:rFonts w:ascii="Arial" w:hAnsi="Arial" w:cs="Arial"/>
                <w:sz w:val="18"/>
                <w:szCs w:val="18"/>
              </w:rPr>
              <w:t xml:space="preserve">Reducción de multas SMA (cumplimiento NCh 409/1 y RCA 102/2006)</w:t>
            </w:r>
          </w:p>
        </w:tc>
        <w:tc>
          <w:tcPr>
            <w:tcW w:w="1900" w:type="dxa"/>
            <w:shd w:val="clear" w:color="auto" w:fill="EEF2F8"/>
            <w:vAlign w:val="center"/>
          </w:tcPr>
          <w:p>
            <w:pPr>
              <w:jc w:val="left"/>
              <w:spacing w:after="20" w:line="240" w:lineRule="auto"/>
            </w:pPr>
            <w:r>
              <w:rPr>
                <w:rFonts w:ascii="Arial" w:hAnsi="Arial" w:cs="Arial"/>
                <w:sz w:val="18"/>
                <w:szCs w:val="18"/>
              </w:rPr>
              <w:t xml:space="preserve">15.000</w:t>
            </w:r>
          </w:p>
        </w:tc>
      </w:tr>
      <w:tr>
        <w:tc>
          <w:tcPr>
            <w:tcW w:w="7460" w:type="dxa"/>
            <w:vAlign w:val="center"/>
          </w:tcPr>
          <w:p>
            <w:pPr>
              <w:jc w:val="left"/>
              <w:spacing w:after="20" w:line="240" w:lineRule="auto"/>
            </w:pPr>
            <w:r>
              <w:rPr>
                <w:rFonts w:ascii="Arial" w:hAnsi="Arial" w:cs="Arial"/>
                <w:sz w:val="18"/>
                <w:szCs w:val="18"/>
              </w:rPr>
              <w:t xml:space="preserve">Ahorro en supervisión manual (operación remota)</w:t>
            </w:r>
          </w:p>
        </w:tc>
        <w:tc>
          <w:tcPr>
            <w:tcW w:w="1900" w:type="dxa"/>
            <w:vAlign w:val="center"/>
          </w:tcPr>
          <w:p>
            <w:pPr>
              <w:jc w:val="left"/>
              <w:spacing w:after="20" w:line="240" w:lineRule="auto"/>
            </w:pPr>
            <w:r>
              <w:rPr>
                <w:rFonts w:ascii="Arial" w:hAnsi="Arial" w:cs="Arial"/>
                <w:sz w:val="18"/>
                <w:szCs w:val="18"/>
              </w:rPr>
              <w:t xml:space="preserve">72.000</w:t>
            </w:r>
          </w:p>
        </w:tc>
      </w:tr>
      <w:tr>
        <w:tc>
          <w:tcPr>
            <w:tcW w:w="7460" w:type="dxa"/>
            <w:shd w:val="clear" w:color="auto" w:fill="EEF2F8"/>
            <w:vAlign w:val="center"/>
          </w:tcPr>
          <w:p>
            <w:pPr>
              <w:jc w:val="left"/>
              <w:spacing w:after="20" w:line="240" w:lineRule="auto"/>
            </w:pPr>
            <w:r>
              <w:rPr>
                <w:rFonts w:ascii="Arial" w:hAnsi="Arial" w:cs="Arial"/>
                <w:sz w:val="18"/>
                <w:szCs w:val="18"/>
              </w:rPr>
              <w:t xml:space="preserve">Optimización del consumo de reactivos (HNO₃ y NH₃OH, ~15 %)</w:t>
            </w:r>
          </w:p>
        </w:tc>
        <w:tc>
          <w:tcPr>
            <w:tcW w:w="1900" w:type="dxa"/>
            <w:shd w:val="clear" w:color="auto" w:fill="EEF2F8"/>
            <w:vAlign w:val="center"/>
          </w:tcPr>
          <w:p>
            <w:pPr>
              <w:jc w:val="left"/>
              <w:spacing w:after="20" w:line="240" w:lineRule="auto"/>
            </w:pPr>
            <w:r>
              <w:rPr>
                <w:rFonts w:ascii="Arial" w:hAnsi="Arial" w:cs="Arial"/>
                <w:sz w:val="18"/>
                <w:szCs w:val="18"/>
              </w:rPr>
              <w:t xml:space="preserve">8.000</w:t>
            </w:r>
          </w:p>
        </w:tc>
      </w:tr>
      <w:tr>
        <w:tc>
          <w:tcPr>
            <w:tcW w:w="7460" w:type="dxa"/>
            <w:vAlign w:val="center"/>
          </w:tcPr>
          <w:p>
            <w:pPr>
              <w:jc w:val="left"/>
              <w:spacing w:after="20" w:line="240" w:lineRule="auto"/>
            </w:pPr>
            <w:r>
              <w:rPr>
                <w:rFonts w:ascii="Arial" w:hAnsi="Arial" w:cs="Arial"/>
                <w:sz w:val="18"/>
                <w:szCs w:val="18"/>
              </w:rPr>
              <w:t xml:space="preserve">Reducción de paradas no planificadas (mantenimiento predictivo)</w:t>
            </w:r>
          </w:p>
        </w:tc>
        <w:tc>
          <w:tcPr>
            <w:tcW w:w="1900" w:type="dxa"/>
            <w:vAlign w:val="center"/>
          </w:tcPr>
          <w:p>
            <w:pPr>
              <w:jc w:val="left"/>
              <w:spacing w:after="20" w:line="240" w:lineRule="auto"/>
            </w:pPr>
            <w:r>
              <w:rPr>
                <w:rFonts w:ascii="Arial" w:hAnsi="Arial" w:cs="Arial"/>
                <w:sz w:val="18"/>
                <w:szCs w:val="18"/>
              </w:rPr>
              <w:t xml:space="preserve">12.000</w:t>
            </w:r>
          </w:p>
        </w:tc>
      </w:tr>
      <w:tr>
        <w:tc>
          <w:tcPr>
            <w:tcW w:w="7460" w:type="dxa"/>
            <w:shd w:val="clear" w:color="auto" w:fill="EEF2F8"/>
            <w:vAlign w:val="center"/>
          </w:tcPr>
          <w:p>
            <w:pPr>
              <w:jc w:val="left"/>
              <w:spacing w:after="20" w:line="240" w:lineRule="auto"/>
            </w:pPr>
            <w:r>
              <w:rPr>
                <w:rFonts w:ascii="Arial" w:hAnsi="Arial" w:cs="Arial"/>
                <w:sz w:val="18"/>
                <w:szCs w:val="18"/>
              </w:rPr>
              <w:t xml:space="preserve">Reducción de derrames y daños a equipos</w:t>
            </w:r>
          </w:p>
        </w:tc>
        <w:tc>
          <w:tcPr>
            <w:tcW w:w="1900" w:type="dxa"/>
            <w:shd w:val="clear" w:color="auto" w:fill="EEF2F8"/>
            <w:vAlign w:val="center"/>
          </w:tcPr>
          <w:p>
            <w:pPr>
              <w:jc w:val="left"/>
              <w:spacing w:after="20" w:line="240" w:lineRule="auto"/>
            </w:pPr>
            <w:r>
              <w:rPr>
                <w:rFonts w:ascii="Arial" w:hAnsi="Arial" w:cs="Arial"/>
                <w:sz w:val="18"/>
                <w:szCs w:val="18"/>
              </w:rPr>
              <w:t xml:space="preserve">8.000</w:t>
            </w:r>
          </w:p>
        </w:tc>
      </w:tr>
      <w:tr>
        <w:tc>
          <w:tcPr>
            <w:tcW w:w="7460" w:type="dxa"/>
            <w:vAlign w:val="center"/>
          </w:tcPr>
          <w:p>
            <w:pPr>
              <w:jc w:val="left"/>
              <w:spacing w:after="20" w:line="240" w:lineRule="auto"/>
            </w:pPr>
            <w:r>
              <w:rPr>
                <w:rFonts w:ascii="Arial" w:hAnsi="Arial" w:cs="Arial"/>
                <w:sz w:val="18"/>
                <w:szCs w:val="18"/>
              </w:rPr>
              <w:t xml:space="preserve">TOTAL BENEFICIOS ANUALES</w:t>
            </w:r>
          </w:p>
        </w:tc>
        <w:tc>
          <w:tcPr>
            <w:tcW w:w="1900" w:type="dxa"/>
            <w:vAlign w:val="center"/>
          </w:tcPr>
          <w:p>
            <w:pPr>
              <w:jc w:val="left"/>
              <w:spacing w:after="20" w:line="240" w:lineRule="auto"/>
            </w:pPr>
            <w:r>
              <w:rPr>
                <w:rFonts w:ascii="Arial" w:hAnsi="Arial" w:cs="Arial"/>
                <w:sz w:val="18"/>
                <w:szCs w:val="18"/>
              </w:rPr>
              <w:t xml:space="preserve">115.000</w:t>
            </w:r>
          </w:p>
        </w:tc>
      </w:tr>
    </w:tbl>
    <w:p>
      <w:pPr>
        <w:spacing w:after="80"/>
      </w:pPr>
    </w:p>
    <w:p>
      <w:pPr>
        <w:pStyle w:val="Heading2"/>
        <w:spacing w:before="160" w:after="80"/>
      </w:pPr>
      <w:r>
        <w:rPr>
          <w:rFonts w:ascii="Arial" w:hAnsi="Arial" w:cs="Arial"/>
          <w:b/>
          <w:color w:val="2E5496"/>
          <w:sz w:val="22"/>
          <w:szCs w:val="22"/>
        </w:rPr>
        <w:t xml:space="preserve">15.3 Indicadores de rentabilidad</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2000"/>
        <w:gridCol w:w="49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Indicador</w:t>
            </w:r>
          </w:p>
        </w:tc>
        <w:tc>
          <w:tcPr>
            <w:tcW w:w="2000" w:type="dxa"/>
            <w:shd w:val="clear" w:color="auto" w:fill="1F3864"/>
            <w:vAlign w:val="center"/>
          </w:tcPr>
          <w:p>
            <w:pPr>
              <w:jc w:val="center"/>
              <w:spacing w:after="20" w:line="240" w:lineRule="auto"/>
            </w:pPr>
            <w:r>
              <w:rPr>
                <w:rFonts w:ascii="Arial" w:hAnsi="Arial" w:cs="Arial"/>
                <w:b/>
                <w:color w:val="FFFFFF"/>
                <w:sz w:val="18"/>
                <w:szCs w:val="18"/>
              </w:rPr>
              <w:t xml:space="preserve">Valor</w:t>
            </w:r>
          </w:p>
        </w:tc>
        <w:tc>
          <w:tcPr>
            <w:tcW w:w="4960" w:type="dxa"/>
            <w:shd w:val="clear" w:color="auto" w:fill="1F3864"/>
            <w:vAlign w:val="center"/>
          </w:tcPr>
          <w:p>
            <w:pPr>
              <w:jc w:val="center"/>
              <w:spacing w:after="20" w:line="240" w:lineRule="auto"/>
            </w:pPr>
            <w:r>
              <w:rPr>
                <w:rFonts w:ascii="Arial" w:hAnsi="Arial" w:cs="Arial"/>
                <w:b/>
                <w:color w:val="FFFFFF"/>
                <w:sz w:val="18"/>
                <w:szCs w:val="18"/>
              </w:rPr>
              <w:t xml:space="preserve">Interpretación</w:t>
            </w:r>
          </w:p>
        </w:tc>
      </w:tr>
      <w:tr>
        <w:tc>
          <w:tcPr>
            <w:tcW w:w="2400" w:type="dxa"/>
            <w:shd w:val="clear" w:color="auto" w:fill="EEF2F8"/>
            <w:vAlign w:val="center"/>
          </w:tcPr>
          <w:p>
            <w:pPr>
              <w:jc w:val="left"/>
              <w:spacing w:after="20" w:line="240" w:lineRule="auto"/>
            </w:pPr>
            <w:r>
              <w:rPr>
                <w:rFonts w:ascii="Arial" w:hAnsi="Arial" w:cs="Arial"/>
                <w:sz w:val="18"/>
                <w:szCs w:val="18"/>
              </w:rPr>
              <w:t xml:space="preserve">Inversión total</w:t>
            </w:r>
          </w:p>
        </w:tc>
        <w:tc>
          <w:tcPr>
            <w:tcW w:w="2000" w:type="dxa"/>
            <w:shd w:val="clear" w:color="auto" w:fill="EEF2F8"/>
            <w:vAlign w:val="center"/>
          </w:tcPr>
          <w:p>
            <w:pPr>
              <w:jc w:val="left"/>
              <w:spacing w:after="20" w:line="240" w:lineRule="auto"/>
            </w:pPr>
            <w:r>
              <w:rPr>
                <w:rFonts w:ascii="Arial" w:hAnsi="Arial" w:cs="Arial"/>
                <w:sz w:val="18"/>
                <w:szCs w:val="18"/>
              </w:rPr>
              <w:t xml:space="preserve">USD 85.660</w:t>
            </w:r>
          </w:p>
        </w:tc>
        <w:tc>
          <w:tcPr>
            <w:tcW w:w="4960" w:type="dxa"/>
            <w:shd w:val="clear" w:color="auto" w:fill="EEF2F8"/>
            <w:vAlign w:val="center"/>
          </w:tcPr>
          <w:p>
            <w:pPr>
              <w:jc w:val="left"/>
              <w:spacing w:after="20" w:line="240" w:lineRule="auto"/>
            </w:pPr>
            <w:r>
              <w:rPr>
                <w:rFonts w:ascii="Arial" w:hAnsi="Arial" w:cs="Arial"/>
                <w:sz w:val="18"/>
                <w:szCs w:val="18"/>
              </w:rPr>
              <w:t xml:space="preserve">Equipos + ingeniería + instalación.</w:t>
            </w:r>
          </w:p>
        </w:tc>
      </w:tr>
      <w:tr>
        <w:tc>
          <w:tcPr>
            <w:tcW w:w="2400" w:type="dxa"/>
            <w:vAlign w:val="center"/>
          </w:tcPr>
          <w:p>
            <w:pPr>
              <w:jc w:val="left"/>
              <w:spacing w:after="20" w:line="240" w:lineRule="auto"/>
            </w:pPr>
            <w:r>
              <w:rPr>
                <w:rFonts w:ascii="Arial" w:hAnsi="Arial" w:cs="Arial"/>
                <w:sz w:val="18"/>
                <w:szCs w:val="18"/>
              </w:rPr>
              <w:t xml:space="preserve">Beneficio anual neto</w:t>
            </w:r>
          </w:p>
        </w:tc>
        <w:tc>
          <w:tcPr>
            <w:tcW w:w="2000" w:type="dxa"/>
            <w:vAlign w:val="center"/>
          </w:tcPr>
          <w:p>
            <w:pPr>
              <w:jc w:val="left"/>
              <w:spacing w:after="20" w:line="240" w:lineRule="auto"/>
            </w:pPr>
            <w:r>
              <w:rPr>
                <w:rFonts w:ascii="Arial" w:hAnsi="Arial" w:cs="Arial"/>
                <w:sz w:val="18"/>
                <w:szCs w:val="18"/>
              </w:rPr>
              <w:t xml:space="preserve">USD 115.000</w:t>
            </w:r>
          </w:p>
        </w:tc>
        <w:tc>
          <w:tcPr>
            <w:tcW w:w="4960" w:type="dxa"/>
            <w:vAlign w:val="center"/>
          </w:tcPr>
          <w:p>
            <w:pPr>
              <w:jc w:val="left"/>
              <w:spacing w:after="20" w:line="240" w:lineRule="auto"/>
            </w:pPr>
            <w:r>
              <w:rPr>
                <w:rFonts w:ascii="Arial" w:hAnsi="Arial" w:cs="Arial"/>
                <w:sz w:val="18"/>
                <w:szCs w:val="18"/>
              </w:rPr>
              <w:t xml:space="preserve">Ahorros y beneficios proyectados.</w:t>
            </w:r>
          </w:p>
        </w:tc>
      </w:tr>
      <w:tr>
        <w:tc>
          <w:tcPr>
            <w:tcW w:w="2400" w:type="dxa"/>
            <w:shd w:val="clear" w:color="auto" w:fill="EEF2F8"/>
            <w:vAlign w:val="center"/>
          </w:tcPr>
          <w:p>
            <w:pPr>
              <w:jc w:val="left"/>
              <w:spacing w:after="20" w:line="240" w:lineRule="auto"/>
            </w:pPr>
            <w:r>
              <w:rPr>
                <w:rFonts w:ascii="Arial" w:hAnsi="Arial" w:cs="Arial"/>
                <w:sz w:val="18"/>
                <w:szCs w:val="18"/>
              </w:rPr>
              <w:t xml:space="preserve">Payback</w:t>
            </w:r>
          </w:p>
        </w:tc>
        <w:tc>
          <w:tcPr>
            <w:tcW w:w="2000" w:type="dxa"/>
            <w:shd w:val="clear" w:color="auto" w:fill="EEF2F8"/>
            <w:vAlign w:val="center"/>
          </w:tcPr>
          <w:p>
            <w:pPr>
              <w:jc w:val="left"/>
              <w:spacing w:after="20" w:line="240" w:lineRule="auto"/>
            </w:pPr>
            <w:r>
              <w:rPr>
                <w:rFonts w:ascii="Arial" w:hAnsi="Arial" w:cs="Arial"/>
                <w:sz w:val="18"/>
                <w:szCs w:val="18"/>
              </w:rPr>
              <w:t xml:space="preserve">≈ 9 meses</w:t>
            </w:r>
          </w:p>
        </w:tc>
        <w:tc>
          <w:tcPr>
            <w:tcW w:w="4960" w:type="dxa"/>
            <w:shd w:val="clear" w:color="auto" w:fill="EEF2F8"/>
            <w:vAlign w:val="center"/>
          </w:tcPr>
          <w:p>
            <w:pPr>
              <w:jc w:val="left"/>
              <w:spacing w:after="20" w:line="240" w:lineRule="auto"/>
            </w:pPr>
            <w:r>
              <w:rPr>
                <w:rFonts w:ascii="Arial" w:hAnsi="Arial" w:cs="Arial"/>
                <w:sz w:val="18"/>
                <w:szCs w:val="18"/>
              </w:rPr>
              <w:t xml:space="preserve">Inversión recuperada en menos de un año.</w:t>
            </w:r>
          </w:p>
        </w:tc>
      </w:tr>
      <w:tr>
        <w:tc>
          <w:tcPr>
            <w:tcW w:w="2400" w:type="dxa"/>
            <w:vAlign w:val="center"/>
          </w:tcPr>
          <w:p>
            <w:pPr>
              <w:jc w:val="left"/>
              <w:spacing w:after="20" w:line="240" w:lineRule="auto"/>
            </w:pPr>
            <w:r>
              <w:rPr>
                <w:rFonts w:ascii="Arial" w:hAnsi="Arial" w:cs="Arial"/>
                <w:sz w:val="18"/>
                <w:szCs w:val="18"/>
              </w:rPr>
              <w:t xml:space="preserve">VAN (10 años, 10 %)</w:t>
            </w:r>
          </w:p>
        </w:tc>
        <w:tc>
          <w:tcPr>
            <w:tcW w:w="2000" w:type="dxa"/>
            <w:vAlign w:val="center"/>
          </w:tcPr>
          <w:p>
            <w:pPr>
              <w:jc w:val="left"/>
              <w:spacing w:after="20" w:line="240" w:lineRule="auto"/>
            </w:pPr>
            <w:r>
              <w:rPr>
                <w:rFonts w:ascii="Arial" w:hAnsi="Arial" w:cs="Arial"/>
                <w:sz w:val="18"/>
                <w:szCs w:val="18"/>
              </w:rPr>
              <w:t xml:space="preserve">USD +590.000</w:t>
            </w:r>
          </w:p>
        </w:tc>
        <w:tc>
          <w:tcPr>
            <w:tcW w:w="4960" w:type="dxa"/>
            <w:vAlign w:val="center"/>
          </w:tcPr>
          <w:p>
            <w:pPr>
              <w:jc w:val="left"/>
              <w:spacing w:after="20" w:line="240" w:lineRule="auto"/>
            </w:pPr>
            <w:r>
              <w:rPr>
                <w:rFonts w:ascii="Arial" w:hAnsi="Arial" w:cs="Arial"/>
                <w:sz w:val="18"/>
                <w:szCs w:val="18"/>
              </w:rPr>
              <w:t xml:space="preserve">Proyecto altamente rentable.</w:t>
            </w:r>
          </w:p>
        </w:tc>
      </w:tr>
      <w:tr>
        <w:tc>
          <w:tcPr>
            <w:tcW w:w="2400" w:type="dxa"/>
            <w:shd w:val="clear" w:color="auto" w:fill="EEF2F8"/>
            <w:vAlign w:val="center"/>
          </w:tcPr>
          <w:p>
            <w:pPr>
              <w:jc w:val="left"/>
              <w:spacing w:after="20" w:line="240" w:lineRule="auto"/>
            </w:pPr>
            <w:r>
              <w:rPr>
                <w:rFonts w:ascii="Arial" w:hAnsi="Arial" w:cs="Arial"/>
                <w:sz w:val="18"/>
                <w:szCs w:val="18"/>
              </w:rPr>
              <w:t xml:space="preserve">TIR</w:t>
            </w:r>
          </w:p>
        </w:tc>
        <w:tc>
          <w:tcPr>
            <w:tcW w:w="2000" w:type="dxa"/>
            <w:shd w:val="clear" w:color="auto" w:fill="EEF2F8"/>
            <w:vAlign w:val="center"/>
          </w:tcPr>
          <w:p>
            <w:pPr>
              <w:jc w:val="left"/>
              <w:spacing w:after="20" w:line="240" w:lineRule="auto"/>
            </w:pPr>
            <w:r>
              <w:rPr>
                <w:rFonts w:ascii="Arial" w:hAnsi="Arial" w:cs="Arial"/>
                <w:sz w:val="18"/>
                <w:szCs w:val="18"/>
              </w:rPr>
              <w:t xml:space="preserve">≈ 133 %</w:t>
            </w:r>
          </w:p>
        </w:tc>
        <w:tc>
          <w:tcPr>
            <w:tcW w:w="4960" w:type="dxa"/>
            <w:shd w:val="clear" w:color="auto" w:fill="EEF2F8"/>
            <w:vAlign w:val="center"/>
          </w:tcPr>
          <w:p>
            <w:pPr>
              <w:jc w:val="left"/>
              <w:spacing w:after="20" w:line="240" w:lineRule="auto"/>
            </w:pPr>
            <w:r>
              <w:rPr>
                <w:rFonts w:ascii="Arial" w:hAnsi="Arial" w:cs="Arial"/>
                <w:sz w:val="18"/>
                <w:szCs w:val="18"/>
              </w:rPr>
              <w:t xml:space="preserve">Muy superior al costo de capital.</w:t>
            </w:r>
          </w:p>
        </w:tc>
      </w:tr>
    </w:tbl>
    <w:p>
      <w:pPr>
        <w:spacing w:after="80"/>
      </w:pPr>
    </w:p>
    <w:p>
      <w:pPr>
        <w:pStyle w:val="Heading1"/>
        <w:spacing w:before="240" w:after="120"/>
      </w:pPr>
      <w:r>
        <w:rPr>
          <w:rFonts w:ascii="Arial" w:hAnsi="Arial" w:cs="Arial"/>
          <w:b/>
          <w:color w:val="1F3864"/>
          <w:sz w:val="26"/>
          <w:szCs w:val="26"/>
        </w:rPr>
        <w:t xml:space="preserve">16. Plan de Implementación – Carta Gantt</w:t>
      </w:r>
    </w:p>
    <w:p>
      <w:pPr>
        <w:jc w:val="both"/>
        <w:spacing w:after="80" w:line="240" w:lineRule="auto"/>
      </w:pPr>
      <w:r>
        <w:rPr>
          <w:rFonts w:ascii="Arial" w:hAnsi="Arial" w:cs="Arial"/>
        </w:rPr>
        <w:t xml:space="preserve">Duración total estimada: 150 días hábiles (≈ 7 meses) en ocho etapas consecutivas.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3300"/>
        <w:gridCol w:w="1300"/>
        <w:gridCol w:w="23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Etapa</w:t>
            </w:r>
          </w:p>
        </w:tc>
        <w:tc>
          <w:tcPr>
            <w:tcW w:w="3300" w:type="dxa"/>
            <w:shd w:val="clear" w:color="auto" w:fill="1F3864"/>
            <w:vAlign w:val="center"/>
          </w:tcPr>
          <w:p>
            <w:pPr>
              <w:jc w:val="center"/>
              <w:spacing w:after="20" w:line="240" w:lineRule="auto"/>
            </w:pPr>
            <w:r>
              <w:rPr>
                <w:rFonts w:ascii="Arial" w:hAnsi="Arial" w:cs="Arial"/>
                <w:b/>
                <w:color w:val="FFFFFF"/>
                <w:sz w:val="18"/>
                <w:szCs w:val="18"/>
              </w:rPr>
              <w:t xml:space="preserve">Actividades</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Duración</w:t>
            </w:r>
          </w:p>
        </w:tc>
        <w:tc>
          <w:tcPr>
            <w:tcW w:w="2360" w:type="dxa"/>
            <w:shd w:val="clear" w:color="auto" w:fill="1F3864"/>
            <w:vAlign w:val="center"/>
          </w:tcPr>
          <w:p>
            <w:pPr>
              <w:jc w:val="center"/>
              <w:spacing w:after="20" w:line="240" w:lineRule="auto"/>
            </w:pPr>
            <w:r>
              <w:rPr>
                <w:rFonts w:ascii="Arial" w:hAnsi="Arial" w:cs="Arial"/>
                <w:b/>
                <w:color w:val="FFFFFF"/>
                <w:sz w:val="18"/>
                <w:szCs w:val="18"/>
              </w:rPr>
              <w:t xml:space="preserve">Entregable</w:t>
            </w:r>
          </w:p>
        </w:tc>
      </w:tr>
      <w:tr>
        <w:tc>
          <w:tcPr>
            <w:tcW w:w="2400" w:type="dxa"/>
            <w:shd w:val="clear" w:color="auto" w:fill="EEF2F8"/>
            <w:vAlign w:val="center"/>
          </w:tcPr>
          <w:p>
            <w:pPr>
              <w:jc w:val="left"/>
              <w:spacing w:after="20" w:line="240" w:lineRule="auto"/>
            </w:pPr>
            <w:r>
              <w:rPr>
                <w:rFonts w:ascii="Arial" w:hAnsi="Arial" w:cs="Arial"/>
                <w:sz w:val="18"/>
                <w:szCs w:val="18"/>
              </w:rPr>
              <w:t xml:space="preserve">1. Diagnóstico y levantamiento</w:t>
            </w:r>
          </w:p>
        </w:tc>
        <w:tc>
          <w:tcPr>
            <w:tcW w:w="3300" w:type="dxa"/>
            <w:shd w:val="clear" w:color="auto" w:fill="EEF2F8"/>
            <w:vAlign w:val="center"/>
          </w:tcPr>
          <w:p>
            <w:pPr>
              <w:jc w:val="left"/>
              <w:spacing w:after="20" w:line="240" w:lineRule="auto"/>
            </w:pPr>
            <w:r>
              <w:rPr>
                <w:rFonts w:ascii="Arial" w:hAnsi="Arial" w:cs="Arial"/>
                <w:sz w:val="18"/>
                <w:szCs w:val="18"/>
              </w:rPr>
              <w:t xml:space="preserve">Revisión P&amp;ID, medición, entrevistas</w:t>
            </w:r>
          </w:p>
        </w:tc>
        <w:tc>
          <w:tcPr>
            <w:tcW w:w="1300" w:type="dxa"/>
            <w:shd w:val="clear" w:color="auto" w:fill="EEF2F8"/>
            <w:vAlign w:val="center"/>
          </w:tcPr>
          <w:p>
            <w:pPr>
              <w:jc w:val="left"/>
              <w:spacing w:after="20" w:line="240" w:lineRule="auto"/>
            </w:pPr>
            <w:r>
              <w:rPr>
                <w:rFonts w:ascii="Arial" w:hAnsi="Arial" w:cs="Arial"/>
                <w:sz w:val="18"/>
                <w:szCs w:val="18"/>
              </w:rPr>
              <w:t xml:space="preserve">15 días</w:t>
            </w:r>
          </w:p>
        </w:tc>
        <w:tc>
          <w:tcPr>
            <w:tcW w:w="2360" w:type="dxa"/>
            <w:shd w:val="clear" w:color="auto" w:fill="EEF2F8"/>
            <w:vAlign w:val="center"/>
          </w:tcPr>
          <w:p>
            <w:pPr>
              <w:jc w:val="left"/>
              <w:spacing w:after="20" w:line="240" w:lineRule="auto"/>
            </w:pPr>
            <w:r>
              <w:rPr>
                <w:rFonts w:ascii="Arial" w:hAnsi="Arial" w:cs="Arial"/>
                <w:sz w:val="18"/>
                <w:szCs w:val="18"/>
              </w:rPr>
              <w:t xml:space="preserve">Informe de diagnóstico, as-built</w:t>
            </w:r>
          </w:p>
        </w:tc>
      </w:tr>
      <w:tr>
        <w:tc>
          <w:tcPr>
            <w:tcW w:w="2400" w:type="dxa"/>
            <w:vAlign w:val="center"/>
          </w:tcPr>
          <w:p>
            <w:pPr>
              <w:jc w:val="left"/>
              <w:spacing w:after="20" w:line="240" w:lineRule="auto"/>
            </w:pPr>
            <w:r>
              <w:rPr>
                <w:rFonts w:ascii="Arial" w:hAnsi="Arial" w:cs="Arial"/>
                <w:sz w:val="18"/>
                <w:szCs w:val="18"/>
              </w:rPr>
              <w:t xml:space="preserve">2. Ingeniería básica</w:t>
            </w:r>
          </w:p>
        </w:tc>
        <w:tc>
          <w:tcPr>
            <w:tcW w:w="3300" w:type="dxa"/>
            <w:vAlign w:val="center"/>
          </w:tcPr>
          <w:p>
            <w:pPr>
              <w:jc w:val="left"/>
              <w:spacing w:after="20" w:line="240" w:lineRule="auto"/>
            </w:pPr>
            <w:r>
              <w:rPr>
                <w:rFonts w:ascii="Arial" w:hAnsi="Arial" w:cs="Arial"/>
                <w:sz w:val="18"/>
                <w:szCs w:val="18"/>
              </w:rPr>
              <w:t xml:space="preserve">Arquitectura, selección, especificaciones</w:t>
            </w:r>
          </w:p>
        </w:tc>
        <w:tc>
          <w:tcPr>
            <w:tcW w:w="1300" w:type="dxa"/>
            <w:vAlign w:val="center"/>
          </w:tcPr>
          <w:p>
            <w:pPr>
              <w:jc w:val="left"/>
              <w:spacing w:after="20" w:line="240" w:lineRule="auto"/>
            </w:pPr>
            <w:r>
              <w:rPr>
                <w:rFonts w:ascii="Arial" w:hAnsi="Arial" w:cs="Arial"/>
                <w:sz w:val="18"/>
                <w:szCs w:val="18"/>
              </w:rPr>
              <w:t xml:space="preserve">20 días</w:t>
            </w:r>
          </w:p>
        </w:tc>
        <w:tc>
          <w:tcPr>
            <w:tcW w:w="2360" w:type="dxa"/>
            <w:vAlign w:val="center"/>
          </w:tcPr>
          <w:p>
            <w:pPr>
              <w:jc w:val="left"/>
              <w:spacing w:after="20" w:line="240" w:lineRule="auto"/>
            </w:pPr>
            <w:r>
              <w:rPr>
                <w:rFonts w:ascii="Arial" w:hAnsi="Arial" w:cs="Arial"/>
                <w:sz w:val="18"/>
                <w:szCs w:val="18"/>
              </w:rPr>
              <w:t xml:space="preserve">Data sheets, layout</w:t>
            </w:r>
          </w:p>
        </w:tc>
      </w:tr>
      <w:tr>
        <w:tc>
          <w:tcPr>
            <w:tcW w:w="2400" w:type="dxa"/>
            <w:shd w:val="clear" w:color="auto" w:fill="EEF2F8"/>
            <w:vAlign w:val="center"/>
          </w:tcPr>
          <w:p>
            <w:pPr>
              <w:jc w:val="left"/>
              <w:spacing w:after="20" w:line="240" w:lineRule="auto"/>
            </w:pPr>
            <w:r>
              <w:rPr>
                <w:rFonts w:ascii="Arial" w:hAnsi="Arial" w:cs="Arial"/>
                <w:sz w:val="18"/>
                <w:szCs w:val="18"/>
              </w:rPr>
              <w:t xml:space="preserve">3. Adquisición de equipos</w:t>
            </w:r>
          </w:p>
        </w:tc>
        <w:tc>
          <w:tcPr>
            <w:tcW w:w="3300" w:type="dxa"/>
            <w:shd w:val="clear" w:color="auto" w:fill="EEF2F8"/>
            <w:vAlign w:val="center"/>
          </w:tcPr>
          <w:p>
            <w:pPr>
              <w:jc w:val="left"/>
              <w:spacing w:after="20" w:line="240" w:lineRule="auto"/>
            </w:pPr>
            <w:r>
              <w:rPr>
                <w:rFonts w:ascii="Arial" w:hAnsi="Arial" w:cs="Arial"/>
                <w:sz w:val="18"/>
                <w:szCs w:val="18"/>
              </w:rPr>
              <w:t xml:space="preserve">Compra e importación</w:t>
            </w:r>
          </w:p>
        </w:tc>
        <w:tc>
          <w:tcPr>
            <w:tcW w:w="1300" w:type="dxa"/>
            <w:shd w:val="clear" w:color="auto" w:fill="EEF2F8"/>
            <w:vAlign w:val="center"/>
          </w:tcPr>
          <w:p>
            <w:pPr>
              <w:jc w:val="left"/>
              <w:spacing w:after="20" w:line="240" w:lineRule="auto"/>
            </w:pPr>
            <w:r>
              <w:rPr>
                <w:rFonts w:ascii="Arial" w:hAnsi="Arial" w:cs="Arial"/>
                <w:sz w:val="18"/>
                <w:szCs w:val="18"/>
              </w:rPr>
              <w:t xml:space="preserve">20 días</w:t>
            </w:r>
          </w:p>
        </w:tc>
        <w:tc>
          <w:tcPr>
            <w:tcW w:w="2360" w:type="dxa"/>
            <w:shd w:val="clear" w:color="auto" w:fill="EEF2F8"/>
            <w:vAlign w:val="center"/>
          </w:tcPr>
          <w:p>
            <w:pPr>
              <w:jc w:val="left"/>
              <w:spacing w:after="20" w:line="240" w:lineRule="auto"/>
            </w:pPr>
            <w:r>
              <w:rPr>
                <w:rFonts w:ascii="Arial" w:hAnsi="Arial" w:cs="Arial"/>
                <w:sz w:val="18"/>
                <w:szCs w:val="18"/>
              </w:rPr>
              <w:t xml:space="preserve">Órdenes de compra, recepción</w:t>
            </w:r>
          </w:p>
        </w:tc>
      </w:tr>
      <w:tr>
        <w:tc>
          <w:tcPr>
            <w:tcW w:w="2400" w:type="dxa"/>
            <w:vAlign w:val="center"/>
          </w:tcPr>
          <w:p>
            <w:pPr>
              <w:jc w:val="left"/>
              <w:spacing w:after="20" w:line="240" w:lineRule="auto"/>
            </w:pPr>
            <w:r>
              <w:rPr>
                <w:rFonts w:ascii="Arial" w:hAnsi="Arial" w:cs="Arial"/>
                <w:sz w:val="18"/>
                <w:szCs w:val="18"/>
              </w:rPr>
              <w:t xml:space="preserve">4. Programación PLC y SCADA</w:t>
            </w:r>
          </w:p>
        </w:tc>
        <w:tc>
          <w:tcPr>
            <w:tcW w:w="3300" w:type="dxa"/>
            <w:vAlign w:val="center"/>
          </w:tcPr>
          <w:p>
            <w:pPr>
              <w:jc w:val="left"/>
              <w:spacing w:after="20" w:line="240" w:lineRule="auto"/>
            </w:pPr>
            <w:r>
              <w:rPr>
                <w:rFonts w:ascii="Arial" w:hAnsi="Arial" w:cs="Arial"/>
                <w:sz w:val="18"/>
                <w:szCs w:val="18"/>
              </w:rPr>
              <w:t xml:space="preserve">Programa LD/FBD, pantallas HMI</w:t>
            </w:r>
          </w:p>
        </w:tc>
        <w:tc>
          <w:tcPr>
            <w:tcW w:w="1300" w:type="dxa"/>
            <w:vAlign w:val="center"/>
          </w:tcPr>
          <w:p>
            <w:pPr>
              <w:jc w:val="left"/>
              <w:spacing w:after="20" w:line="240" w:lineRule="auto"/>
            </w:pPr>
            <w:r>
              <w:rPr>
                <w:rFonts w:ascii="Arial" w:hAnsi="Arial" w:cs="Arial"/>
                <w:sz w:val="18"/>
                <w:szCs w:val="18"/>
              </w:rPr>
              <w:t xml:space="preserve">25 días</w:t>
            </w:r>
          </w:p>
        </w:tc>
        <w:tc>
          <w:tcPr>
            <w:tcW w:w="2360" w:type="dxa"/>
            <w:vAlign w:val="center"/>
          </w:tcPr>
          <w:p>
            <w:pPr>
              <w:jc w:val="left"/>
              <w:spacing w:after="20" w:line="240" w:lineRule="auto"/>
            </w:pPr>
            <w:r>
              <w:rPr>
                <w:rFonts w:ascii="Arial" w:hAnsi="Arial" w:cs="Arial"/>
                <w:sz w:val="18"/>
                <w:szCs w:val="18"/>
              </w:rPr>
              <w:t xml:space="preserve">Programa y pantallas</w:t>
            </w:r>
          </w:p>
        </w:tc>
      </w:tr>
      <w:tr>
        <w:tc>
          <w:tcPr>
            <w:tcW w:w="2400" w:type="dxa"/>
            <w:shd w:val="clear" w:color="auto" w:fill="EEF2F8"/>
            <w:vAlign w:val="center"/>
          </w:tcPr>
          <w:p>
            <w:pPr>
              <w:jc w:val="left"/>
              <w:spacing w:after="20" w:line="240" w:lineRule="auto"/>
            </w:pPr>
            <w:r>
              <w:rPr>
                <w:rFonts w:ascii="Arial" w:hAnsi="Arial" w:cs="Arial"/>
                <w:sz w:val="18"/>
                <w:szCs w:val="18"/>
              </w:rPr>
              <w:t xml:space="preserve">5. Instalación eléctrica</w:t>
            </w:r>
          </w:p>
        </w:tc>
        <w:tc>
          <w:tcPr>
            <w:tcW w:w="3300" w:type="dxa"/>
            <w:shd w:val="clear" w:color="auto" w:fill="EEF2F8"/>
            <w:vAlign w:val="center"/>
          </w:tcPr>
          <w:p>
            <w:pPr>
              <w:jc w:val="left"/>
              <w:spacing w:after="20" w:line="240" w:lineRule="auto"/>
            </w:pPr>
            <w:r>
              <w:rPr>
                <w:rFonts w:ascii="Arial" w:hAnsi="Arial" w:cs="Arial"/>
                <w:sz w:val="18"/>
                <w:szCs w:val="18"/>
              </w:rPr>
              <w:t xml:space="preserve">Gabinetes, cableado, conexión MCC</w:t>
            </w:r>
          </w:p>
        </w:tc>
        <w:tc>
          <w:tcPr>
            <w:tcW w:w="1300" w:type="dxa"/>
            <w:shd w:val="clear" w:color="auto" w:fill="EEF2F8"/>
            <w:vAlign w:val="center"/>
          </w:tcPr>
          <w:p>
            <w:pPr>
              <w:jc w:val="left"/>
              <w:spacing w:after="20" w:line="240" w:lineRule="auto"/>
            </w:pPr>
            <w:r>
              <w:rPr>
                <w:rFonts w:ascii="Arial" w:hAnsi="Arial" w:cs="Arial"/>
                <w:sz w:val="18"/>
                <w:szCs w:val="18"/>
              </w:rPr>
              <w:t xml:space="preserve">30 días</w:t>
            </w:r>
          </w:p>
        </w:tc>
        <w:tc>
          <w:tcPr>
            <w:tcW w:w="2360" w:type="dxa"/>
            <w:shd w:val="clear" w:color="auto" w:fill="EEF2F8"/>
            <w:vAlign w:val="center"/>
          </w:tcPr>
          <w:p>
            <w:pPr>
              <w:jc w:val="left"/>
              <w:spacing w:after="20" w:line="240" w:lineRule="auto"/>
            </w:pPr>
            <w:r>
              <w:rPr>
                <w:rFonts w:ascii="Arial" w:hAnsi="Arial" w:cs="Arial"/>
                <w:sz w:val="18"/>
                <w:szCs w:val="18"/>
              </w:rPr>
              <w:t xml:space="preserve">Circuitos instalados</w:t>
            </w:r>
          </w:p>
        </w:tc>
      </w:tr>
      <w:tr>
        <w:tc>
          <w:tcPr>
            <w:tcW w:w="2400" w:type="dxa"/>
            <w:vAlign w:val="center"/>
          </w:tcPr>
          <w:p>
            <w:pPr>
              <w:jc w:val="left"/>
              <w:spacing w:after="20" w:line="240" w:lineRule="auto"/>
            </w:pPr>
            <w:r>
              <w:rPr>
                <w:rFonts w:ascii="Arial" w:hAnsi="Arial" w:cs="Arial"/>
                <w:sz w:val="18"/>
                <w:szCs w:val="18"/>
              </w:rPr>
              <w:t xml:space="preserve">6. Comisionamiento</w:t>
            </w:r>
          </w:p>
        </w:tc>
        <w:tc>
          <w:tcPr>
            <w:tcW w:w="3300" w:type="dxa"/>
            <w:vAlign w:val="center"/>
          </w:tcPr>
          <w:p>
            <w:pPr>
              <w:jc w:val="left"/>
              <w:spacing w:after="20" w:line="240" w:lineRule="auto"/>
            </w:pPr>
            <w:r>
              <w:rPr>
                <w:rFonts w:ascii="Arial" w:hAnsi="Arial" w:cs="Arial"/>
                <w:sz w:val="18"/>
                <w:szCs w:val="18"/>
              </w:rPr>
              <w:t xml:space="preserve">Loop test, pruebas funcionales</w:t>
            </w:r>
          </w:p>
        </w:tc>
        <w:tc>
          <w:tcPr>
            <w:tcW w:w="1300" w:type="dxa"/>
            <w:vAlign w:val="center"/>
          </w:tcPr>
          <w:p>
            <w:pPr>
              <w:jc w:val="left"/>
              <w:spacing w:after="20" w:line="240" w:lineRule="auto"/>
            </w:pPr>
            <w:r>
              <w:rPr>
                <w:rFonts w:ascii="Arial" w:hAnsi="Arial" w:cs="Arial"/>
                <w:sz w:val="18"/>
                <w:szCs w:val="18"/>
              </w:rPr>
              <w:t xml:space="preserve">20 días</w:t>
            </w:r>
          </w:p>
        </w:tc>
        <w:tc>
          <w:tcPr>
            <w:tcW w:w="2360" w:type="dxa"/>
            <w:vAlign w:val="center"/>
          </w:tcPr>
          <w:p>
            <w:pPr>
              <w:jc w:val="left"/>
              <w:spacing w:after="20" w:line="240" w:lineRule="auto"/>
            </w:pPr>
            <w:r>
              <w:rPr>
                <w:rFonts w:ascii="Arial" w:hAnsi="Arial" w:cs="Arial"/>
                <w:sz w:val="18"/>
                <w:szCs w:val="18"/>
              </w:rPr>
              <w:t xml:space="preserve">Protocolo, snag list</w:t>
            </w:r>
          </w:p>
        </w:tc>
      </w:tr>
      <w:tr>
        <w:tc>
          <w:tcPr>
            <w:tcW w:w="2400" w:type="dxa"/>
            <w:shd w:val="clear" w:color="auto" w:fill="EEF2F8"/>
            <w:vAlign w:val="center"/>
          </w:tcPr>
          <w:p>
            <w:pPr>
              <w:jc w:val="left"/>
              <w:spacing w:after="20" w:line="240" w:lineRule="auto"/>
            </w:pPr>
            <w:r>
              <w:rPr>
                <w:rFonts w:ascii="Arial" w:hAnsi="Arial" w:cs="Arial"/>
                <w:sz w:val="18"/>
                <w:szCs w:val="18"/>
              </w:rPr>
              <w:t xml:space="preserve">7. Capacitación</w:t>
            </w:r>
          </w:p>
        </w:tc>
        <w:tc>
          <w:tcPr>
            <w:tcW w:w="3300" w:type="dxa"/>
            <w:shd w:val="clear" w:color="auto" w:fill="EEF2F8"/>
            <w:vAlign w:val="center"/>
          </w:tcPr>
          <w:p>
            <w:pPr>
              <w:jc w:val="left"/>
              <w:spacing w:after="20" w:line="240" w:lineRule="auto"/>
            </w:pPr>
            <w:r>
              <w:rPr>
                <w:rFonts w:ascii="Arial" w:hAnsi="Arial" w:cs="Arial"/>
                <w:sz w:val="18"/>
                <w:szCs w:val="18"/>
              </w:rPr>
              <w:t xml:space="preserve">Operadores y mantenimiento</w:t>
            </w:r>
          </w:p>
        </w:tc>
        <w:tc>
          <w:tcPr>
            <w:tcW w:w="1300" w:type="dxa"/>
            <w:shd w:val="clear" w:color="auto" w:fill="EEF2F8"/>
            <w:vAlign w:val="center"/>
          </w:tcPr>
          <w:p>
            <w:pPr>
              <w:jc w:val="left"/>
              <w:spacing w:after="20" w:line="240" w:lineRule="auto"/>
            </w:pPr>
            <w:r>
              <w:rPr>
                <w:rFonts w:ascii="Arial" w:hAnsi="Arial" w:cs="Arial"/>
                <w:sz w:val="18"/>
                <w:szCs w:val="18"/>
              </w:rPr>
              <w:t xml:space="preserve">10 días</w:t>
            </w:r>
          </w:p>
        </w:tc>
        <w:tc>
          <w:tcPr>
            <w:tcW w:w="2360" w:type="dxa"/>
            <w:shd w:val="clear" w:color="auto" w:fill="EEF2F8"/>
            <w:vAlign w:val="center"/>
          </w:tcPr>
          <w:p>
            <w:pPr>
              <w:jc w:val="left"/>
              <w:spacing w:after="20" w:line="240" w:lineRule="auto"/>
            </w:pPr>
            <w:r>
              <w:rPr>
                <w:rFonts w:ascii="Arial" w:hAnsi="Arial" w:cs="Arial"/>
                <w:sz w:val="18"/>
                <w:szCs w:val="18"/>
              </w:rPr>
              <w:t xml:space="preserve">Material y evaluaciones</w:t>
            </w:r>
          </w:p>
        </w:tc>
      </w:tr>
      <w:tr>
        <w:tc>
          <w:tcPr>
            <w:tcW w:w="2400" w:type="dxa"/>
            <w:vAlign w:val="center"/>
          </w:tcPr>
          <w:p>
            <w:pPr>
              <w:jc w:val="left"/>
              <w:spacing w:after="20" w:line="240" w:lineRule="auto"/>
            </w:pPr>
            <w:r>
              <w:rPr>
                <w:rFonts w:ascii="Arial" w:hAnsi="Arial" w:cs="Arial"/>
                <w:sz w:val="18"/>
                <w:szCs w:val="18"/>
              </w:rPr>
              <w:t xml:space="preserve">8. Cierre y entrega</w:t>
            </w:r>
          </w:p>
        </w:tc>
        <w:tc>
          <w:tcPr>
            <w:tcW w:w="3300" w:type="dxa"/>
            <w:vAlign w:val="center"/>
          </w:tcPr>
          <w:p>
            <w:pPr>
              <w:jc w:val="left"/>
              <w:spacing w:after="20" w:line="240" w:lineRule="auto"/>
            </w:pPr>
            <w:r>
              <w:rPr>
                <w:rFonts w:ascii="Arial" w:hAnsi="Arial" w:cs="Arial"/>
                <w:sz w:val="18"/>
                <w:szCs w:val="18"/>
              </w:rPr>
              <w:t xml:space="preserve">Documentación final, dossier</w:t>
            </w:r>
          </w:p>
        </w:tc>
        <w:tc>
          <w:tcPr>
            <w:tcW w:w="1300" w:type="dxa"/>
            <w:vAlign w:val="center"/>
          </w:tcPr>
          <w:p>
            <w:pPr>
              <w:jc w:val="left"/>
              <w:spacing w:after="20" w:line="240" w:lineRule="auto"/>
            </w:pPr>
            <w:r>
              <w:rPr>
                <w:rFonts w:ascii="Arial" w:hAnsi="Arial" w:cs="Arial"/>
                <w:sz w:val="18"/>
                <w:szCs w:val="18"/>
              </w:rPr>
              <w:t xml:space="preserve">10 días</w:t>
            </w:r>
          </w:p>
        </w:tc>
        <w:tc>
          <w:tcPr>
            <w:tcW w:w="2360" w:type="dxa"/>
            <w:vAlign w:val="center"/>
          </w:tcPr>
          <w:p>
            <w:pPr>
              <w:jc w:val="left"/>
              <w:spacing w:after="20" w:line="240" w:lineRule="auto"/>
            </w:pPr>
            <w:r>
              <w:rPr>
                <w:rFonts w:ascii="Arial" w:hAnsi="Arial" w:cs="Arial"/>
                <w:sz w:val="18"/>
                <w:szCs w:val="18"/>
              </w:rPr>
              <w:t xml:space="preserve">Acta de recepción</w:t>
            </w:r>
          </w:p>
        </w:tc>
      </w:tr>
    </w:tbl>
    <w:p>
      <w:pPr>
        <w:spacing w:after="80"/>
      </w:pPr>
    </w:p>
    <w:p>
      <w:pPr>
        <w:pStyle w:val="Heading1"/>
        <w:spacing w:before="240" w:after="120"/>
      </w:pPr>
      <w:r>
        <w:rPr>
          <w:rFonts w:ascii="Arial" w:hAnsi="Arial" w:cs="Arial"/>
          <w:b/>
          <w:color w:val="1F3864"/>
          <w:sz w:val="26"/>
          <w:szCs w:val="26"/>
        </w:rPr>
        <w:t xml:space="preserve">17. Análisis de Riesgos del Proyecto y FMEA</w:t>
      </w:r>
    </w:p>
    <w:p>
      <w:pPr>
        <w:pStyle w:val="Heading2"/>
        <w:spacing w:before="160" w:after="80"/>
      </w:pPr>
      <w:r>
        <w:rPr>
          <w:rFonts w:ascii="Arial" w:hAnsi="Arial" w:cs="Arial"/>
          <w:b/>
          <w:color w:val="2E5496"/>
          <w:sz w:val="22"/>
          <w:szCs w:val="22"/>
        </w:rPr>
        <w:t xml:space="preserve">17.1 Riesgos del proyecto (Probabilidad × Impacto)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500"/>
        <w:gridCol w:w="1000"/>
        <w:gridCol w:w="4860"/>
      </w:tblGrid>
      <w:tr>
        <w:trPr>
          <w:tblHeader/>
        </w:trPr>
        <w:tc>
          <w:tcPr>
            <w:tcW w:w="3500" w:type="dxa"/>
            <w:shd w:val="clear" w:color="auto" w:fill="1F3864"/>
            <w:vAlign w:val="center"/>
          </w:tcPr>
          <w:p>
            <w:pPr>
              <w:jc w:val="center"/>
              <w:spacing w:after="20" w:line="240" w:lineRule="auto"/>
            </w:pPr>
            <w:r>
              <w:rPr>
                <w:rFonts w:ascii="Arial" w:hAnsi="Arial" w:cs="Arial"/>
                <w:b/>
                <w:color w:val="FFFFFF"/>
                <w:sz w:val="18"/>
                <w:szCs w:val="18"/>
              </w:rPr>
              <w:t xml:space="preserve">Riesgo</w:t>
            </w:r>
          </w:p>
        </w:tc>
        <w:tc>
          <w:tcPr>
            <w:tcW w:w="1000" w:type="dxa"/>
            <w:shd w:val="clear" w:color="auto" w:fill="1F3864"/>
            <w:vAlign w:val="center"/>
          </w:tcPr>
          <w:p>
            <w:pPr>
              <w:jc w:val="center"/>
              <w:spacing w:after="20" w:line="240" w:lineRule="auto"/>
            </w:pPr>
            <w:r>
              <w:rPr>
                <w:rFonts w:ascii="Arial" w:hAnsi="Arial" w:cs="Arial"/>
                <w:b/>
                <w:color w:val="FFFFFF"/>
                <w:sz w:val="18"/>
                <w:szCs w:val="18"/>
              </w:rPr>
              <w:t xml:space="preserve">Nivel</w:t>
            </w:r>
          </w:p>
        </w:tc>
        <w:tc>
          <w:tcPr>
            <w:tcW w:w="4860" w:type="dxa"/>
            <w:shd w:val="clear" w:color="auto" w:fill="1F3864"/>
            <w:vAlign w:val="center"/>
          </w:tcPr>
          <w:p>
            <w:pPr>
              <w:jc w:val="center"/>
              <w:spacing w:after="20" w:line="240" w:lineRule="auto"/>
            </w:pPr>
            <w:r>
              <w:rPr>
                <w:rFonts w:ascii="Arial" w:hAnsi="Arial" w:cs="Arial"/>
                <w:b/>
                <w:color w:val="FFFFFF"/>
                <w:sz w:val="18"/>
                <w:szCs w:val="18"/>
              </w:rPr>
              <w:t xml:space="preserve">Mitigación</w:t>
            </w:r>
          </w:p>
        </w:tc>
      </w:tr>
      <w:tr>
        <w:tc>
          <w:tcPr>
            <w:tcW w:w="3500" w:type="dxa"/>
            <w:shd w:val="clear" w:color="auto" w:fill="EEF2F8"/>
            <w:vAlign w:val="center"/>
          </w:tcPr>
          <w:p>
            <w:pPr>
              <w:jc w:val="left"/>
              <w:spacing w:after="20" w:line="240" w:lineRule="auto"/>
            </w:pPr>
            <w:r>
              <w:rPr>
                <w:rFonts w:ascii="Arial" w:hAnsi="Arial" w:cs="Arial"/>
                <w:sz w:val="18"/>
                <w:szCs w:val="18"/>
              </w:rPr>
              <w:t xml:space="preserve">Atraso en importación de equipos</w:t>
            </w:r>
          </w:p>
        </w:tc>
        <w:tc>
          <w:tcPr>
            <w:tcW w:w="1000" w:type="dxa"/>
            <w:shd w:val="clear" w:color="auto" w:fill="EEF2F8"/>
            <w:vAlign w:val="center"/>
          </w:tcPr>
          <w:p>
            <w:pPr>
              <w:jc w:val="left"/>
              <w:spacing w:after="20" w:line="240" w:lineRule="auto"/>
            </w:pPr>
            <w:r>
              <w:rPr>
                <w:rFonts w:ascii="Arial" w:hAnsi="Arial" w:cs="Arial"/>
                <w:sz w:val="18"/>
                <w:szCs w:val="18"/>
              </w:rPr>
              <w:t xml:space="preserve">Alto</w:t>
            </w:r>
          </w:p>
        </w:tc>
        <w:tc>
          <w:tcPr>
            <w:tcW w:w="4860" w:type="dxa"/>
            <w:shd w:val="clear" w:color="auto" w:fill="EEF2F8"/>
            <w:vAlign w:val="center"/>
          </w:tcPr>
          <w:p>
            <w:pPr>
              <w:jc w:val="left"/>
              <w:spacing w:after="20" w:line="240" w:lineRule="auto"/>
            </w:pPr>
            <w:r>
              <w:rPr>
                <w:rFonts w:ascii="Arial" w:hAnsi="Arial" w:cs="Arial"/>
                <w:sz w:val="18"/>
                <w:szCs w:val="18"/>
              </w:rPr>
              <w:t xml:space="preserve">Ordenar con 8 semanas de anticipación; proveedores alternativos.</w:t>
            </w:r>
          </w:p>
        </w:tc>
      </w:tr>
      <w:tr>
        <w:tc>
          <w:tcPr>
            <w:tcW w:w="3500" w:type="dxa"/>
            <w:vAlign w:val="center"/>
          </w:tcPr>
          <w:p>
            <w:pPr>
              <w:jc w:val="left"/>
              <w:spacing w:after="20" w:line="240" w:lineRule="auto"/>
            </w:pPr>
            <w:r>
              <w:rPr>
                <w:rFonts w:ascii="Arial" w:hAnsi="Arial" w:cs="Arial"/>
                <w:sz w:val="18"/>
                <w:szCs w:val="18"/>
              </w:rPr>
              <w:t xml:space="preserve">Falla del electrodo de pH (alta corrosividad)</w:t>
            </w:r>
          </w:p>
        </w:tc>
        <w:tc>
          <w:tcPr>
            <w:tcW w:w="1000" w:type="dxa"/>
            <w:vAlign w:val="center"/>
          </w:tcPr>
          <w:p>
            <w:pPr>
              <w:jc w:val="left"/>
              <w:spacing w:after="20" w:line="240" w:lineRule="auto"/>
            </w:pPr>
            <w:r>
              <w:rPr>
                <w:rFonts w:ascii="Arial" w:hAnsi="Arial" w:cs="Arial"/>
                <w:sz w:val="18"/>
                <w:szCs w:val="18"/>
              </w:rPr>
              <w:t xml:space="preserve">Alto</w:t>
            </w:r>
          </w:p>
        </w:tc>
        <w:tc>
          <w:tcPr>
            <w:tcW w:w="4860" w:type="dxa"/>
            <w:vAlign w:val="center"/>
          </w:tcPr>
          <w:p>
            <w:pPr>
              <w:jc w:val="left"/>
              <w:spacing w:after="20" w:line="240" w:lineRule="auto"/>
            </w:pPr>
            <w:r>
              <w:rPr>
                <w:rFonts w:ascii="Arial" w:hAnsi="Arial" w:cs="Arial"/>
                <w:sz w:val="18"/>
                <w:szCs w:val="18"/>
              </w:rPr>
              <w:t xml:space="preserve">2 electrodos en bodega; reemplazo mensual preventivo.</w:t>
            </w:r>
          </w:p>
        </w:tc>
      </w:tr>
      <w:tr>
        <w:tc>
          <w:tcPr>
            <w:tcW w:w="3500" w:type="dxa"/>
            <w:shd w:val="clear" w:color="auto" w:fill="EEF2F8"/>
            <w:vAlign w:val="center"/>
          </w:tcPr>
          <w:p>
            <w:pPr>
              <w:jc w:val="left"/>
              <w:spacing w:after="20" w:line="240" w:lineRule="auto"/>
            </w:pPr>
            <w:r>
              <w:rPr>
                <w:rFonts w:ascii="Arial" w:hAnsi="Arial" w:cs="Arial"/>
                <w:sz w:val="18"/>
                <w:szCs w:val="18"/>
              </w:rPr>
              <w:t xml:space="preserve">Incompatibilidad de señales con MCC existente</w:t>
            </w:r>
          </w:p>
        </w:tc>
        <w:tc>
          <w:tcPr>
            <w:tcW w:w="1000" w:type="dxa"/>
            <w:shd w:val="clear" w:color="auto" w:fill="EEF2F8"/>
            <w:vAlign w:val="center"/>
          </w:tcPr>
          <w:p>
            <w:pPr>
              <w:jc w:val="left"/>
              <w:spacing w:after="20" w:line="240" w:lineRule="auto"/>
            </w:pPr>
            <w:r>
              <w:rPr>
                <w:rFonts w:ascii="Arial" w:hAnsi="Arial" w:cs="Arial"/>
                <w:sz w:val="18"/>
                <w:szCs w:val="18"/>
              </w:rPr>
              <w:t xml:space="preserve">Medio</w:t>
            </w:r>
          </w:p>
        </w:tc>
        <w:tc>
          <w:tcPr>
            <w:tcW w:w="4860" w:type="dxa"/>
            <w:shd w:val="clear" w:color="auto" w:fill="EEF2F8"/>
            <w:vAlign w:val="center"/>
          </w:tcPr>
          <w:p>
            <w:pPr>
              <w:jc w:val="left"/>
              <w:spacing w:after="20" w:line="240" w:lineRule="auto"/>
            </w:pPr>
            <w:r>
              <w:rPr>
                <w:rFonts w:ascii="Arial" w:hAnsi="Arial" w:cs="Arial"/>
                <w:sz w:val="18"/>
                <w:szCs w:val="18"/>
              </w:rPr>
              <w:t xml:space="preserve">Levantamiento detallado del MCC en ingeniería básica.</w:t>
            </w:r>
          </w:p>
        </w:tc>
      </w:tr>
      <w:tr>
        <w:tc>
          <w:tcPr>
            <w:tcW w:w="3500" w:type="dxa"/>
            <w:vAlign w:val="center"/>
          </w:tcPr>
          <w:p>
            <w:pPr>
              <w:jc w:val="left"/>
              <w:spacing w:after="20" w:line="240" w:lineRule="auto"/>
            </w:pPr>
            <w:r>
              <w:rPr>
                <w:rFonts w:ascii="Arial" w:hAnsi="Arial" w:cs="Arial"/>
                <w:sz w:val="18"/>
                <w:szCs w:val="18"/>
              </w:rPr>
              <w:t xml:space="preserve">Resistencia al cambio del personal</w:t>
            </w:r>
          </w:p>
        </w:tc>
        <w:tc>
          <w:tcPr>
            <w:tcW w:w="1000" w:type="dxa"/>
            <w:vAlign w:val="center"/>
          </w:tcPr>
          <w:p>
            <w:pPr>
              <w:jc w:val="left"/>
              <w:spacing w:after="20" w:line="240" w:lineRule="auto"/>
            </w:pPr>
            <w:r>
              <w:rPr>
                <w:rFonts w:ascii="Arial" w:hAnsi="Arial" w:cs="Arial"/>
                <w:sz w:val="18"/>
                <w:szCs w:val="18"/>
              </w:rPr>
              <w:t xml:space="preserve">Medio</w:t>
            </w:r>
          </w:p>
        </w:tc>
        <w:tc>
          <w:tcPr>
            <w:tcW w:w="4860" w:type="dxa"/>
            <w:vAlign w:val="center"/>
          </w:tcPr>
          <w:p>
            <w:pPr>
              <w:jc w:val="left"/>
              <w:spacing w:after="20" w:line="240" w:lineRule="auto"/>
            </w:pPr>
            <w:r>
              <w:rPr>
                <w:rFonts w:ascii="Arial" w:hAnsi="Arial" w:cs="Arial"/>
                <w:sz w:val="18"/>
                <w:szCs w:val="18"/>
              </w:rPr>
              <w:t xml:space="preserve">Involucrar operadores desde el diseño; capacitación de 3 días.</w:t>
            </w:r>
          </w:p>
        </w:tc>
      </w:tr>
      <w:tr>
        <w:tc>
          <w:tcPr>
            <w:tcW w:w="3500" w:type="dxa"/>
            <w:shd w:val="clear" w:color="auto" w:fill="EEF2F8"/>
            <w:vAlign w:val="center"/>
          </w:tcPr>
          <w:p>
            <w:pPr>
              <w:jc w:val="left"/>
              <w:spacing w:after="20" w:line="240" w:lineRule="auto"/>
            </w:pPr>
            <w:r>
              <w:rPr>
                <w:rFonts w:ascii="Arial" w:hAnsi="Arial" w:cs="Arial"/>
                <w:sz w:val="18"/>
                <w:szCs w:val="18"/>
              </w:rPr>
              <w:t xml:space="preserve">Falla de red Ethernet PLC-SCADA</w:t>
            </w:r>
          </w:p>
        </w:tc>
        <w:tc>
          <w:tcPr>
            <w:tcW w:w="1000" w:type="dxa"/>
            <w:shd w:val="clear" w:color="auto" w:fill="EEF2F8"/>
            <w:vAlign w:val="center"/>
          </w:tcPr>
          <w:p>
            <w:pPr>
              <w:jc w:val="left"/>
              <w:spacing w:after="20" w:line="240" w:lineRule="auto"/>
            </w:pPr>
            <w:r>
              <w:rPr>
                <w:rFonts w:ascii="Arial" w:hAnsi="Arial" w:cs="Arial"/>
                <w:sz w:val="18"/>
                <w:szCs w:val="18"/>
              </w:rPr>
              <w:t xml:space="preserve">Medio</w:t>
            </w:r>
          </w:p>
        </w:tc>
        <w:tc>
          <w:tcPr>
            <w:tcW w:w="4860" w:type="dxa"/>
            <w:shd w:val="clear" w:color="auto" w:fill="EEF2F8"/>
            <w:vAlign w:val="center"/>
          </w:tcPr>
          <w:p>
            <w:pPr>
              <w:jc w:val="left"/>
              <w:spacing w:after="20" w:line="240" w:lineRule="auto"/>
            </w:pPr>
            <w:r>
              <w:rPr>
                <w:rFonts w:ascii="Arial" w:hAnsi="Arial" w:cs="Arial"/>
                <w:sz w:val="18"/>
                <w:szCs w:val="18"/>
              </w:rPr>
              <w:t xml:space="preserve">Switch gestionable; modo degradado (local) siempre disponible.</w:t>
            </w:r>
          </w:p>
        </w:tc>
      </w:tr>
    </w:tbl>
    <w:p>
      <w:pPr>
        <w:spacing w:after="80"/>
      </w:pPr>
    </w:p>
    <w:p>
      <w:pPr>
        <w:pStyle w:val="Heading2"/>
        <w:spacing w:before="160" w:after="80"/>
      </w:pPr>
      <w:r>
        <w:rPr>
          <w:rFonts w:ascii="Arial" w:hAnsi="Arial" w:cs="Arial"/>
          <w:b/>
          <w:color w:val="2E5496"/>
          <w:sz w:val="22"/>
          <w:szCs w:val="22"/>
        </w:rPr>
        <w:t xml:space="preserve">17.2 FMEA – componentes críticos (NPR = S × O × D)</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2600"/>
        <w:gridCol w:w="800"/>
        <w:gridCol w:w="35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Componente</w:t>
            </w:r>
          </w:p>
        </w:tc>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Modo de falla</w:t>
            </w:r>
          </w:p>
        </w:tc>
        <w:tc>
          <w:tcPr>
            <w:tcW w:w="800" w:type="dxa"/>
            <w:shd w:val="clear" w:color="auto" w:fill="1F3864"/>
            <w:vAlign w:val="center"/>
          </w:tcPr>
          <w:p>
            <w:pPr>
              <w:jc w:val="center"/>
              <w:spacing w:after="20" w:line="240" w:lineRule="auto"/>
            </w:pPr>
            <w:r>
              <w:rPr>
                <w:rFonts w:ascii="Arial" w:hAnsi="Arial" w:cs="Arial"/>
                <w:b/>
                <w:color w:val="FFFFFF"/>
                <w:sz w:val="18"/>
                <w:szCs w:val="18"/>
              </w:rPr>
              <w:t xml:space="preserve">NPR</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Acción recomendada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AIT-7203 (electrodo pH)</w:t>
            </w:r>
          </w:p>
        </w:tc>
        <w:tc>
          <w:tcPr>
            <w:tcW w:w="2600" w:type="dxa"/>
            <w:shd w:val="clear" w:color="auto" w:fill="EEF2F8"/>
            <w:vAlign w:val="center"/>
          </w:tcPr>
          <w:p>
            <w:pPr>
              <w:jc w:val="left"/>
              <w:spacing w:after="20" w:line="240" w:lineRule="auto"/>
            </w:pPr>
            <w:r>
              <w:rPr>
                <w:rFonts w:ascii="Arial" w:hAnsi="Arial" w:cs="Arial"/>
                <w:sz w:val="18"/>
                <w:szCs w:val="18"/>
              </w:rPr>
              <w:t xml:space="preserve">Envejecimiento/contaminación</w:t>
            </w:r>
          </w:p>
        </w:tc>
        <w:tc>
          <w:tcPr>
            <w:tcW w:w="800" w:type="dxa"/>
            <w:shd w:val="clear" w:color="auto" w:fill="EEF2F8"/>
            <w:vAlign w:val="center"/>
          </w:tcPr>
          <w:p>
            <w:pPr>
              <w:jc w:val="left"/>
              <w:spacing w:after="20" w:line="240" w:lineRule="auto"/>
            </w:pPr>
            <w:r>
              <w:rPr>
                <w:rFonts w:ascii="Arial" w:hAnsi="Arial" w:cs="Arial"/>
                <w:sz w:val="18"/>
                <w:szCs w:val="18"/>
              </w:rPr>
              <w:t xml:space="preserve">324</w:t>
            </w:r>
          </w:p>
        </w:tc>
        <w:tc>
          <w:tcPr>
            <w:tcW w:w="3560" w:type="dxa"/>
            <w:shd w:val="clear" w:color="auto" w:fill="EEF2F8"/>
            <w:vAlign w:val="center"/>
          </w:tcPr>
          <w:p>
            <w:pPr>
              <w:jc w:val="left"/>
              <w:spacing w:after="20" w:line="240" w:lineRule="auto"/>
            </w:pPr>
            <w:r>
              <w:rPr>
                <w:rFonts w:ascii="Arial" w:hAnsi="Arial" w:cs="Arial"/>
                <w:sz w:val="18"/>
                <w:szCs w:val="18"/>
              </w:rPr>
              <w:t xml:space="preserve">Calibración mensual + verificación con laboratorio.</w:t>
            </w:r>
          </w:p>
        </w:tc>
      </w:tr>
      <w:tr>
        <w:tc>
          <w:tcPr>
            <w:tcW w:w="2400" w:type="dxa"/>
            <w:vAlign w:val="center"/>
          </w:tcPr>
          <w:p>
            <w:pPr>
              <w:jc w:val="left"/>
              <w:spacing w:after="20" w:line="240" w:lineRule="auto"/>
            </w:pPr>
            <w:r>
              <w:rPr>
                <w:rFonts w:ascii="Arial" w:hAnsi="Arial" w:cs="Arial"/>
                <w:sz w:val="18"/>
                <w:szCs w:val="18"/>
              </w:rPr>
              <w:t xml:space="preserve">PIT-7209/7210</w:t>
            </w:r>
          </w:p>
        </w:tc>
        <w:tc>
          <w:tcPr>
            <w:tcW w:w="2600" w:type="dxa"/>
            <w:vAlign w:val="center"/>
          </w:tcPr>
          <w:p>
            <w:pPr>
              <w:jc w:val="left"/>
              <w:spacing w:after="20" w:line="240" w:lineRule="auto"/>
            </w:pPr>
            <w:r>
              <w:rPr>
                <w:rFonts w:ascii="Arial" w:hAnsi="Arial" w:cs="Arial"/>
                <w:sz w:val="18"/>
                <w:szCs w:val="18"/>
              </w:rPr>
              <w:t xml:space="preserve">Obstrucción por sólidos</w:t>
            </w:r>
          </w:p>
        </w:tc>
        <w:tc>
          <w:tcPr>
            <w:tcW w:w="800" w:type="dxa"/>
            <w:vAlign w:val="center"/>
          </w:tcPr>
          <w:p>
            <w:pPr>
              <w:jc w:val="left"/>
              <w:spacing w:after="20" w:line="240" w:lineRule="auto"/>
            </w:pPr>
            <w:r>
              <w:rPr>
                <w:rFonts w:ascii="Arial" w:hAnsi="Arial" w:cs="Arial"/>
                <w:sz w:val="18"/>
                <w:szCs w:val="18"/>
              </w:rPr>
              <w:t xml:space="preserve">180</w:t>
            </w:r>
          </w:p>
        </w:tc>
        <w:tc>
          <w:tcPr>
            <w:tcW w:w="3560" w:type="dxa"/>
            <w:vAlign w:val="center"/>
          </w:tcPr>
          <w:p>
            <w:pPr>
              <w:jc w:val="left"/>
              <w:spacing w:after="20" w:line="240" w:lineRule="auto"/>
            </w:pPr>
            <w:r>
              <w:rPr>
                <w:rFonts w:ascii="Arial" w:hAnsi="Arial" w:cs="Arial"/>
                <w:sz w:val="18"/>
                <w:szCs w:val="18"/>
              </w:rPr>
              <w:t xml:space="preserve">Sello diafragma o purga periódica.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P7201A/B (sello mecánico)</w:t>
            </w:r>
          </w:p>
        </w:tc>
        <w:tc>
          <w:tcPr>
            <w:tcW w:w="2600" w:type="dxa"/>
            <w:shd w:val="clear" w:color="auto" w:fill="EEF2F8"/>
            <w:vAlign w:val="center"/>
          </w:tcPr>
          <w:p>
            <w:pPr>
              <w:jc w:val="left"/>
              <w:spacing w:after="20" w:line="240" w:lineRule="auto"/>
            </w:pPr>
            <w:r>
              <w:rPr>
                <w:rFonts w:ascii="Arial" w:hAnsi="Arial" w:cs="Arial"/>
                <w:sz w:val="18"/>
                <w:szCs w:val="18"/>
              </w:rPr>
              <w:t xml:space="preserve">Desgaste / fuga de efluente</w:t>
            </w:r>
          </w:p>
        </w:tc>
        <w:tc>
          <w:tcPr>
            <w:tcW w:w="800" w:type="dxa"/>
            <w:shd w:val="clear" w:color="auto" w:fill="EEF2F8"/>
            <w:vAlign w:val="center"/>
          </w:tcPr>
          <w:p>
            <w:pPr>
              <w:jc w:val="left"/>
              <w:spacing w:after="20" w:line="240" w:lineRule="auto"/>
            </w:pPr>
            <w:r>
              <w:rPr>
                <w:rFonts w:ascii="Arial" w:hAnsi="Arial" w:cs="Arial"/>
                <w:sz w:val="18"/>
                <w:szCs w:val="18"/>
              </w:rPr>
              <w:t xml:space="preserve">160</w:t>
            </w:r>
          </w:p>
        </w:tc>
        <w:tc>
          <w:tcPr>
            <w:tcW w:w="3560" w:type="dxa"/>
            <w:shd w:val="clear" w:color="auto" w:fill="EEF2F8"/>
            <w:vAlign w:val="center"/>
          </w:tcPr>
          <w:p>
            <w:pPr>
              <w:jc w:val="left"/>
              <w:spacing w:after="20" w:line="240" w:lineRule="auto"/>
            </w:pPr>
            <w:r>
              <w:rPr>
                <w:rFonts w:ascii="Arial" w:hAnsi="Arial" w:cs="Arial"/>
                <w:sz w:val="18"/>
                <w:szCs w:val="18"/>
              </w:rPr>
              <w:t xml:space="preserve">Monitoreo de corriente y vibración.</w:t>
            </w:r>
          </w:p>
        </w:tc>
      </w:tr>
      <w:tr>
        <w:tc>
          <w:tcPr>
            <w:tcW w:w="2400" w:type="dxa"/>
            <w:vAlign w:val="center"/>
          </w:tcPr>
          <w:p>
            <w:pPr>
              <w:jc w:val="left"/>
              <w:spacing w:after="20" w:line="240" w:lineRule="auto"/>
            </w:pPr>
            <w:r>
              <w:rPr>
                <w:rFonts w:ascii="Arial" w:hAnsi="Arial" w:cs="Arial"/>
                <w:sz w:val="18"/>
                <w:szCs w:val="18"/>
              </w:rPr>
              <w:t xml:space="preserve">LIT-7201</w:t>
            </w:r>
          </w:p>
        </w:tc>
        <w:tc>
          <w:tcPr>
            <w:tcW w:w="2600" w:type="dxa"/>
            <w:vAlign w:val="center"/>
          </w:tcPr>
          <w:p>
            <w:pPr>
              <w:jc w:val="left"/>
              <w:spacing w:after="20" w:line="240" w:lineRule="auto"/>
            </w:pPr>
            <w:r>
              <w:rPr>
                <w:rFonts w:ascii="Arial" w:hAnsi="Arial" w:cs="Arial"/>
                <w:sz w:val="18"/>
                <w:szCs w:val="18"/>
              </w:rPr>
              <w:t xml:space="preserve">Incrustación en transductor</w:t>
            </w:r>
          </w:p>
        </w:tc>
        <w:tc>
          <w:tcPr>
            <w:tcW w:w="800" w:type="dxa"/>
            <w:vAlign w:val="center"/>
          </w:tcPr>
          <w:p>
            <w:pPr>
              <w:jc w:val="left"/>
              <w:spacing w:after="20" w:line="240" w:lineRule="auto"/>
            </w:pPr>
            <w:r>
              <w:rPr>
                <w:rFonts w:ascii="Arial" w:hAnsi="Arial" w:cs="Arial"/>
                <w:sz w:val="18"/>
                <w:szCs w:val="18"/>
              </w:rPr>
              <w:t xml:space="preserve">140</w:t>
            </w:r>
          </w:p>
        </w:tc>
        <w:tc>
          <w:tcPr>
            <w:tcW w:w="3560" w:type="dxa"/>
            <w:vAlign w:val="center"/>
          </w:tcPr>
          <w:p>
            <w:pPr>
              <w:jc w:val="left"/>
              <w:spacing w:after="20" w:line="240" w:lineRule="auto"/>
            </w:pPr>
            <w:r>
              <w:rPr>
                <w:rFonts w:ascii="Arial" w:hAnsi="Arial" w:cs="Arial"/>
                <w:sz w:val="18"/>
                <w:szCs w:val="18"/>
              </w:rPr>
              <w:t xml:space="preserve">Limpieza trimestral; alarma de desviación.</w:t>
            </w:r>
          </w:p>
        </w:tc>
      </w:tr>
      <w:tr>
        <w:tc>
          <w:tcPr>
            <w:tcW w:w="2400" w:type="dxa"/>
            <w:shd w:val="clear" w:color="auto" w:fill="EEF2F8"/>
            <w:vAlign w:val="center"/>
          </w:tcPr>
          <w:p>
            <w:pPr>
              <w:jc w:val="left"/>
              <w:spacing w:after="20" w:line="240" w:lineRule="auto"/>
            </w:pPr>
            <w:r>
              <w:rPr>
                <w:rFonts w:ascii="Arial" w:hAnsi="Arial" w:cs="Arial"/>
                <w:sz w:val="18"/>
                <w:szCs w:val="18"/>
              </w:rPr>
              <w:t xml:space="preserve">HV-7213/7214</w:t>
            </w:r>
          </w:p>
        </w:tc>
        <w:tc>
          <w:tcPr>
            <w:tcW w:w="2600" w:type="dxa"/>
            <w:shd w:val="clear" w:color="auto" w:fill="EEF2F8"/>
            <w:vAlign w:val="center"/>
          </w:tcPr>
          <w:p>
            <w:pPr>
              <w:jc w:val="left"/>
              <w:spacing w:after="20" w:line="240" w:lineRule="auto"/>
            </w:pPr>
            <w:r>
              <w:rPr>
                <w:rFonts w:ascii="Arial" w:hAnsi="Arial" w:cs="Arial"/>
                <w:sz w:val="18"/>
                <w:szCs w:val="18"/>
              </w:rPr>
              <w:t xml:space="preserve">Desgaste de asiento (fuga interna)</w:t>
            </w:r>
          </w:p>
        </w:tc>
        <w:tc>
          <w:tcPr>
            <w:tcW w:w="800" w:type="dxa"/>
            <w:shd w:val="clear" w:color="auto" w:fill="EEF2F8"/>
            <w:vAlign w:val="center"/>
          </w:tcPr>
          <w:p>
            <w:pPr>
              <w:jc w:val="left"/>
              <w:spacing w:after="20" w:line="240" w:lineRule="auto"/>
            </w:pPr>
            <w:r>
              <w:rPr>
                <w:rFonts w:ascii="Arial" w:hAnsi="Arial" w:cs="Arial"/>
                <w:sz w:val="18"/>
                <w:szCs w:val="18"/>
              </w:rPr>
              <w:t xml:space="preserve">140</w:t>
            </w:r>
          </w:p>
        </w:tc>
        <w:tc>
          <w:tcPr>
            <w:tcW w:w="3560" w:type="dxa"/>
            <w:shd w:val="clear" w:color="auto" w:fill="EEF2F8"/>
            <w:vAlign w:val="center"/>
          </w:tcPr>
          <w:p>
            <w:pPr>
              <w:jc w:val="left"/>
              <w:spacing w:after="20" w:line="240" w:lineRule="auto"/>
            </w:pPr>
            <w:r>
              <w:rPr>
                <w:rFonts w:ascii="Arial" w:hAnsi="Arial" w:cs="Arial"/>
                <w:sz w:val="18"/>
                <w:szCs w:val="18"/>
              </w:rPr>
              <w:t xml:space="preserve">Inspección y prueba de estanqueidad.</w:t>
            </w:r>
          </w:p>
        </w:tc>
      </w:tr>
    </w:tbl>
    <w:p>
      <w:pPr>
        <w:spacing w:after="80"/>
      </w:pPr>
    </w:p>
    <w:p>
      <w:pPr>
        <w:pStyle w:val="Heading1"/>
        <w:spacing w:before="240" w:after="120"/>
      </w:pPr>
      <w:r>
        <w:rPr>
          <w:rFonts w:ascii="Arial" w:hAnsi="Arial" w:cs="Arial"/>
          <w:b/>
          <w:color w:val="1F3864"/>
          <w:sz w:val="26"/>
          <w:szCs w:val="26"/>
        </w:rPr>
        <w:t xml:space="preserve">18. Seguridad y Salud Ocupacional (HSE)</w:t>
      </w:r>
    </w:p>
    <w:p>
      <w:pPr>
        <w:jc w:val="both"/>
        <w:spacing w:after="80" w:line="240" w:lineRule="auto"/>
      </w:pPr>
      <w:r>
        <w:rPr>
          <w:rFonts w:ascii="Arial" w:hAnsi="Arial" w:cs="Arial"/>
        </w:rPr>
        <w:t xml:space="preserve">El sistema involucra HNO₃ 22 %, NH₃OH 20 %, nitrato de amonio y equipos rotativos, por lo que la automatización incorpora barreras que reducen los peligros del proceso.</w:t>
      </w:r>
    </w:p>
    <w:p>
      <w:pPr>
        <w:pStyle w:val="Heading2"/>
        <w:spacing w:before="160" w:after="80"/>
      </w:pPr>
      <w:r>
        <w:rPr>
          <w:rFonts w:ascii="Arial" w:hAnsi="Arial" w:cs="Arial"/>
          <w:b/>
          <w:color w:val="2E5496"/>
          <w:sz w:val="22"/>
          <w:szCs w:val="22"/>
        </w:rPr>
        <w:t xml:space="preserve">18.1 Medidas de control HSE aportadas por la automatización</w:t>
      </w:r>
    </w:p>
    <w:p>
      <w:pPr>
        <w:ind w:left="360" w:hanging="360"/>
        <w:jc w:val="both"/>
        <w:spacing w:after="40" w:line="240" w:lineRule="auto"/>
      </w:pPr>
      <w:r>
        <w:rPr>
          <w:rFonts w:ascii="Arial" w:hAnsi="Arial" w:cs="Arial"/>
          <w:b/>
        </w:rPr>
        <w:t xml:space="preserve">1.  </w:t>
      </w:r>
      <w:r>
        <w:rPr>
          <w:rFonts w:ascii="Arial" w:hAnsi="Arial" w:cs="Arial"/>
        </w:rPr>
        <w:t xml:space="preserve">Control de derrames: válvulas HV-7204/7205 automatizadas Fail-Close eliminan la operación manual en líneas de reactivos corrosivos.</w:t>
      </w:r>
    </w:p>
    <w:p>
      <w:pPr>
        <w:ind w:left="360" w:hanging="360"/>
        <w:jc w:val="both"/>
        <w:spacing w:after="40" w:line="240" w:lineRule="auto"/>
      </w:pPr>
      <w:r>
        <w:rPr>
          <w:rFonts w:ascii="Arial" w:hAnsi="Arial" w:cs="Arial"/>
          <w:b/>
        </w:rPr>
        <w:t xml:space="preserve">2.  </w:t>
      </w:r>
      <w:r>
        <w:rPr>
          <w:rFonts w:ascii="Arial" w:hAnsi="Arial" w:cs="Arial"/>
        </w:rPr>
        <w:t xml:space="preserve">Protección ambiental: ASLL-7203 cierra HV-7213/7214 si el pH está fuera de norma, impidiendo descarga no conforme.</w:t>
      </w:r>
    </w:p>
    <w:p>
      <w:pPr>
        <w:ind w:left="360" w:hanging="360"/>
        <w:jc w:val="both"/>
        <w:spacing w:after="40" w:line="240" w:lineRule="auto"/>
      </w:pPr>
      <w:r>
        <w:rPr>
          <w:rFonts w:ascii="Arial" w:hAnsi="Arial" w:cs="Arial"/>
          <w:b/>
        </w:rPr>
        <w:t xml:space="preserve">3.  </w:t>
      </w:r>
      <w:r>
        <w:rPr>
          <w:rFonts w:ascii="Arial" w:hAnsi="Arial" w:cs="Arial"/>
        </w:rPr>
        <w:t xml:space="preserve">Protección contra golpe de ariete: se cierra la válvula de descarga y se confirma ZSL antes de detener la bomba.</w:t>
      </w:r>
    </w:p>
    <w:p>
      <w:pPr>
        <w:ind w:left="360" w:hanging="360"/>
        <w:jc w:val="both"/>
        <w:spacing w:after="40" w:line="240" w:lineRule="auto"/>
      </w:pPr>
      <w:r>
        <w:rPr>
          <w:rFonts w:ascii="Arial" w:hAnsi="Arial" w:cs="Arial"/>
          <w:b/>
        </w:rPr>
        <w:t xml:space="preserve">4.  </w:t>
      </w:r>
      <w:r>
        <w:rPr>
          <w:rFonts w:ascii="Arial" w:hAnsi="Arial" w:cs="Arial"/>
        </w:rPr>
        <w:t xml:space="preserve">Reducción de ingresos al área: el SCADA permite operación remota; el personal solo ingresa para rondas y mantenimiento.</w:t>
      </w:r>
    </w:p>
    <w:p>
      <w:pPr>
        <w:ind w:left="360" w:hanging="360"/>
        <w:jc w:val="both"/>
        <w:spacing w:after="40" w:line="240" w:lineRule="auto"/>
      </w:pPr>
      <w:r>
        <w:rPr>
          <w:rFonts w:ascii="Arial" w:hAnsi="Arial" w:cs="Arial"/>
          <w:b/>
        </w:rPr>
        <w:t xml:space="preserve">5.  </w:t>
      </w:r>
      <w:r>
        <w:rPr>
          <w:rFonts w:ascii="Arial" w:hAnsi="Arial" w:cs="Arial"/>
        </w:rPr>
        <w:t xml:space="preserve">LOTO: definición de puntos de bloqueo de energía para los cuatro motores y las cuatro válvulas.</w:t>
      </w:r>
    </w:p>
    <w:p>
      <w:pPr>
        <w:pStyle w:val="Heading2"/>
        <w:spacing w:before="160" w:after="80"/>
      </w:pPr>
      <w:r>
        <w:rPr>
          <w:rFonts w:ascii="Arial" w:hAnsi="Arial" w:cs="Arial"/>
          <w:b/>
          <w:color w:val="2E5496"/>
          <w:sz w:val="22"/>
          <w:szCs w:val="22"/>
        </w:rPr>
        <w:t xml:space="preserve">18.2 EPP mínimo en el Área 72</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EPP</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Especificación</w:t>
            </w:r>
          </w:p>
        </w:tc>
      </w:tr>
      <w:tr>
        <w:tc>
          <w:tcPr>
            <w:tcW w:w="3000" w:type="dxa"/>
            <w:shd w:val="clear" w:color="auto" w:fill="EEF2F8"/>
            <w:vAlign w:val="center"/>
          </w:tcPr>
          <w:p>
            <w:pPr>
              <w:jc w:val="left"/>
              <w:spacing w:after="20" w:line="240" w:lineRule="auto"/>
            </w:pPr>
            <w:r>
              <w:rPr>
                <w:rFonts w:ascii="Arial" w:hAnsi="Arial" w:cs="Arial"/>
                <w:sz w:val="18"/>
                <w:szCs w:val="18"/>
              </w:rPr>
              <w:t xml:space="preserve">Ropa resistente a ácidos</w:t>
            </w:r>
          </w:p>
        </w:tc>
        <w:tc>
          <w:tcPr>
            <w:tcW w:w="6360" w:type="dxa"/>
            <w:shd w:val="clear" w:color="auto" w:fill="EEF2F8"/>
            <w:vAlign w:val="center"/>
          </w:tcPr>
          <w:p>
            <w:pPr>
              <w:jc w:val="left"/>
              <w:spacing w:after="20" w:line="240" w:lineRule="auto"/>
            </w:pPr>
            <w:r>
              <w:rPr>
                <w:rFonts w:ascii="Arial" w:hAnsi="Arial" w:cs="Arial"/>
                <w:sz w:val="18"/>
                <w:szCs w:val="18"/>
              </w:rPr>
              <w:t xml:space="preserve">PP o PVC; resistencia a HNO₃ 22 % y NH₃OH 20 %.</w:t>
            </w:r>
          </w:p>
        </w:tc>
      </w:tr>
      <w:tr>
        <w:tc>
          <w:tcPr>
            <w:tcW w:w="3000" w:type="dxa"/>
            <w:vAlign w:val="center"/>
          </w:tcPr>
          <w:p>
            <w:pPr>
              <w:jc w:val="left"/>
              <w:spacing w:after="20" w:line="240" w:lineRule="auto"/>
            </w:pPr>
            <w:r>
              <w:rPr>
                <w:rFonts w:ascii="Arial" w:hAnsi="Arial" w:cs="Arial"/>
                <w:sz w:val="18"/>
                <w:szCs w:val="18"/>
              </w:rPr>
              <w:t xml:space="preserve">Guantes resistentes a ácidos</w:t>
            </w:r>
          </w:p>
        </w:tc>
        <w:tc>
          <w:tcPr>
            <w:tcW w:w="6360" w:type="dxa"/>
            <w:vAlign w:val="center"/>
          </w:tcPr>
          <w:p>
            <w:pPr>
              <w:jc w:val="left"/>
              <w:spacing w:after="20" w:line="240" w:lineRule="auto"/>
            </w:pPr>
            <w:r>
              <w:rPr>
                <w:rFonts w:ascii="Arial" w:hAnsi="Arial" w:cs="Arial"/>
                <w:sz w:val="18"/>
                <w:szCs w:val="18"/>
              </w:rPr>
              <w:t xml:space="preserve">Neopreno o nitrilo grueso (≥ 0,38 mm).</w:t>
            </w:r>
          </w:p>
        </w:tc>
      </w:tr>
      <w:tr>
        <w:tc>
          <w:tcPr>
            <w:tcW w:w="3000" w:type="dxa"/>
            <w:shd w:val="clear" w:color="auto" w:fill="EEF2F8"/>
            <w:vAlign w:val="center"/>
          </w:tcPr>
          <w:p>
            <w:pPr>
              <w:jc w:val="left"/>
              <w:spacing w:after="20" w:line="240" w:lineRule="auto"/>
            </w:pPr>
            <w:r>
              <w:rPr>
                <w:rFonts w:ascii="Arial" w:hAnsi="Arial" w:cs="Arial"/>
                <w:sz w:val="18"/>
                <w:szCs w:val="18"/>
              </w:rPr>
              <w:t xml:space="preserve">Careta/lentes de seguridad</w:t>
            </w:r>
          </w:p>
        </w:tc>
        <w:tc>
          <w:tcPr>
            <w:tcW w:w="6360" w:type="dxa"/>
            <w:shd w:val="clear" w:color="auto" w:fill="EEF2F8"/>
            <w:vAlign w:val="center"/>
          </w:tcPr>
          <w:p>
            <w:pPr>
              <w:jc w:val="left"/>
              <w:spacing w:after="20" w:line="240" w:lineRule="auto"/>
            </w:pPr>
            <w:r>
              <w:rPr>
                <w:rFonts w:ascii="Arial" w:hAnsi="Arial" w:cs="Arial"/>
                <w:sz w:val="18"/>
                <w:szCs w:val="18"/>
              </w:rPr>
              <w:t xml:space="preserve">ANSI Z87.1, resistente a salpicaduras.</w:t>
            </w:r>
          </w:p>
        </w:tc>
      </w:tr>
      <w:tr>
        <w:tc>
          <w:tcPr>
            <w:tcW w:w="3000" w:type="dxa"/>
            <w:vAlign w:val="center"/>
          </w:tcPr>
          <w:p>
            <w:pPr>
              <w:jc w:val="left"/>
              <w:spacing w:after="20" w:line="240" w:lineRule="auto"/>
            </w:pPr>
            <w:r>
              <w:rPr>
                <w:rFonts w:ascii="Arial" w:hAnsi="Arial" w:cs="Arial"/>
                <w:sz w:val="18"/>
                <w:szCs w:val="18"/>
              </w:rPr>
              <w:t xml:space="preserve">Detector de NH₃</w:t>
            </w:r>
          </w:p>
        </w:tc>
        <w:tc>
          <w:tcPr>
            <w:tcW w:w="6360" w:type="dxa"/>
            <w:vAlign w:val="center"/>
          </w:tcPr>
          <w:p>
            <w:pPr>
              <w:jc w:val="left"/>
              <w:spacing w:after="20" w:line="240" w:lineRule="auto"/>
            </w:pPr>
            <w:r>
              <w:rPr>
                <w:rFonts w:ascii="Arial" w:hAnsi="Arial" w:cs="Arial"/>
                <w:sz w:val="18"/>
                <w:szCs w:val="18"/>
              </w:rPr>
              <w:t xml:space="preserve">Alarma a 25 ppm; evacuación a 50 ppm.</w:t>
            </w:r>
          </w:p>
        </w:tc>
      </w:tr>
      <w:tr>
        <w:tc>
          <w:tcPr>
            <w:tcW w:w="3000" w:type="dxa"/>
            <w:shd w:val="clear" w:color="auto" w:fill="EEF2F8"/>
            <w:vAlign w:val="center"/>
          </w:tcPr>
          <w:p>
            <w:pPr>
              <w:jc w:val="left"/>
              <w:spacing w:after="20" w:line="240" w:lineRule="auto"/>
            </w:pPr>
            <w:r>
              <w:rPr>
                <w:rFonts w:ascii="Arial" w:hAnsi="Arial" w:cs="Arial"/>
                <w:sz w:val="18"/>
                <w:szCs w:val="18"/>
              </w:rPr>
              <w:t xml:space="preserve">Arnés + línea de vida</w:t>
            </w:r>
          </w:p>
        </w:tc>
        <w:tc>
          <w:tcPr>
            <w:tcW w:w="6360" w:type="dxa"/>
            <w:shd w:val="clear" w:color="auto" w:fill="EEF2F8"/>
            <w:vAlign w:val="center"/>
          </w:tcPr>
          <w:p>
            <w:pPr>
              <w:jc w:val="left"/>
              <w:spacing w:after="20" w:line="240" w:lineRule="auto"/>
            </w:pPr>
            <w:r>
              <w:rPr>
                <w:rFonts w:ascii="Arial" w:hAnsi="Arial" w:cs="Arial"/>
                <w:sz w:val="18"/>
                <w:szCs w:val="18"/>
              </w:rPr>
              <w:t xml:space="preserve">Trabajos en borde del pozo P7201A/B (ANSI Z359.1).</w:t>
            </w:r>
          </w:p>
        </w:tc>
      </w:tr>
      <w:tr>
        <w:tc>
          <w:tcPr>
            <w:tcW w:w="3000" w:type="dxa"/>
            <w:vAlign w:val="center"/>
          </w:tcPr>
          <w:p>
            <w:pPr>
              <w:jc w:val="left"/>
              <w:spacing w:after="20" w:line="240" w:lineRule="auto"/>
            </w:pPr>
            <w:r>
              <w:rPr>
                <w:rFonts w:ascii="Arial" w:hAnsi="Arial" w:cs="Arial"/>
                <w:sz w:val="18"/>
                <w:szCs w:val="18"/>
              </w:rPr>
              <w:t xml:space="preserve">Respirador filtro ABEK</w:t>
            </w:r>
          </w:p>
        </w:tc>
        <w:tc>
          <w:tcPr>
            <w:tcW w:w="6360" w:type="dxa"/>
            <w:vAlign w:val="center"/>
          </w:tcPr>
          <w:p>
            <w:pPr>
              <w:jc w:val="left"/>
              <w:spacing w:after="20" w:line="240" w:lineRule="auto"/>
            </w:pPr>
            <w:r>
              <w:rPr>
                <w:rFonts w:ascii="Arial" w:hAnsi="Arial" w:cs="Arial"/>
                <w:sz w:val="18"/>
                <w:szCs w:val="18"/>
              </w:rPr>
              <w:t xml:space="preserve">Mantenimiento en líneas de reactivos.</w:t>
            </w:r>
          </w:p>
        </w:tc>
      </w:tr>
    </w:tbl>
    <w:p>
      <w:pPr>
        <w:spacing w:after="80"/>
      </w:pPr>
    </w:p>
    <w:p>
      <w:pPr>
        <w:pStyle w:val="Heading1"/>
        <w:spacing w:before="240" w:after="120"/>
      </w:pPr>
      <w:r>
        <w:rPr>
          <w:rFonts w:ascii="Arial" w:hAnsi="Arial" w:cs="Arial"/>
          <w:b/>
          <w:color w:val="1F3864"/>
          <w:sz w:val="26"/>
          <w:szCs w:val="26"/>
        </w:rPr>
        <w:t xml:space="preserve">19. Cumplimiento Normativo Ambiental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900"/>
        <w:gridCol w:w="3300"/>
        <w:gridCol w:w="4160"/>
      </w:tblGrid>
      <w:tr>
        <w:trPr>
          <w:tblHeader/>
        </w:trPr>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Normativa</w:t>
            </w:r>
          </w:p>
        </w:tc>
        <w:tc>
          <w:tcPr>
            <w:tcW w:w="3300" w:type="dxa"/>
            <w:shd w:val="clear" w:color="auto" w:fill="1F3864"/>
            <w:vAlign w:val="center"/>
          </w:tcPr>
          <w:p>
            <w:pPr>
              <w:jc w:val="center"/>
              <w:spacing w:after="20" w:line="240" w:lineRule="auto"/>
            </w:pPr>
            <w:r>
              <w:rPr>
                <w:rFonts w:ascii="Arial" w:hAnsi="Arial" w:cs="Arial"/>
                <w:b/>
                <w:color w:val="FFFFFF"/>
                <w:sz w:val="18"/>
                <w:szCs w:val="18"/>
              </w:rPr>
              <w:t xml:space="preserve">Requisito</w:t>
            </w:r>
          </w:p>
        </w:tc>
        <w:tc>
          <w:tcPr>
            <w:tcW w:w="4160" w:type="dxa"/>
            <w:shd w:val="clear" w:color="auto" w:fill="1F3864"/>
            <w:vAlign w:val="center"/>
          </w:tcPr>
          <w:p>
            <w:pPr>
              <w:jc w:val="center"/>
              <w:spacing w:after="20" w:line="240" w:lineRule="auto"/>
            </w:pPr>
            <w:r>
              <w:rPr>
                <w:rFonts w:ascii="Arial" w:hAnsi="Arial" w:cs="Arial"/>
                <w:b/>
                <w:color w:val="FFFFFF"/>
                <w:sz w:val="18"/>
                <w:szCs w:val="18"/>
              </w:rPr>
              <w:t xml:space="preserve">Cómo lo cumple la automatización</w:t>
            </w:r>
          </w:p>
        </w:tc>
      </w:tr>
      <w:tr>
        <w:tc>
          <w:tcPr>
            <w:tcW w:w="1900" w:type="dxa"/>
            <w:shd w:val="clear" w:color="auto" w:fill="EEF2F8"/>
            <w:vAlign w:val="center"/>
          </w:tcPr>
          <w:p>
            <w:pPr>
              <w:jc w:val="left"/>
              <w:spacing w:after="20" w:line="240" w:lineRule="auto"/>
            </w:pPr>
            <w:r>
              <w:rPr>
                <w:rFonts w:ascii="Arial" w:hAnsi="Arial" w:cs="Arial"/>
                <w:sz w:val="18"/>
                <w:szCs w:val="18"/>
              </w:rPr>
              <w:t xml:space="preserve">RCA 102/2006</w:t>
            </w:r>
          </w:p>
        </w:tc>
        <w:tc>
          <w:tcPr>
            <w:tcW w:w="3300" w:type="dxa"/>
            <w:shd w:val="clear" w:color="auto" w:fill="EEF2F8"/>
            <w:vAlign w:val="center"/>
          </w:tcPr>
          <w:p>
            <w:pPr>
              <w:jc w:val="left"/>
              <w:spacing w:after="20" w:line="240" w:lineRule="auto"/>
            </w:pPr>
            <w:r>
              <w:rPr>
                <w:rFonts w:ascii="Arial" w:hAnsi="Arial" w:cs="Arial"/>
                <w:sz w:val="18"/>
                <w:szCs w:val="18"/>
              </w:rPr>
              <w:t xml:space="preserve">Monitoreo y reporte de efluentes a la SMA</w:t>
            </w:r>
          </w:p>
        </w:tc>
        <w:tc>
          <w:tcPr>
            <w:tcW w:w="4160" w:type="dxa"/>
            <w:shd w:val="clear" w:color="auto" w:fill="EEF2F8"/>
            <w:vAlign w:val="center"/>
          </w:tcPr>
          <w:p>
            <w:pPr>
              <w:jc w:val="left"/>
              <w:spacing w:after="20" w:line="240" w:lineRule="auto"/>
            </w:pPr>
            <w:r>
              <w:rPr>
                <w:rFonts w:ascii="Arial" w:hAnsi="Arial" w:cs="Arial"/>
                <w:sz w:val="18"/>
                <w:szCs w:val="18"/>
              </w:rPr>
              <w:t xml:space="preserve">SCADA genera reportes automáticos de pH/nivel/caudal.</w:t>
            </w:r>
          </w:p>
        </w:tc>
      </w:tr>
      <w:tr>
        <w:tc>
          <w:tcPr>
            <w:tcW w:w="1900" w:type="dxa"/>
            <w:vAlign w:val="center"/>
          </w:tcPr>
          <w:p>
            <w:pPr>
              <w:jc w:val="left"/>
              <w:spacing w:after="20" w:line="240" w:lineRule="auto"/>
            </w:pPr>
            <w:r>
              <w:rPr>
                <w:rFonts w:ascii="Arial" w:hAnsi="Arial" w:cs="Arial"/>
                <w:sz w:val="18"/>
                <w:szCs w:val="18"/>
              </w:rPr>
              <w:t xml:space="preserve">NCh 409/1</w:t>
            </w:r>
          </w:p>
        </w:tc>
        <w:tc>
          <w:tcPr>
            <w:tcW w:w="3300" w:type="dxa"/>
            <w:vAlign w:val="center"/>
          </w:tcPr>
          <w:p>
            <w:pPr>
              <w:jc w:val="left"/>
              <w:spacing w:after="20" w:line="240" w:lineRule="auto"/>
            </w:pPr>
            <w:r>
              <w:rPr>
                <w:rFonts w:ascii="Arial" w:hAnsi="Arial" w:cs="Arial"/>
                <w:sz w:val="18"/>
                <w:szCs w:val="18"/>
              </w:rPr>
              <w:t xml:space="preserve">pH del efluente entre 6 y 9</w:t>
            </w:r>
          </w:p>
        </w:tc>
        <w:tc>
          <w:tcPr>
            <w:tcW w:w="4160" w:type="dxa"/>
            <w:vAlign w:val="center"/>
          </w:tcPr>
          <w:p>
            <w:pPr>
              <w:jc w:val="left"/>
              <w:spacing w:after="20" w:line="240" w:lineRule="auto"/>
            </w:pPr>
            <w:r>
              <w:rPr>
                <w:rFonts w:ascii="Arial" w:hAnsi="Arial" w:cs="Arial"/>
                <w:sz w:val="18"/>
                <w:szCs w:val="18"/>
              </w:rPr>
              <w:t xml:space="preserve">Enclavamiento ASLL-7203 cierra descarga fuera de norma.</w:t>
            </w:r>
          </w:p>
        </w:tc>
      </w:tr>
      <w:tr>
        <w:tc>
          <w:tcPr>
            <w:tcW w:w="1900" w:type="dxa"/>
            <w:shd w:val="clear" w:color="auto" w:fill="EEF2F8"/>
            <w:vAlign w:val="center"/>
          </w:tcPr>
          <w:p>
            <w:pPr>
              <w:jc w:val="left"/>
              <w:spacing w:after="20" w:line="240" w:lineRule="auto"/>
            </w:pPr>
            <w:r>
              <w:rPr>
                <w:rFonts w:ascii="Arial" w:hAnsi="Arial" w:cs="Arial"/>
                <w:sz w:val="18"/>
                <w:szCs w:val="18"/>
              </w:rPr>
              <w:t xml:space="preserve">DS 90/2000</w:t>
            </w:r>
          </w:p>
        </w:tc>
        <w:tc>
          <w:tcPr>
            <w:tcW w:w="3300" w:type="dxa"/>
            <w:shd w:val="clear" w:color="auto" w:fill="EEF2F8"/>
            <w:vAlign w:val="center"/>
          </w:tcPr>
          <w:p>
            <w:pPr>
              <w:jc w:val="left"/>
              <w:spacing w:after="20" w:line="240" w:lineRule="auto"/>
            </w:pPr>
            <w:r>
              <w:rPr>
                <w:rFonts w:ascii="Arial" w:hAnsi="Arial" w:cs="Arial"/>
                <w:sz w:val="18"/>
                <w:szCs w:val="18"/>
              </w:rPr>
              <w:t xml:space="preserve">Límites de emisión a aguas</w:t>
            </w:r>
          </w:p>
        </w:tc>
        <w:tc>
          <w:tcPr>
            <w:tcW w:w="4160" w:type="dxa"/>
            <w:shd w:val="clear" w:color="auto" w:fill="EEF2F8"/>
            <w:vAlign w:val="center"/>
          </w:tcPr>
          <w:p>
            <w:pPr>
              <w:jc w:val="left"/>
              <w:spacing w:after="20" w:line="240" w:lineRule="auto"/>
            </w:pPr>
            <w:r>
              <w:rPr>
                <w:rFonts w:ascii="Arial" w:hAnsi="Arial" w:cs="Arial"/>
                <w:sz w:val="18"/>
                <w:szCs w:val="18"/>
              </w:rPr>
              <w:t xml:space="preserve">Setpoints configurados dentro de los límites.</w:t>
            </w:r>
          </w:p>
        </w:tc>
      </w:tr>
      <w:tr>
        <w:tc>
          <w:tcPr>
            <w:tcW w:w="1900" w:type="dxa"/>
            <w:vAlign w:val="center"/>
          </w:tcPr>
          <w:p>
            <w:pPr>
              <w:jc w:val="left"/>
              <w:spacing w:after="20" w:line="240" w:lineRule="auto"/>
            </w:pPr>
            <w:r>
              <w:rPr>
                <w:rFonts w:ascii="Arial" w:hAnsi="Arial" w:cs="Arial"/>
                <w:sz w:val="18"/>
                <w:szCs w:val="18"/>
              </w:rPr>
              <w:t xml:space="preserve">ISO 14001:2015</w:t>
            </w:r>
          </w:p>
        </w:tc>
        <w:tc>
          <w:tcPr>
            <w:tcW w:w="3300" w:type="dxa"/>
            <w:vAlign w:val="center"/>
          </w:tcPr>
          <w:p>
            <w:pPr>
              <w:jc w:val="left"/>
              <w:spacing w:after="20" w:line="240" w:lineRule="auto"/>
            </w:pPr>
            <w:r>
              <w:rPr>
                <w:rFonts w:ascii="Arial" w:hAnsi="Arial" w:cs="Arial"/>
                <w:sz w:val="18"/>
                <w:szCs w:val="18"/>
              </w:rPr>
              <w:t xml:space="preserve">Monitoreo de aspectos ambientales</w:t>
            </w:r>
          </w:p>
        </w:tc>
        <w:tc>
          <w:tcPr>
            <w:tcW w:w="4160" w:type="dxa"/>
            <w:vAlign w:val="center"/>
          </w:tcPr>
          <w:p>
            <w:pPr>
              <w:jc w:val="left"/>
              <w:spacing w:after="20" w:line="240" w:lineRule="auto"/>
            </w:pPr>
            <w:r>
              <w:rPr>
                <w:rFonts w:ascii="Arial" w:hAnsi="Arial" w:cs="Arial"/>
                <w:sz w:val="18"/>
                <w:szCs w:val="18"/>
              </w:rPr>
              <w:t xml:space="preserve">SCADA como sistema de medición y registro.</w:t>
            </w:r>
          </w:p>
        </w:tc>
      </w:tr>
      <w:tr>
        <w:tc>
          <w:tcPr>
            <w:tcW w:w="1900" w:type="dxa"/>
            <w:shd w:val="clear" w:color="auto" w:fill="EEF2F8"/>
            <w:vAlign w:val="center"/>
          </w:tcPr>
          <w:p>
            <w:pPr>
              <w:jc w:val="left"/>
              <w:spacing w:after="20" w:line="240" w:lineRule="auto"/>
            </w:pPr>
            <w:r>
              <w:rPr>
                <w:rFonts w:ascii="Arial" w:hAnsi="Arial" w:cs="Arial"/>
                <w:sz w:val="18"/>
                <w:szCs w:val="18"/>
              </w:rPr>
              <w:t xml:space="preserve">Ley 20.417</w:t>
            </w:r>
          </w:p>
        </w:tc>
        <w:tc>
          <w:tcPr>
            <w:tcW w:w="3300" w:type="dxa"/>
            <w:shd w:val="clear" w:color="auto" w:fill="EEF2F8"/>
            <w:vAlign w:val="center"/>
          </w:tcPr>
          <w:p>
            <w:pPr>
              <w:jc w:val="left"/>
              <w:spacing w:after="20" w:line="240" w:lineRule="auto"/>
            </w:pPr>
            <w:r>
              <w:rPr>
                <w:rFonts w:ascii="Arial" w:hAnsi="Arial" w:cs="Arial"/>
                <w:sz w:val="18"/>
                <w:szCs w:val="18"/>
              </w:rPr>
              <w:t xml:space="preserve">Auto-monitoreo y reporte a la SMA</w:t>
            </w:r>
          </w:p>
        </w:tc>
        <w:tc>
          <w:tcPr>
            <w:tcW w:w="4160" w:type="dxa"/>
            <w:shd w:val="clear" w:color="auto" w:fill="EEF2F8"/>
            <w:vAlign w:val="center"/>
          </w:tcPr>
          <w:p>
            <w:pPr>
              <w:jc w:val="left"/>
              <w:spacing w:after="20" w:line="240" w:lineRule="auto"/>
            </w:pPr>
            <w:r>
              <w:rPr>
                <w:rFonts w:ascii="Arial" w:hAnsi="Arial" w:cs="Arial"/>
                <w:sz w:val="18"/>
                <w:szCs w:val="18"/>
              </w:rPr>
              <w:t xml:space="preserve">Reportes automáticos y datos inmutables.</w:t>
            </w:r>
          </w:p>
        </w:tc>
      </w:tr>
    </w:tbl>
    <w:p>
      <w:pPr>
        <w:spacing w:after="80"/>
      </w:pPr>
    </w:p>
    <w:p>
      <w:pPr>
        <w:jc w:val="both"/>
        <w:spacing w:after="80" w:line="240" w:lineRule="auto"/>
      </w:pPr>
      <w:r>
        <w:rPr>
          <w:rFonts w:ascii="Arial" w:hAnsi="Arial" w:cs="Arial"/>
        </w:rPr>
        <w:t xml:space="preserve">Trazabilidad ambiental: el SCADA almacena pH con resolución de 1 muestra/minuto por más de 2 años, con datos inmutables, registro cronológico de alarmas y de eventos de válvulas de descarga, y genera informes mensuales para la autoridad.</w:t>
      </w:r>
    </w:p>
    <w:p>
      <w:r>
        <w:br w:type="page"/>
      </w:r>
    </w:p>
    <w:p>
      <w:pPr>
        <w:pStyle w:val="Heading1"/>
        <w:spacing w:before="240" w:after="120"/>
      </w:pPr>
      <w:r>
        <w:rPr>
          <w:rFonts w:ascii="Arial" w:hAnsi="Arial" w:cs="Arial"/>
          <w:b/>
          <w:color w:val="1F3864"/>
          <w:sz w:val="26"/>
          <w:szCs w:val="26"/>
        </w:rPr>
        <w:t xml:space="preserve">20. Propuesta de Presentación a la Empresa</w:t>
      </w:r>
    </w:p>
    <w:p>
      <w:pPr>
        <w:jc w:val="both"/>
        <w:spacing w:after="80" w:line="240" w:lineRule="auto"/>
      </w:pPr>
      <w:r>
        <w:rPr>
          <w:rFonts w:ascii="Arial" w:hAnsi="Arial" w:cs="Arial"/>
        </w:rPr>
        <w:t xml:space="preserve">Atendiendo la indicación de reforzar la presentación de la propuesta a ENAEX, esta sección define el enfoque comunicacional, la propuesta de valor y el guion de la exposición de 18 minutos, con láminas de bajo texto (no más del 25 % de cada lámina, conforme al formato).</w:t>
      </w:r>
    </w:p>
    <w:p>
      <w:pPr>
        <w:pStyle w:val="Heading2"/>
        <w:spacing w:before="160" w:after="80"/>
      </w:pPr>
      <w:r>
        <w:rPr>
          <w:rFonts w:ascii="Arial" w:hAnsi="Arial" w:cs="Arial"/>
          <w:b/>
          <w:color w:val="2E5496"/>
          <w:sz w:val="22"/>
          <w:szCs w:val="22"/>
        </w:rPr>
        <w:t xml:space="preserve">20.1 Propuesta de valor para ENAEX</w:t>
      </w:r>
    </w:p>
    <w:p>
      <w:pPr>
        <w:ind w:left="360" w:hanging="360"/>
        <w:jc w:val="both"/>
        <w:spacing w:after="40" w:line="240" w:lineRule="auto"/>
      </w:pPr>
      <w:r>
        <w:rPr>
          <w:rFonts w:ascii="Arial" w:hAnsi="Arial" w:cs="Arial"/>
          <w:b/>
        </w:rPr>
        <w:t xml:space="preserve">1.  </w:t>
      </w:r>
      <w:r>
        <w:rPr>
          <w:rFonts w:ascii="Arial" w:hAnsi="Arial" w:cs="Arial"/>
        </w:rPr>
        <w:t xml:space="preserve">Seguridad de proceso: barreras automáticas que protegen a las personas y evitan la acumulación no controlada de material oxidante (nitrato de amonio).</w:t>
      </w:r>
    </w:p>
    <w:p>
      <w:pPr>
        <w:ind w:left="360" w:hanging="360"/>
        <w:jc w:val="both"/>
        <w:spacing w:after="40" w:line="240" w:lineRule="auto"/>
      </w:pPr>
      <w:r>
        <w:rPr>
          <w:rFonts w:ascii="Arial" w:hAnsi="Arial" w:cs="Arial"/>
          <w:b/>
        </w:rPr>
        <w:t xml:space="preserve">2.  </w:t>
      </w:r>
      <w:r>
        <w:rPr>
          <w:rFonts w:ascii="Arial" w:hAnsi="Arial" w:cs="Arial"/>
        </w:rPr>
        <w:t xml:space="preserve">Cumplimiento y reputación: trazabilidad total del vertimiento y reportes automáticos a la SMA, reduciendo el riesgo de sanciones.</w:t>
      </w:r>
    </w:p>
    <w:p>
      <w:pPr>
        <w:ind w:left="360" w:hanging="360"/>
        <w:jc w:val="both"/>
        <w:spacing w:after="40" w:line="240" w:lineRule="auto"/>
      </w:pPr>
      <w:r>
        <w:rPr>
          <w:rFonts w:ascii="Arial" w:hAnsi="Arial" w:cs="Arial"/>
          <w:b/>
        </w:rPr>
        <w:t xml:space="preserve">3.  </w:t>
      </w:r>
      <w:r>
        <w:rPr>
          <w:rFonts w:ascii="Arial" w:hAnsi="Arial" w:cs="Arial"/>
        </w:rPr>
        <w:t xml:space="preserve">Retorno atractivo: inversión de USD 85.660 con payback ≈ 9 meses y TIR ≈ 133 %.</w:t>
      </w:r>
    </w:p>
    <w:p>
      <w:pPr>
        <w:ind w:left="360" w:hanging="360"/>
        <w:jc w:val="both"/>
        <w:spacing w:after="40" w:line="240" w:lineRule="auto"/>
      </w:pPr>
      <w:r>
        <w:rPr>
          <w:rFonts w:ascii="Arial" w:hAnsi="Arial" w:cs="Arial"/>
          <w:b/>
        </w:rPr>
        <w:t xml:space="preserve">4.  </w:t>
      </w:r>
      <w:r>
        <w:rPr>
          <w:rFonts w:ascii="Arial" w:hAnsi="Arial" w:cs="Arial"/>
        </w:rPr>
        <w:t xml:space="preserve">Nivelación competitiva: lleva al Área 72 al estándar de automatización de Orica y MAXAM.</w:t>
      </w:r>
    </w:p>
    <w:p>
      <w:pPr>
        <w:ind w:left="360" w:hanging="360"/>
        <w:jc w:val="both"/>
        <w:spacing w:after="40" w:line="240" w:lineRule="auto"/>
      </w:pPr>
      <w:r>
        <w:rPr>
          <w:rFonts w:ascii="Arial" w:hAnsi="Arial" w:cs="Arial"/>
          <w:b/>
        </w:rPr>
        <w:t xml:space="preserve">5.  </w:t>
      </w:r>
      <w:r>
        <w:rPr>
          <w:rFonts w:ascii="Arial" w:hAnsi="Arial" w:cs="Arial"/>
        </w:rPr>
        <w:t xml:space="preserve">Escalabilidad: arquitectura PLC/SCADA lista para futuras ampliaciones y dosificación proporcional.</w:t>
      </w:r>
    </w:p>
    <w:p>
      <w:pPr>
        <w:pStyle w:val="Heading2"/>
        <w:spacing w:before="160" w:after="80"/>
      </w:pPr>
      <w:r>
        <w:rPr>
          <w:rFonts w:ascii="Arial" w:hAnsi="Arial" w:cs="Arial"/>
          <w:b/>
          <w:color w:val="2E5496"/>
          <w:sz w:val="22"/>
          <w:szCs w:val="22"/>
        </w:rPr>
        <w:t xml:space="preserve">20.2 Guion de exposición (18 minutos)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5760"/>
        <w:gridCol w:w="150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Bloque</w:t>
            </w:r>
          </w:p>
        </w:tc>
        <w:tc>
          <w:tcPr>
            <w:tcW w:w="5760" w:type="dxa"/>
            <w:shd w:val="clear" w:color="auto" w:fill="1F3864"/>
            <w:vAlign w:val="center"/>
          </w:tcPr>
          <w:p>
            <w:pPr>
              <w:jc w:val="center"/>
              <w:spacing w:after="20" w:line="240" w:lineRule="auto"/>
            </w:pPr>
            <w:r>
              <w:rPr>
                <w:rFonts w:ascii="Arial" w:hAnsi="Arial" w:cs="Arial"/>
                <w:b/>
                <w:color w:val="FFFFFF"/>
                <w:sz w:val="18"/>
                <w:szCs w:val="18"/>
              </w:rPr>
              <w:t xml:space="preserve">Contenido (habla el equipo)</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Tiempo</w:t>
            </w:r>
          </w:p>
        </w:tc>
      </w:tr>
      <w:tr>
        <w:tc>
          <w:tcPr>
            <w:tcW w:w="2100" w:type="dxa"/>
            <w:shd w:val="clear" w:color="auto" w:fill="EEF2F8"/>
            <w:vAlign w:val="center"/>
          </w:tcPr>
          <w:p>
            <w:pPr>
              <w:jc w:val="left"/>
              <w:spacing w:after="20" w:line="240" w:lineRule="auto"/>
            </w:pPr>
            <w:r>
              <w:rPr>
                <w:rFonts w:ascii="Arial" w:hAnsi="Arial" w:cs="Arial"/>
                <w:sz w:val="18"/>
                <w:szCs w:val="18"/>
              </w:rPr>
              <w:t xml:space="preserve">1. Apertura</w:t>
            </w:r>
          </w:p>
        </w:tc>
        <w:tc>
          <w:tcPr>
            <w:tcW w:w="5760" w:type="dxa"/>
            <w:shd w:val="clear" w:color="auto" w:fill="EEF2F8"/>
            <w:vAlign w:val="center"/>
          </w:tcPr>
          <w:p>
            <w:pPr>
              <w:jc w:val="left"/>
              <w:spacing w:after="20" w:line="240" w:lineRule="auto"/>
            </w:pPr>
            <w:r>
              <w:rPr>
                <w:rFonts w:ascii="Arial" w:hAnsi="Arial" w:cs="Arial"/>
                <w:sz w:val="18"/>
                <w:szCs w:val="18"/>
              </w:rPr>
              <w:t xml:space="preserve">Problema y contexto: por qué el Área 72 importa para el negocio de ENAEX.</w:t>
            </w:r>
          </w:p>
        </w:tc>
        <w:tc>
          <w:tcPr>
            <w:tcW w:w="1500" w:type="dxa"/>
            <w:shd w:val="clear" w:color="auto" w:fill="EEF2F8"/>
            <w:vAlign w:val="center"/>
          </w:tcPr>
          <w:p>
            <w:pPr>
              <w:jc w:val="left"/>
              <w:spacing w:after="20" w:line="240" w:lineRule="auto"/>
            </w:pPr>
            <w:r>
              <w:rPr>
                <w:rFonts w:ascii="Arial" w:hAnsi="Arial" w:cs="Arial"/>
                <w:sz w:val="18"/>
                <w:szCs w:val="18"/>
              </w:rPr>
              <w:t xml:space="preserve">2 min</w:t>
            </w:r>
          </w:p>
        </w:tc>
      </w:tr>
      <w:tr>
        <w:tc>
          <w:tcPr>
            <w:tcW w:w="2100" w:type="dxa"/>
            <w:vAlign w:val="center"/>
          </w:tcPr>
          <w:p>
            <w:pPr>
              <w:jc w:val="left"/>
              <w:spacing w:after="20" w:line="240" w:lineRule="auto"/>
            </w:pPr>
            <w:r>
              <w:rPr>
                <w:rFonts w:ascii="Arial" w:hAnsi="Arial" w:cs="Arial"/>
                <w:sz w:val="18"/>
                <w:szCs w:val="18"/>
              </w:rPr>
              <w:t xml:space="preserve">2. Diagnóstico</w:t>
            </w:r>
          </w:p>
        </w:tc>
        <w:tc>
          <w:tcPr>
            <w:tcW w:w="5760" w:type="dxa"/>
            <w:vAlign w:val="center"/>
          </w:tcPr>
          <w:p>
            <w:pPr>
              <w:jc w:val="left"/>
              <w:spacing w:after="20" w:line="240" w:lineRule="auto"/>
            </w:pPr>
            <w:r>
              <w:rPr>
                <w:rFonts w:ascii="Arial" w:hAnsi="Arial" w:cs="Arial"/>
                <w:sz w:val="18"/>
                <w:szCs w:val="18"/>
              </w:rPr>
              <w:t xml:space="preserve">Situación actual manual y brechas (seguridad, ambiental, trazabilidad).</w:t>
            </w:r>
          </w:p>
        </w:tc>
        <w:tc>
          <w:tcPr>
            <w:tcW w:w="1500" w:type="dxa"/>
            <w:vAlign w:val="center"/>
          </w:tcPr>
          <w:p>
            <w:pPr>
              <w:jc w:val="left"/>
              <w:spacing w:after="20" w:line="240" w:lineRule="auto"/>
            </w:pPr>
            <w:r>
              <w:rPr>
                <w:rFonts w:ascii="Arial" w:hAnsi="Arial" w:cs="Arial"/>
                <w:sz w:val="18"/>
                <w:szCs w:val="18"/>
              </w:rPr>
              <w:t xml:space="preserve">2 min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3. Productos y riesgos</w:t>
            </w:r>
          </w:p>
        </w:tc>
        <w:tc>
          <w:tcPr>
            <w:tcW w:w="5760" w:type="dxa"/>
            <w:shd w:val="clear" w:color="auto" w:fill="EEF2F8"/>
            <w:vAlign w:val="center"/>
          </w:tcPr>
          <w:p>
            <w:pPr>
              <w:jc w:val="left"/>
              <w:spacing w:after="20" w:line="240" w:lineRule="auto"/>
            </w:pPr>
            <w:r>
              <w:rPr>
                <w:rFonts w:ascii="Arial" w:hAnsi="Arial" w:cs="Arial"/>
                <w:sz w:val="18"/>
                <w:szCs w:val="18"/>
              </w:rPr>
              <w:t xml:space="preserve">Cuidados/riesgos del NA, HNO₃ y NH₃OH; el proyecto como barrera.</w:t>
            </w:r>
          </w:p>
        </w:tc>
        <w:tc>
          <w:tcPr>
            <w:tcW w:w="1500" w:type="dxa"/>
            <w:shd w:val="clear" w:color="auto" w:fill="EEF2F8"/>
            <w:vAlign w:val="center"/>
          </w:tcPr>
          <w:p>
            <w:pPr>
              <w:jc w:val="left"/>
              <w:spacing w:after="20" w:line="240" w:lineRule="auto"/>
            </w:pPr>
            <w:r>
              <w:rPr>
                <w:rFonts w:ascii="Arial" w:hAnsi="Arial" w:cs="Arial"/>
                <w:sz w:val="18"/>
                <w:szCs w:val="18"/>
              </w:rPr>
              <w:t xml:space="preserve">3 min</w:t>
            </w:r>
          </w:p>
        </w:tc>
      </w:tr>
      <w:tr>
        <w:tc>
          <w:tcPr>
            <w:tcW w:w="2100" w:type="dxa"/>
            <w:vAlign w:val="center"/>
          </w:tcPr>
          <w:p>
            <w:pPr>
              <w:jc w:val="left"/>
              <w:spacing w:after="20" w:line="240" w:lineRule="auto"/>
            </w:pPr>
            <w:r>
              <w:rPr>
                <w:rFonts w:ascii="Arial" w:hAnsi="Arial" w:cs="Arial"/>
                <w:sz w:val="18"/>
                <w:szCs w:val="18"/>
              </w:rPr>
              <w:t xml:space="preserve">4. Solución técnica</w:t>
            </w:r>
          </w:p>
        </w:tc>
        <w:tc>
          <w:tcPr>
            <w:tcW w:w="5760" w:type="dxa"/>
            <w:vAlign w:val="center"/>
          </w:tcPr>
          <w:p>
            <w:pPr>
              <w:jc w:val="left"/>
              <w:spacing w:after="20" w:line="240" w:lineRule="auto"/>
            </w:pPr>
            <w:r>
              <w:rPr>
                <w:rFonts w:ascii="Arial" w:hAnsi="Arial" w:cs="Arial"/>
                <w:sz w:val="18"/>
                <w:szCs w:val="18"/>
              </w:rPr>
              <w:t xml:space="preserve">Arquitectura PLC S7-1200 + SCADA Ignition; lazos e instrumentos clave.</w:t>
            </w:r>
          </w:p>
        </w:tc>
        <w:tc>
          <w:tcPr>
            <w:tcW w:w="1500" w:type="dxa"/>
            <w:vAlign w:val="center"/>
          </w:tcPr>
          <w:p>
            <w:pPr>
              <w:jc w:val="left"/>
              <w:spacing w:after="20" w:line="240" w:lineRule="auto"/>
            </w:pPr>
            <w:r>
              <w:rPr>
                <w:rFonts w:ascii="Arial" w:hAnsi="Arial" w:cs="Arial"/>
                <w:sz w:val="18"/>
                <w:szCs w:val="18"/>
              </w:rPr>
              <w:t xml:space="preserve">3 min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5. Filosofía de control</w:t>
            </w:r>
          </w:p>
        </w:tc>
        <w:tc>
          <w:tcPr>
            <w:tcW w:w="5760" w:type="dxa"/>
            <w:shd w:val="clear" w:color="auto" w:fill="EEF2F8"/>
            <w:vAlign w:val="center"/>
          </w:tcPr>
          <w:p>
            <w:pPr>
              <w:jc w:val="left"/>
              <w:spacing w:after="20" w:line="240" w:lineRule="auto"/>
            </w:pPr>
            <w:r>
              <w:rPr>
                <w:rFonts w:ascii="Arial" w:hAnsi="Arial" w:cs="Arial"/>
                <w:sz w:val="18"/>
                <w:szCs w:val="18"/>
              </w:rPr>
              <w:t xml:space="preserve">Modos, enclavamientos y estados de falla segura.</w:t>
            </w:r>
          </w:p>
        </w:tc>
        <w:tc>
          <w:tcPr>
            <w:tcW w:w="1500" w:type="dxa"/>
            <w:shd w:val="clear" w:color="auto" w:fill="EEF2F8"/>
            <w:vAlign w:val="center"/>
          </w:tcPr>
          <w:p>
            <w:pPr>
              <w:jc w:val="left"/>
              <w:spacing w:after="20" w:line="240" w:lineRule="auto"/>
            </w:pPr>
            <w:r>
              <w:rPr>
                <w:rFonts w:ascii="Arial" w:hAnsi="Arial" w:cs="Arial"/>
                <w:sz w:val="18"/>
                <w:szCs w:val="18"/>
              </w:rPr>
              <w:t xml:space="preserve">2 min</w:t>
            </w:r>
          </w:p>
        </w:tc>
      </w:tr>
      <w:tr>
        <w:tc>
          <w:tcPr>
            <w:tcW w:w="2100" w:type="dxa"/>
            <w:vAlign w:val="center"/>
          </w:tcPr>
          <w:p>
            <w:pPr>
              <w:jc w:val="left"/>
              <w:spacing w:after="20" w:line="240" w:lineRule="auto"/>
            </w:pPr>
            <w:r>
              <w:rPr>
                <w:rFonts w:ascii="Arial" w:hAnsi="Arial" w:cs="Arial"/>
                <w:sz w:val="18"/>
                <w:szCs w:val="18"/>
              </w:rPr>
              <w:t xml:space="preserve">6. Caso de negocio</w:t>
            </w:r>
          </w:p>
        </w:tc>
        <w:tc>
          <w:tcPr>
            <w:tcW w:w="5760" w:type="dxa"/>
            <w:vAlign w:val="center"/>
          </w:tcPr>
          <w:p>
            <w:pPr>
              <w:jc w:val="left"/>
              <w:spacing w:after="20" w:line="240" w:lineRule="auto"/>
            </w:pPr>
            <w:r>
              <w:rPr>
                <w:rFonts w:ascii="Arial" w:hAnsi="Arial" w:cs="Arial"/>
                <w:sz w:val="18"/>
                <w:szCs w:val="18"/>
              </w:rPr>
              <w:t xml:space="preserve">Inversión, beneficios, payback, TIR y cumplimiento.</w:t>
            </w:r>
          </w:p>
        </w:tc>
        <w:tc>
          <w:tcPr>
            <w:tcW w:w="1500" w:type="dxa"/>
            <w:vAlign w:val="center"/>
          </w:tcPr>
          <w:p>
            <w:pPr>
              <w:jc w:val="left"/>
              <w:spacing w:after="20" w:line="240" w:lineRule="auto"/>
            </w:pPr>
            <w:r>
              <w:rPr>
                <w:rFonts w:ascii="Arial" w:hAnsi="Arial" w:cs="Arial"/>
                <w:sz w:val="18"/>
                <w:szCs w:val="18"/>
              </w:rPr>
              <w:t xml:space="preserve">3 min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7. Plan e implementación</w:t>
            </w:r>
          </w:p>
        </w:tc>
        <w:tc>
          <w:tcPr>
            <w:tcW w:w="5760" w:type="dxa"/>
            <w:shd w:val="clear" w:color="auto" w:fill="EEF2F8"/>
            <w:vAlign w:val="center"/>
          </w:tcPr>
          <w:p>
            <w:pPr>
              <w:jc w:val="left"/>
              <w:spacing w:after="20" w:line="240" w:lineRule="auto"/>
            </w:pPr>
            <w:r>
              <w:rPr>
                <w:rFonts w:ascii="Arial" w:hAnsi="Arial" w:cs="Arial"/>
                <w:sz w:val="18"/>
                <w:szCs w:val="18"/>
              </w:rPr>
              <w:t xml:space="preserve">Carta Gantt, riesgos del proyecto y mitigación.</w:t>
            </w:r>
          </w:p>
        </w:tc>
        <w:tc>
          <w:tcPr>
            <w:tcW w:w="1500" w:type="dxa"/>
            <w:shd w:val="clear" w:color="auto" w:fill="EEF2F8"/>
            <w:vAlign w:val="center"/>
          </w:tcPr>
          <w:p>
            <w:pPr>
              <w:jc w:val="left"/>
              <w:spacing w:after="20" w:line="240" w:lineRule="auto"/>
            </w:pPr>
            <w:r>
              <w:rPr>
                <w:rFonts w:ascii="Arial" w:hAnsi="Arial" w:cs="Arial"/>
                <w:sz w:val="18"/>
                <w:szCs w:val="18"/>
              </w:rPr>
              <w:t xml:space="preserve">2 min</w:t>
            </w:r>
          </w:p>
        </w:tc>
      </w:tr>
      <w:tr>
        <w:tc>
          <w:tcPr>
            <w:tcW w:w="2100" w:type="dxa"/>
            <w:vAlign w:val="center"/>
          </w:tcPr>
          <w:p>
            <w:pPr>
              <w:jc w:val="left"/>
              <w:spacing w:after="20" w:line="240" w:lineRule="auto"/>
            </w:pPr>
            <w:r>
              <w:rPr>
                <w:rFonts w:ascii="Arial" w:hAnsi="Arial" w:cs="Arial"/>
                <w:sz w:val="18"/>
                <w:szCs w:val="18"/>
              </w:rPr>
              <w:t xml:space="preserve">8. Cierre</w:t>
            </w:r>
          </w:p>
        </w:tc>
        <w:tc>
          <w:tcPr>
            <w:tcW w:w="5760" w:type="dxa"/>
            <w:vAlign w:val="center"/>
          </w:tcPr>
          <w:p>
            <w:pPr>
              <w:jc w:val="left"/>
              <w:spacing w:after="20" w:line="240" w:lineRule="auto"/>
            </w:pPr>
            <w:r>
              <w:rPr>
                <w:rFonts w:ascii="Arial" w:hAnsi="Arial" w:cs="Arial"/>
                <w:sz w:val="18"/>
                <w:szCs w:val="18"/>
              </w:rPr>
              <w:t xml:space="preserve">Propuesta de valor y próximos pasos; preguntas.</w:t>
            </w:r>
          </w:p>
        </w:tc>
        <w:tc>
          <w:tcPr>
            <w:tcW w:w="1500" w:type="dxa"/>
            <w:vAlign w:val="center"/>
          </w:tcPr>
          <w:p>
            <w:pPr>
              <w:jc w:val="left"/>
              <w:spacing w:after="20" w:line="240" w:lineRule="auto"/>
            </w:pPr>
            <w:r>
              <w:rPr>
                <w:rFonts w:ascii="Arial" w:hAnsi="Arial" w:cs="Arial"/>
                <w:sz w:val="18"/>
                <w:szCs w:val="18"/>
              </w:rPr>
              <w:t xml:space="preserve">1 min</w:t>
            </w:r>
          </w:p>
        </w:tc>
      </w:tr>
    </w:tbl>
    <w:p>
      <w:pPr>
        <w:spacing w:after="80"/>
      </w:pPr>
    </w:p>
    <w:p>
      <w:pPr>
        <w:pStyle w:val="Heading2"/>
        <w:spacing w:before="160" w:after="80"/>
      </w:pPr>
      <w:r>
        <w:rPr>
          <w:rFonts w:ascii="Arial" w:hAnsi="Arial" w:cs="Arial"/>
          <w:b/>
          <w:color w:val="2E5496"/>
          <w:sz w:val="22"/>
          <w:szCs w:val="22"/>
        </w:rPr>
        <w:t xml:space="preserve">20.3 Guía de láminas (bajo texto, ≤ 25 %)</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100"/>
        <w:gridCol w:w="3900"/>
        <w:gridCol w:w="4360"/>
      </w:tblGrid>
      <w:tr>
        <w:trPr>
          <w:tblHeader/>
        </w:trPr>
        <w:tc>
          <w:tcPr>
            <w:tcW w:w="1100" w:type="dxa"/>
            <w:shd w:val="clear" w:color="auto" w:fill="1F3864"/>
            <w:vAlign w:val="center"/>
          </w:tcPr>
          <w:p>
            <w:pPr>
              <w:jc w:val="center"/>
              <w:spacing w:after="20" w:line="240" w:lineRule="auto"/>
            </w:pPr>
            <w:r>
              <w:rPr>
                <w:rFonts w:ascii="Arial" w:hAnsi="Arial" w:cs="Arial"/>
                <w:b/>
                <w:color w:val="FFFFFF"/>
                <w:sz w:val="18"/>
                <w:szCs w:val="18"/>
              </w:rPr>
              <w:t xml:space="preserve">Lámina</w:t>
            </w:r>
          </w:p>
        </w:tc>
        <w:tc>
          <w:tcPr>
            <w:tcW w:w="3900" w:type="dxa"/>
            <w:shd w:val="clear" w:color="auto" w:fill="1F3864"/>
            <w:vAlign w:val="center"/>
          </w:tcPr>
          <w:p>
            <w:pPr>
              <w:jc w:val="center"/>
              <w:spacing w:after="20" w:line="240" w:lineRule="auto"/>
            </w:pPr>
            <w:r>
              <w:rPr>
                <w:rFonts w:ascii="Arial" w:hAnsi="Arial" w:cs="Arial"/>
                <w:b/>
                <w:color w:val="FFFFFF"/>
                <w:sz w:val="18"/>
                <w:szCs w:val="18"/>
              </w:rPr>
              <w:t xml:space="preserve">Idea principal</w:t>
            </w:r>
          </w:p>
        </w:tc>
        <w:tc>
          <w:tcPr>
            <w:tcW w:w="4360" w:type="dxa"/>
            <w:shd w:val="clear" w:color="auto" w:fill="1F3864"/>
            <w:vAlign w:val="center"/>
          </w:tcPr>
          <w:p>
            <w:pPr>
              <w:jc w:val="center"/>
              <w:spacing w:after="20" w:line="240" w:lineRule="auto"/>
            </w:pPr>
            <w:r>
              <w:rPr>
                <w:rFonts w:ascii="Arial" w:hAnsi="Arial" w:cs="Arial"/>
                <w:b/>
                <w:color w:val="FFFFFF"/>
                <w:sz w:val="18"/>
                <w:szCs w:val="18"/>
              </w:rPr>
              <w:t xml:space="preserve">Apoyo visual</w:t>
            </w:r>
          </w:p>
        </w:tc>
      </w:tr>
      <w:tr>
        <w:tc>
          <w:tcPr>
            <w:tcW w:w="1100" w:type="dxa"/>
            <w:shd w:val="clear" w:color="auto" w:fill="EEF2F8"/>
            <w:vAlign w:val="center"/>
          </w:tcPr>
          <w:p>
            <w:pPr>
              <w:jc w:val="left"/>
              <w:spacing w:after="20" w:line="240" w:lineRule="auto"/>
            </w:pPr>
            <w:r>
              <w:rPr>
                <w:rFonts w:ascii="Arial" w:hAnsi="Arial" w:cs="Arial"/>
                <w:sz w:val="18"/>
                <w:szCs w:val="18"/>
              </w:rPr>
              <w:t xml:space="preserve">1</w:t>
            </w:r>
          </w:p>
        </w:tc>
        <w:tc>
          <w:tcPr>
            <w:tcW w:w="3900" w:type="dxa"/>
            <w:shd w:val="clear" w:color="auto" w:fill="EEF2F8"/>
            <w:vAlign w:val="center"/>
          </w:tcPr>
          <w:p>
            <w:pPr>
              <w:jc w:val="left"/>
              <w:spacing w:after="20" w:line="240" w:lineRule="auto"/>
            </w:pPr>
            <w:r>
              <w:rPr>
                <w:rFonts w:ascii="Arial" w:hAnsi="Arial" w:cs="Arial"/>
                <w:sz w:val="18"/>
                <w:szCs w:val="18"/>
              </w:rPr>
              <w:t xml:space="preserve">Título y equipo</w:t>
            </w:r>
          </w:p>
        </w:tc>
        <w:tc>
          <w:tcPr>
            <w:tcW w:w="4360" w:type="dxa"/>
            <w:shd w:val="clear" w:color="auto" w:fill="EEF2F8"/>
            <w:vAlign w:val="center"/>
          </w:tcPr>
          <w:p>
            <w:pPr>
              <w:jc w:val="left"/>
              <w:spacing w:after="20" w:line="240" w:lineRule="auto"/>
            </w:pPr>
            <w:r>
              <w:rPr>
                <w:rFonts w:ascii="Arial" w:hAnsi="Arial" w:cs="Arial"/>
                <w:sz w:val="18"/>
                <w:szCs w:val="18"/>
              </w:rPr>
              <w:t xml:space="preserve">Logo, foto Prillex América</w:t>
            </w:r>
          </w:p>
        </w:tc>
      </w:tr>
      <w:tr>
        <w:tc>
          <w:tcPr>
            <w:tcW w:w="1100" w:type="dxa"/>
            <w:vAlign w:val="center"/>
          </w:tcPr>
          <w:p>
            <w:pPr>
              <w:jc w:val="left"/>
              <w:spacing w:after="20" w:line="240" w:lineRule="auto"/>
            </w:pPr>
            <w:r>
              <w:rPr>
                <w:rFonts w:ascii="Arial" w:hAnsi="Arial" w:cs="Arial"/>
                <w:sz w:val="18"/>
                <w:szCs w:val="18"/>
              </w:rPr>
              <w:t xml:space="preserve">2</w:t>
            </w:r>
          </w:p>
        </w:tc>
        <w:tc>
          <w:tcPr>
            <w:tcW w:w="3900" w:type="dxa"/>
            <w:vAlign w:val="center"/>
          </w:tcPr>
          <w:p>
            <w:pPr>
              <w:jc w:val="left"/>
              <w:spacing w:after="20" w:line="240" w:lineRule="auto"/>
            </w:pPr>
            <w:r>
              <w:rPr>
                <w:rFonts w:ascii="Arial" w:hAnsi="Arial" w:cs="Arial"/>
                <w:sz w:val="18"/>
                <w:szCs w:val="18"/>
              </w:rPr>
              <w:t xml:space="preserve">El problema en una frase</w:t>
            </w:r>
          </w:p>
        </w:tc>
        <w:tc>
          <w:tcPr>
            <w:tcW w:w="4360" w:type="dxa"/>
            <w:vAlign w:val="center"/>
          </w:tcPr>
          <w:p>
            <w:pPr>
              <w:jc w:val="left"/>
              <w:spacing w:after="20" w:line="240" w:lineRule="auto"/>
            </w:pPr>
            <w:r>
              <w:rPr>
                <w:rFonts w:ascii="Arial" w:hAnsi="Arial" w:cs="Arial"/>
                <w:sz w:val="18"/>
                <w:szCs w:val="18"/>
              </w:rPr>
              <w:t xml:space="preserve">Ícono/foto operación manual</w:t>
            </w:r>
          </w:p>
        </w:tc>
      </w:tr>
      <w:tr>
        <w:tc>
          <w:tcPr>
            <w:tcW w:w="1100" w:type="dxa"/>
            <w:shd w:val="clear" w:color="auto" w:fill="EEF2F8"/>
            <w:vAlign w:val="center"/>
          </w:tcPr>
          <w:p>
            <w:pPr>
              <w:jc w:val="left"/>
              <w:spacing w:after="20" w:line="240" w:lineRule="auto"/>
            </w:pPr>
            <w:r>
              <w:rPr>
                <w:rFonts w:ascii="Arial" w:hAnsi="Arial" w:cs="Arial"/>
                <w:sz w:val="18"/>
                <w:szCs w:val="18"/>
              </w:rPr>
              <w:t xml:space="preserve">3</w:t>
            </w:r>
          </w:p>
        </w:tc>
        <w:tc>
          <w:tcPr>
            <w:tcW w:w="3900" w:type="dxa"/>
            <w:shd w:val="clear" w:color="auto" w:fill="EEF2F8"/>
            <w:vAlign w:val="center"/>
          </w:tcPr>
          <w:p>
            <w:pPr>
              <w:jc w:val="left"/>
              <w:spacing w:after="20" w:line="240" w:lineRule="auto"/>
            </w:pPr>
            <w:r>
              <w:rPr>
                <w:rFonts w:ascii="Arial" w:hAnsi="Arial" w:cs="Arial"/>
                <w:sz w:val="18"/>
                <w:szCs w:val="18"/>
              </w:rPr>
              <w:t xml:space="preserve">Productos ENAEX y su riesgo</w:t>
            </w:r>
          </w:p>
        </w:tc>
        <w:tc>
          <w:tcPr>
            <w:tcW w:w="4360" w:type="dxa"/>
            <w:shd w:val="clear" w:color="auto" w:fill="EEF2F8"/>
            <w:vAlign w:val="center"/>
          </w:tcPr>
          <w:p>
            <w:pPr>
              <w:jc w:val="left"/>
              <w:spacing w:after="20" w:line="240" w:lineRule="auto"/>
            </w:pPr>
            <w:r>
              <w:rPr>
                <w:rFonts w:ascii="Arial" w:hAnsi="Arial" w:cs="Arial"/>
                <w:sz w:val="18"/>
                <w:szCs w:val="18"/>
              </w:rPr>
              <w:t xml:space="preserve">Diagrama NA → ANFO / pictogramas GHS</w:t>
            </w:r>
          </w:p>
        </w:tc>
      </w:tr>
      <w:tr>
        <w:tc>
          <w:tcPr>
            <w:tcW w:w="1100" w:type="dxa"/>
            <w:vAlign w:val="center"/>
          </w:tcPr>
          <w:p>
            <w:pPr>
              <w:jc w:val="left"/>
              <w:spacing w:after="20" w:line="240" w:lineRule="auto"/>
            </w:pPr>
            <w:r>
              <w:rPr>
                <w:rFonts w:ascii="Arial" w:hAnsi="Arial" w:cs="Arial"/>
                <w:sz w:val="18"/>
                <w:szCs w:val="18"/>
              </w:rPr>
              <w:t xml:space="preserve">4</w:t>
            </w:r>
          </w:p>
        </w:tc>
        <w:tc>
          <w:tcPr>
            <w:tcW w:w="3900" w:type="dxa"/>
            <w:vAlign w:val="center"/>
          </w:tcPr>
          <w:p>
            <w:pPr>
              <w:jc w:val="left"/>
              <w:spacing w:after="20" w:line="240" w:lineRule="auto"/>
            </w:pPr>
            <w:r>
              <w:rPr>
                <w:rFonts w:ascii="Arial" w:hAnsi="Arial" w:cs="Arial"/>
                <w:sz w:val="18"/>
                <w:szCs w:val="18"/>
              </w:rPr>
              <w:t xml:space="preserve">Brechas actuales</w:t>
            </w:r>
          </w:p>
        </w:tc>
        <w:tc>
          <w:tcPr>
            <w:tcW w:w="4360" w:type="dxa"/>
            <w:vAlign w:val="center"/>
          </w:tcPr>
          <w:p>
            <w:pPr>
              <w:jc w:val="left"/>
              <w:spacing w:after="20" w:line="240" w:lineRule="auto"/>
            </w:pPr>
            <w:r>
              <w:rPr>
                <w:rFonts w:ascii="Arial" w:hAnsi="Arial" w:cs="Arial"/>
                <w:sz w:val="18"/>
                <w:szCs w:val="18"/>
              </w:rPr>
              <w:t xml:space="preserve">3 íconos (SCADA / interlocks / trazabilidad)</w:t>
            </w:r>
          </w:p>
        </w:tc>
      </w:tr>
      <w:tr>
        <w:tc>
          <w:tcPr>
            <w:tcW w:w="1100" w:type="dxa"/>
            <w:shd w:val="clear" w:color="auto" w:fill="EEF2F8"/>
            <w:vAlign w:val="center"/>
          </w:tcPr>
          <w:p>
            <w:pPr>
              <w:jc w:val="left"/>
              <w:spacing w:after="20" w:line="240" w:lineRule="auto"/>
            </w:pPr>
            <w:r>
              <w:rPr>
                <w:rFonts w:ascii="Arial" w:hAnsi="Arial" w:cs="Arial"/>
                <w:sz w:val="18"/>
                <w:szCs w:val="18"/>
              </w:rPr>
              <w:t xml:space="preserve">5</w:t>
            </w:r>
          </w:p>
        </w:tc>
        <w:tc>
          <w:tcPr>
            <w:tcW w:w="3900" w:type="dxa"/>
            <w:shd w:val="clear" w:color="auto" w:fill="EEF2F8"/>
            <w:vAlign w:val="center"/>
          </w:tcPr>
          <w:p>
            <w:pPr>
              <w:jc w:val="left"/>
              <w:spacing w:after="20" w:line="240" w:lineRule="auto"/>
            </w:pPr>
            <w:r>
              <w:rPr>
                <w:rFonts w:ascii="Arial" w:hAnsi="Arial" w:cs="Arial"/>
                <w:sz w:val="18"/>
                <w:szCs w:val="18"/>
              </w:rPr>
              <w:t xml:space="preserve">Arquitectura propuesta</w:t>
            </w:r>
          </w:p>
        </w:tc>
        <w:tc>
          <w:tcPr>
            <w:tcW w:w="4360" w:type="dxa"/>
            <w:shd w:val="clear" w:color="auto" w:fill="EEF2F8"/>
            <w:vAlign w:val="center"/>
          </w:tcPr>
          <w:p>
            <w:pPr>
              <w:jc w:val="left"/>
              <w:spacing w:after="20" w:line="240" w:lineRule="auto"/>
            </w:pPr>
            <w:r>
              <w:rPr>
                <w:rFonts w:ascii="Arial" w:hAnsi="Arial" w:cs="Arial"/>
                <w:sz w:val="18"/>
                <w:szCs w:val="18"/>
              </w:rPr>
              <w:t xml:space="preserve">Diagrama de 3 niveles (campo/PLC/SCADA)</w:t>
            </w:r>
          </w:p>
        </w:tc>
      </w:tr>
      <w:tr>
        <w:tc>
          <w:tcPr>
            <w:tcW w:w="1100" w:type="dxa"/>
            <w:vAlign w:val="center"/>
          </w:tcPr>
          <w:p>
            <w:pPr>
              <w:jc w:val="left"/>
              <w:spacing w:after="20" w:line="240" w:lineRule="auto"/>
            </w:pPr>
            <w:r>
              <w:rPr>
                <w:rFonts w:ascii="Arial" w:hAnsi="Arial" w:cs="Arial"/>
                <w:sz w:val="18"/>
                <w:szCs w:val="18"/>
              </w:rPr>
              <w:t xml:space="preserve">6</w:t>
            </w:r>
          </w:p>
        </w:tc>
        <w:tc>
          <w:tcPr>
            <w:tcW w:w="3900" w:type="dxa"/>
            <w:vAlign w:val="center"/>
          </w:tcPr>
          <w:p>
            <w:pPr>
              <w:jc w:val="left"/>
              <w:spacing w:after="20" w:line="240" w:lineRule="auto"/>
            </w:pPr>
            <w:r>
              <w:rPr>
                <w:rFonts w:ascii="Arial" w:hAnsi="Arial" w:cs="Arial"/>
                <w:sz w:val="18"/>
                <w:szCs w:val="18"/>
              </w:rPr>
              <w:t xml:space="preserve">Lazos clave 7201 y 7203</w:t>
            </w:r>
          </w:p>
        </w:tc>
        <w:tc>
          <w:tcPr>
            <w:tcW w:w="4360" w:type="dxa"/>
            <w:vAlign w:val="center"/>
          </w:tcPr>
          <w:p>
            <w:pPr>
              <w:jc w:val="left"/>
              <w:spacing w:after="20" w:line="240" w:lineRule="auto"/>
            </w:pPr>
            <w:r>
              <w:rPr>
                <w:rFonts w:ascii="Arial" w:hAnsi="Arial" w:cs="Arial"/>
                <w:sz w:val="18"/>
                <w:szCs w:val="18"/>
              </w:rPr>
              <w:t xml:space="preserve">Esquema simple nivel + pH</w:t>
            </w:r>
          </w:p>
        </w:tc>
      </w:tr>
      <w:tr>
        <w:tc>
          <w:tcPr>
            <w:tcW w:w="1100" w:type="dxa"/>
            <w:shd w:val="clear" w:color="auto" w:fill="EEF2F8"/>
            <w:vAlign w:val="center"/>
          </w:tcPr>
          <w:p>
            <w:pPr>
              <w:jc w:val="left"/>
              <w:spacing w:after="20" w:line="240" w:lineRule="auto"/>
            </w:pPr>
            <w:r>
              <w:rPr>
                <w:rFonts w:ascii="Arial" w:hAnsi="Arial" w:cs="Arial"/>
                <w:sz w:val="18"/>
                <w:szCs w:val="18"/>
              </w:rPr>
              <w:t xml:space="preserve">7</w:t>
            </w:r>
          </w:p>
        </w:tc>
        <w:tc>
          <w:tcPr>
            <w:tcW w:w="3900" w:type="dxa"/>
            <w:shd w:val="clear" w:color="auto" w:fill="EEF2F8"/>
            <w:vAlign w:val="center"/>
          </w:tcPr>
          <w:p>
            <w:pPr>
              <w:jc w:val="left"/>
              <w:spacing w:after="20" w:line="240" w:lineRule="auto"/>
            </w:pPr>
            <w:r>
              <w:rPr>
                <w:rFonts w:ascii="Arial" w:hAnsi="Arial" w:cs="Arial"/>
                <w:sz w:val="18"/>
                <w:szCs w:val="18"/>
              </w:rPr>
              <w:t xml:space="preserve">Filosofía de control</w:t>
            </w:r>
          </w:p>
        </w:tc>
        <w:tc>
          <w:tcPr>
            <w:tcW w:w="4360" w:type="dxa"/>
            <w:shd w:val="clear" w:color="auto" w:fill="EEF2F8"/>
            <w:vAlign w:val="center"/>
          </w:tcPr>
          <w:p>
            <w:pPr>
              <w:jc w:val="left"/>
              <w:spacing w:after="20" w:line="240" w:lineRule="auto"/>
            </w:pPr>
            <w:r>
              <w:rPr>
                <w:rFonts w:ascii="Arial" w:hAnsi="Arial" w:cs="Arial"/>
                <w:sz w:val="18"/>
                <w:szCs w:val="18"/>
              </w:rPr>
              <w:t xml:space="preserve">Semáforo de estados y enclavamientos</w:t>
            </w:r>
          </w:p>
        </w:tc>
      </w:tr>
      <w:tr>
        <w:tc>
          <w:tcPr>
            <w:tcW w:w="1100" w:type="dxa"/>
            <w:vAlign w:val="center"/>
          </w:tcPr>
          <w:p>
            <w:pPr>
              <w:jc w:val="left"/>
              <w:spacing w:after="20" w:line="240" w:lineRule="auto"/>
            </w:pPr>
            <w:r>
              <w:rPr>
                <w:rFonts w:ascii="Arial" w:hAnsi="Arial" w:cs="Arial"/>
                <w:sz w:val="18"/>
                <w:szCs w:val="18"/>
              </w:rPr>
              <w:t xml:space="preserve">8</w:t>
            </w:r>
          </w:p>
        </w:tc>
        <w:tc>
          <w:tcPr>
            <w:tcW w:w="3900" w:type="dxa"/>
            <w:vAlign w:val="center"/>
          </w:tcPr>
          <w:p>
            <w:pPr>
              <w:jc w:val="left"/>
              <w:spacing w:after="20" w:line="240" w:lineRule="auto"/>
            </w:pPr>
            <w:r>
              <w:rPr>
                <w:rFonts w:ascii="Arial" w:hAnsi="Arial" w:cs="Arial"/>
                <w:sz w:val="18"/>
                <w:szCs w:val="18"/>
              </w:rPr>
              <w:t xml:space="preserve">Caso de negocio</w:t>
            </w:r>
          </w:p>
        </w:tc>
        <w:tc>
          <w:tcPr>
            <w:tcW w:w="4360" w:type="dxa"/>
            <w:vAlign w:val="center"/>
          </w:tcPr>
          <w:p>
            <w:pPr>
              <w:jc w:val="left"/>
              <w:spacing w:after="20" w:line="240" w:lineRule="auto"/>
            </w:pPr>
            <w:r>
              <w:rPr>
                <w:rFonts w:ascii="Arial" w:hAnsi="Arial" w:cs="Arial"/>
                <w:sz w:val="18"/>
                <w:szCs w:val="18"/>
              </w:rPr>
              <w:t xml:space="preserve">Gráfico payback (barras) USD 85.660</w:t>
            </w:r>
          </w:p>
        </w:tc>
      </w:tr>
      <w:tr>
        <w:tc>
          <w:tcPr>
            <w:tcW w:w="1100" w:type="dxa"/>
            <w:shd w:val="clear" w:color="auto" w:fill="EEF2F8"/>
            <w:vAlign w:val="center"/>
          </w:tcPr>
          <w:p>
            <w:pPr>
              <w:jc w:val="left"/>
              <w:spacing w:after="20" w:line="240" w:lineRule="auto"/>
            </w:pPr>
            <w:r>
              <w:rPr>
                <w:rFonts w:ascii="Arial" w:hAnsi="Arial" w:cs="Arial"/>
                <w:sz w:val="18"/>
                <w:szCs w:val="18"/>
              </w:rPr>
              <w:t xml:space="preserve">9</w:t>
            </w:r>
          </w:p>
        </w:tc>
        <w:tc>
          <w:tcPr>
            <w:tcW w:w="3900" w:type="dxa"/>
            <w:shd w:val="clear" w:color="auto" w:fill="EEF2F8"/>
            <w:vAlign w:val="center"/>
          </w:tcPr>
          <w:p>
            <w:pPr>
              <w:jc w:val="left"/>
              <w:spacing w:after="20" w:line="240" w:lineRule="auto"/>
            </w:pPr>
            <w:r>
              <w:rPr>
                <w:rFonts w:ascii="Arial" w:hAnsi="Arial" w:cs="Arial"/>
                <w:sz w:val="18"/>
                <w:szCs w:val="18"/>
              </w:rPr>
              <w:t xml:space="preserve">Carta Gantt</w:t>
            </w:r>
          </w:p>
        </w:tc>
        <w:tc>
          <w:tcPr>
            <w:tcW w:w="4360" w:type="dxa"/>
            <w:shd w:val="clear" w:color="auto" w:fill="EEF2F8"/>
            <w:vAlign w:val="center"/>
          </w:tcPr>
          <w:p>
            <w:pPr>
              <w:jc w:val="left"/>
              <w:spacing w:after="20" w:line="240" w:lineRule="auto"/>
            </w:pPr>
            <w:r>
              <w:rPr>
                <w:rFonts w:ascii="Arial" w:hAnsi="Arial" w:cs="Arial"/>
                <w:sz w:val="18"/>
                <w:szCs w:val="18"/>
              </w:rPr>
              <w:t xml:space="preserve">Barras de 8 etapas</w:t>
            </w:r>
          </w:p>
        </w:tc>
      </w:tr>
      <w:tr>
        <w:tc>
          <w:tcPr>
            <w:tcW w:w="1100" w:type="dxa"/>
            <w:vAlign w:val="center"/>
          </w:tcPr>
          <w:p>
            <w:pPr>
              <w:jc w:val="left"/>
              <w:spacing w:after="20" w:line="240" w:lineRule="auto"/>
            </w:pPr>
            <w:r>
              <w:rPr>
                <w:rFonts w:ascii="Arial" w:hAnsi="Arial" w:cs="Arial"/>
                <w:sz w:val="18"/>
                <w:szCs w:val="18"/>
              </w:rPr>
              <w:t xml:space="preserve">10</w:t>
            </w:r>
          </w:p>
        </w:tc>
        <w:tc>
          <w:tcPr>
            <w:tcW w:w="3900" w:type="dxa"/>
            <w:vAlign w:val="center"/>
          </w:tcPr>
          <w:p>
            <w:pPr>
              <w:jc w:val="left"/>
              <w:spacing w:after="20" w:line="240" w:lineRule="auto"/>
            </w:pPr>
            <w:r>
              <w:rPr>
                <w:rFonts w:ascii="Arial" w:hAnsi="Arial" w:cs="Arial"/>
                <w:sz w:val="18"/>
                <w:szCs w:val="18"/>
              </w:rPr>
              <w:t xml:space="preserve">Cierre y próximos pasos</w:t>
            </w:r>
          </w:p>
        </w:tc>
        <w:tc>
          <w:tcPr>
            <w:tcW w:w="4360" w:type="dxa"/>
            <w:vAlign w:val="center"/>
          </w:tcPr>
          <w:p>
            <w:pPr>
              <w:jc w:val="left"/>
              <w:spacing w:after="20" w:line="240" w:lineRule="auto"/>
            </w:pPr>
            <w:r>
              <w:rPr>
                <w:rFonts w:ascii="Arial" w:hAnsi="Arial" w:cs="Arial"/>
                <w:sz w:val="18"/>
                <w:szCs w:val="18"/>
              </w:rPr>
              <w:t xml:space="preserve">3 bullets + contacto</w:t>
            </w:r>
          </w:p>
        </w:tc>
      </w:tr>
    </w:tbl>
    <w:p>
      <w:pPr>
        <w:spacing w:after="80"/>
      </w:pPr>
    </w:p>
    <w:p>
      <w:pPr>
        <w:jc w:val="both"/>
        <w:spacing w:after="80" w:line="240" w:lineRule="auto"/>
      </w:pPr>
      <w:r>
        <w:rPr>
          <w:rFonts w:ascii="Arial" w:hAnsi="Arial" w:cs="Arial"/>
        </w:rPr>
        <w:t xml:space="preserve">Recomendaciones de exposición: hablar en términos del negocio (seguridad de proceso, cumplimiento, retorno), usar los términos del sector (NA, ANFO, prill, panna, oxidante clase 5.1) con propiedad, y responder de forma consistente entre los integrantes del equipo.</w:t>
      </w:r>
    </w:p>
    <w:p>
      <w:r>
        <w:br w:type="page"/>
      </w:r>
    </w:p>
    <w:p>
      <w:pPr>
        <w:pStyle w:val="Heading1"/>
        <w:spacing w:before="240" w:after="120"/>
      </w:pPr>
      <w:r>
        <w:rPr>
          <w:rFonts w:ascii="Arial" w:hAnsi="Arial" w:cs="Arial"/>
          <w:b/>
          <w:color w:val="1F3864"/>
          <w:sz w:val="26"/>
          <w:szCs w:val="26"/>
        </w:rPr>
        <w:t xml:space="preserve">21. Conclusiones</w:t>
      </w:r>
    </w:p>
    <w:p>
      <w:pPr>
        <w:jc w:val="both"/>
        <w:spacing w:after="80" w:line="240" w:lineRule="auto"/>
      </w:pPr>
      <w:r>
        <w:rPr>
          <w:rFonts w:ascii="Arial" w:hAnsi="Arial" w:cs="Arial"/>
        </w:rPr>
        <w:t xml:space="preserve">La propuesta aborda de forma integral la automatización del Sistema de Tratamiento de Aguas Residuales del Área 72 – Panna 3 de ENAEX S.A., cumpliendo los entregables del encargo: descripción del proceso y filosofía de control; listado de instrumentos ISA-5.1 de los ocho lazos (7201, 7203, 7204, 7205, 7209, 7210, 7213, 7214); listado E/S del sistema de control y de los cuatro equipos motorizados (P7201A/B Típico M5; N7201A/B Típico M4); y las bases conceptuales de los diagramas lógicos y funcionales (lazos 7201, 7203, 7204, 7205, 7213 y 7216).</w:t>
      </w:r>
    </w:p>
    <w:p>
      <w:pPr>
        <w:jc w:val="both"/>
        <w:spacing w:after="80" w:line="240" w:lineRule="auto"/>
      </w:pPr>
      <w:r>
        <w:rPr>
          <w:rFonts w:ascii="Arial" w:hAnsi="Arial" w:cs="Arial"/>
        </w:rPr>
        <w:t xml:space="preserve">Conforme a la orientación del docente, el desarrollo profundiza en los cuidados, riesgos, formatos y términos propios de los productos de ENAEX —nitrato de amonio, ácido nítrico, amoníaco y explosivos derivados— posicionando el proyecto como una barrera de seguridad de proceso y de cuidado del producto, y no solo como una planta ambiental. Se incorpora además una propuesta estructurada de presentación a la empresa.</w:t>
      </w:r>
    </w:p>
    <w:p>
      <w:pPr>
        <w:jc w:val="both"/>
        <w:spacing w:after="80" w:line="240" w:lineRule="auto"/>
      </w:pPr>
      <w:r>
        <w:rPr>
          <w:rFonts w:ascii="Arial" w:hAnsi="Arial" w:cs="Arial"/>
        </w:rPr>
        <w:t xml:space="preserve">Técnicamente, la arquitectura PLC Siemens S7-1200 + SCADA Ignition cumple ISA-5.1, IEC 61131-3, NCh 409/1 e ISO 14001. Económicamente, con una inversión de USD 85.660 y beneficios anuales de USD 115.000, el payback es de aproximadamente 9 meses, con TIR ≈ 133 % y VAN positivo. El estándar de los competidores (Orica y MAXAM) confirma que la automatización del tratamiento de efluentes es una necesidad competitiva y regulatoria que ENAEX debe cubrir en el Área 72.</w:t>
      </w:r>
    </w:p>
    <w:p>
      <w:pPr>
        <w:pStyle w:val="Heading1"/>
        <w:spacing w:before="240" w:after="120"/>
      </w:pPr>
      <w:r>
        <w:rPr>
          <w:rFonts w:ascii="Arial" w:hAnsi="Arial" w:cs="Arial"/>
          <w:b/>
          <w:color w:val="1F3864"/>
          <w:sz w:val="26"/>
          <w:szCs w:val="26"/>
        </w:rPr>
        <w:t xml:space="preserve">22. Recomendaciones Técnicas</w:t>
      </w:r>
    </w:p>
    <w:p>
      <w:pPr>
        <w:ind w:left="360" w:hanging="360"/>
        <w:jc w:val="both"/>
        <w:spacing w:after="40" w:line="240" w:lineRule="auto"/>
      </w:pPr>
      <w:r>
        <w:rPr>
          <w:rFonts w:ascii="Arial" w:hAnsi="Arial" w:cs="Arial"/>
          <w:b/>
        </w:rPr>
        <w:t xml:space="preserve">1.  </w:t>
      </w:r>
      <w:r>
        <w:rPr>
          <w:rFonts w:ascii="Arial" w:hAnsi="Arial" w:cs="Arial"/>
        </w:rPr>
        <w:t xml:space="preserve">Actualizar el P&amp;ID ARA-VT-72-D-0001 as-built con los nuevos TAG (LIT-7201, AIT-7203, PIT-7209/7210, ZSL/ZSH).</w:t>
      </w:r>
    </w:p>
    <w:p>
      <w:pPr>
        <w:ind w:left="360" w:hanging="360"/>
        <w:jc w:val="both"/>
        <w:spacing w:after="40" w:line="240" w:lineRule="auto"/>
      </w:pPr>
      <w:r>
        <w:rPr>
          <w:rFonts w:ascii="Arial" w:hAnsi="Arial" w:cs="Arial"/>
          <w:b/>
        </w:rPr>
        <w:t xml:space="preserve">2.  </w:t>
      </w:r>
      <w:r>
        <w:rPr>
          <w:rFonts w:ascii="Arial" w:hAnsi="Arial" w:cs="Arial"/>
        </w:rPr>
        <w:t xml:space="preserve">Validar setpoints (LSL=10 m, LSH=40 m, LSHH=45 m, ASLL=5 pH, ASHH=10 pH) con Operaciones y Proceso.</w:t>
      </w:r>
    </w:p>
    <w:p>
      <w:pPr>
        <w:ind w:left="360" w:hanging="360"/>
        <w:jc w:val="both"/>
        <w:spacing w:after="40" w:line="240" w:lineRule="auto"/>
      </w:pPr>
      <w:r>
        <w:rPr>
          <w:rFonts w:ascii="Arial" w:hAnsi="Arial" w:cs="Arial"/>
          <w:b/>
        </w:rPr>
        <w:t xml:space="preserve">3.  </w:t>
      </w:r>
      <w:r>
        <w:rPr>
          <w:rFonts w:ascii="Arial" w:hAnsi="Arial" w:cs="Arial"/>
        </w:rPr>
        <w:t xml:space="preserve">Implementar gestión de alarmas según EEMUA 191 (prioridades, supresión de transitorios).</w:t>
      </w:r>
    </w:p>
    <w:p>
      <w:pPr>
        <w:ind w:left="360" w:hanging="360"/>
        <w:jc w:val="both"/>
        <w:spacing w:after="40" w:line="240" w:lineRule="auto"/>
      </w:pPr>
      <w:r>
        <w:rPr>
          <w:rFonts w:ascii="Arial" w:hAnsi="Arial" w:cs="Arial"/>
          <w:b/>
        </w:rPr>
        <w:t xml:space="preserve">4.  </w:t>
      </w:r>
      <w:r>
        <w:rPr>
          <w:rFonts w:ascii="Arial" w:hAnsi="Arial" w:cs="Arial"/>
        </w:rPr>
        <w:t xml:space="preserve">Considerar medición de caudal en la descarga para completar el balance hídrico y el reporte a la SMA.</w:t>
      </w:r>
    </w:p>
    <w:p>
      <w:pPr>
        <w:ind w:left="360" w:hanging="360"/>
        <w:jc w:val="both"/>
        <w:spacing w:after="40" w:line="240" w:lineRule="auto"/>
      </w:pPr>
      <w:r>
        <w:rPr>
          <w:rFonts w:ascii="Arial" w:hAnsi="Arial" w:cs="Arial"/>
          <w:b/>
        </w:rPr>
        <w:t xml:space="preserve">5.  </w:t>
      </w:r>
      <w:r>
        <w:rPr>
          <w:rFonts w:ascii="Arial" w:hAnsi="Arial" w:cs="Arial"/>
        </w:rPr>
        <w:t xml:space="preserve">Habilitar la señal de temperatura del AIT-7203 como variable independiente en el SCADA.</w:t>
      </w:r>
    </w:p>
    <w:p>
      <w:pPr>
        <w:ind w:left="360" w:hanging="360"/>
        <w:jc w:val="both"/>
        <w:spacing w:after="40" w:line="240" w:lineRule="auto"/>
      </w:pPr>
      <w:r>
        <w:rPr>
          <w:rFonts w:ascii="Arial" w:hAnsi="Arial" w:cs="Arial"/>
          <w:b/>
        </w:rPr>
        <w:t xml:space="preserve">6.  </w:t>
      </w:r>
      <w:r>
        <w:rPr>
          <w:rFonts w:ascii="Arial" w:hAnsi="Arial" w:cs="Arial"/>
        </w:rPr>
        <w:t xml:space="preserve">Verificar materiales de tubería (HDPE/PP/SS316L) y realizar estudio de clasificación de áreas (ATEX/Ex).</w:t>
      </w:r>
    </w:p>
    <w:p>
      <w:pPr>
        <w:ind w:left="360" w:hanging="360"/>
        <w:jc w:val="both"/>
        <w:spacing w:after="40" w:line="240" w:lineRule="auto"/>
      </w:pPr>
      <w:r>
        <w:rPr>
          <w:rFonts w:ascii="Arial" w:hAnsi="Arial" w:cs="Arial"/>
          <w:b/>
        </w:rPr>
        <w:t xml:space="preserve">7.  </w:t>
      </w:r>
      <w:r>
        <w:rPr>
          <w:rFonts w:ascii="Arial" w:hAnsi="Arial" w:cs="Arial"/>
        </w:rPr>
        <w:t xml:space="preserve">Mantener repuestos críticos en bodega (electrodos de pH, módulos DI, switches de posición, fuente 24 VDC).</w:t>
      </w:r>
    </w:p>
    <w:p>
      <w:r>
        <w:br w:type="page"/>
      </w:r>
    </w:p>
    <w:p>
      <w:pPr>
        <w:pStyle w:val="Heading1"/>
        <w:spacing w:before="240" w:after="120"/>
      </w:pPr>
      <w:r>
        <w:rPr>
          <w:rFonts w:ascii="Arial" w:hAnsi="Arial" w:cs="Arial"/>
          <w:b/>
          <w:color w:val="1F3864"/>
          <w:sz w:val="26"/>
          <w:szCs w:val="26"/>
        </w:rPr>
        <w:t xml:space="preserve">23. Glosario de Términos, Formatos y Abreviaturas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676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Término / Abreviatura</w:t>
            </w:r>
          </w:p>
        </w:tc>
        <w:tc>
          <w:tcPr>
            <w:tcW w:w="6760" w:type="dxa"/>
            <w:shd w:val="clear" w:color="auto" w:fill="1F3864"/>
            <w:vAlign w:val="center"/>
          </w:tcPr>
          <w:p>
            <w:pPr>
              <w:jc w:val="center"/>
              <w:spacing w:after="20" w:line="240" w:lineRule="auto"/>
            </w:pPr>
            <w:r>
              <w:rPr>
                <w:rFonts w:ascii="Arial" w:hAnsi="Arial" w:cs="Arial"/>
                <w:b/>
                <w:color w:val="FFFFFF"/>
                <w:sz w:val="18"/>
                <w:szCs w:val="18"/>
              </w:rPr>
              <w:t xml:space="preserve">Significado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AI / AO</w:t>
            </w:r>
          </w:p>
        </w:tc>
        <w:tc>
          <w:tcPr>
            <w:tcW w:w="6760" w:type="dxa"/>
            <w:shd w:val="clear" w:color="auto" w:fill="EEF2F8"/>
            <w:vAlign w:val="center"/>
          </w:tcPr>
          <w:p>
            <w:pPr>
              <w:jc w:val="left"/>
              <w:spacing w:after="20" w:line="240" w:lineRule="auto"/>
            </w:pPr>
            <w:r>
              <w:rPr>
                <w:rFonts w:ascii="Arial" w:hAnsi="Arial" w:cs="Arial"/>
                <w:sz w:val="18"/>
                <w:szCs w:val="18"/>
              </w:rPr>
              <w:t xml:space="preserve">Entrada / Salida analógica (4-20 mA).</w:t>
            </w:r>
          </w:p>
        </w:tc>
      </w:tr>
      <w:tr>
        <w:tc>
          <w:tcPr>
            <w:tcW w:w="2600" w:type="dxa"/>
            <w:vAlign w:val="center"/>
          </w:tcPr>
          <w:p>
            <w:pPr>
              <w:jc w:val="left"/>
              <w:spacing w:after="20" w:line="240" w:lineRule="auto"/>
            </w:pPr>
            <w:r>
              <w:rPr>
                <w:rFonts w:ascii="Arial" w:hAnsi="Arial" w:cs="Arial"/>
                <w:sz w:val="18"/>
                <w:szCs w:val="18"/>
              </w:rPr>
              <w:t xml:space="preserve">DI / DO</w:t>
            </w:r>
          </w:p>
        </w:tc>
        <w:tc>
          <w:tcPr>
            <w:tcW w:w="6760" w:type="dxa"/>
            <w:vAlign w:val="center"/>
          </w:tcPr>
          <w:p>
            <w:pPr>
              <w:jc w:val="left"/>
              <w:spacing w:after="20" w:line="240" w:lineRule="auto"/>
            </w:pPr>
            <w:r>
              <w:rPr>
                <w:rFonts w:ascii="Arial" w:hAnsi="Arial" w:cs="Arial"/>
                <w:sz w:val="18"/>
                <w:szCs w:val="18"/>
              </w:rPr>
              <w:t xml:space="preserve">Entrada / Salida digital (24 VDC).</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ANFO</w:t>
            </w:r>
          </w:p>
        </w:tc>
        <w:tc>
          <w:tcPr>
            <w:tcW w:w="6760" w:type="dxa"/>
            <w:shd w:val="clear" w:color="auto" w:fill="EEF2F8"/>
            <w:vAlign w:val="center"/>
          </w:tcPr>
          <w:p>
            <w:pPr>
              <w:jc w:val="left"/>
              <w:spacing w:after="20" w:line="240" w:lineRule="auto"/>
            </w:pPr>
            <w:r>
              <w:rPr>
                <w:rFonts w:ascii="Arial" w:hAnsi="Arial" w:cs="Arial"/>
                <w:sz w:val="18"/>
                <w:szCs w:val="18"/>
              </w:rPr>
              <w:t xml:space="preserve">Ammonium Nitrate Fuel Oil (agente de voladura).</w:t>
            </w:r>
          </w:p>
        </w:tc>
      </w:tr>
      <w:tr>
        <w:tc>
          <w:tcPr>
            <w:tcW w:w="2600" w:type="dxa"/>
            <w:vAlign w:val="center"/>
          </w:tcPr>
          <w:p>
            <w:pPr>
              <w:jc w:val="left"/>
              <w:spacing w:after="20" w:line="240" w:lineRule="auto"/>
            </w:pPr>
            <w:r>
              <w:rPr>
                <w:rFonts w:ascii="Arial" w:hAnsi="Arial" w:cs="Arial"/>
                <w:sz w:val="18"/>
                <w:szCs w:val="18"/>
              </w:rPr>
              <w:t xml:space="preserve">ASLL / ASHL / ASHH</w:t>
            </w:r>
          </w:p>
        </w:tc>
        <w:tc>
          <w:tcPr>
            <w:tcW w:w="6760" w:type="dxa"/>
            <w:vAlign w:val="center"/>
          </w:tcPr>
          <w:p>
            <w:pPr>
              <w:jc w:val="left"/>
              <w:spacing w:after="20" w:line="240" w:lineRule="auto"/>
            </w:pPr>
            <w:r>
              <w:rPr>
                <w:rFonts w:ascii="Arial" w:hAnsi="Arial" w:cs="Arial"/>
                <w:sz w:val="18"/>
                <w:szCs w:val="18"/>
              </w:rPr>
              <w:t xml:space="preserve">Switches de alarma de pH muy bajo / fuera de banda / muy alto.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ATEX / Ex</w:t>
            </w:r>
          </w:p>
        </w:tc>
        <w:tc>
          <w:tcPr>
            <w:tcW w:w="6760" w:type="dxa"/>
            <w:shd w:val="clear" w:color="auto" w:fill="EEF2F8"/>
            <w:vAlign w:val="center"/>
          </w:tcPr>
          <w:p>
            <w:pPr>
              <w:jc w:val="left"/>
              <w:spacing w:after="20" w:line="240" w:lineRule="auto"/>
            </w:pPr>
            <w:r>
              <w:rPr>
                <w:rFonts w:ascii="Arial" w:hAnsi="Arial" w:cs="Arial"/>
                <w:sz w:val="18"/>
                <w:szCs w:val="18"/>
              </w:rPr>
              <w:t xml:space="preserve">Equipos para atmósferas explosivas.</w:t>
            </w:r>
          </w:p>
        </w:tc>
      </w:tr>
      <w:tr>
        <w:tc>
          <w:tcPr>
            <w:tcW w:w="2600" w:type="dxa"/>
            <w:vAlign w:val="center"/>
          </w:tcPr>
          <w:p>
            <w:pPr>
              <w:jc w:val="left"/>
              <w:spacing w:after="20" w:line="240" w:lineRule="auto"/>
            </w:pPr>
            <w:r>
              <w:rPr>
                <w:rFonts w:ascii="Arial" w:hAnsi="Arial" w:cs="Arial"/>
                <w:sz w:val="18"/>
                <w:szCs w:val="18"/>
              </w:rPr>
              <w:t xml:space="preserve">DCS</w:t>
            </w:r>
          </w:p>
        </w:tc>
        <w:tc>
          <w:tcPr>
            <w:tcW w:w="6760" w:type="dxa"/>
            <w:vAlign w:val="center"/>
          </w:tcPr>
          <w:p>
            <w:pPr>
              <w:jc w:val="left"/>
              <w:spacing w:after="20" w:line="240" w:lineRule="auto"/>
            </w:pPr>
            <w:r>
              <w:rPr>
                <w:rFonts w:ascii="Arial" w:hAnsi="Arial" w:cs="Arial"/>
                <w:sz w:val="18"/>
                <w:szCs w:val="18"/>
              </w:rPr>
              <w:t xml:space="preserve">Distributed Control System.</w:t>
            </w:r>
          </w:p>
        </w:tc>
      </w:tr>
      <w:tr>
        <w:tc>
          <w:tcPr>
            <w:tcW w:w="2600" w:type="dxa"/>
            <w:shd w:val="clear" w:color="auto" w:fill="EEF2F8"/>
            <w:vAlign w:val="center"/>
          </w:tcPr>
          <w:p>
            <w:pPr>
              <w:jc w:val="left"/>
              <w:spacing w:after="20" w:line="240" w:lineRule="auto"/>
            </w:pPr>
            <w:r>
              <w:rPr>
                <w:rFonts w:ascii="Arial" w:hAnsi="Arial" w:cs="Arial"/>
                <w:sz w:val="18"/>
                <w:szCs w:val="18"/>
              </w:rPr>
              <w:t xml:space="preserve">EEMUA 191</w:t>
            </w:r>
          </w:p>
        </w:tc>
        <w:tc>
          <w:tcPr>
            <w:tcW w:w="6760" w:type="dxa"/>
            <w:shd w:val="clear" w:color="auto" w:fill="EEF2F8"/>
            <w:vAlign w:val="center"/>
          </w:tcPr>
          <w:p>
            <w:pPr>
              <w:jc w:val="left"/>
              <w:spacing w:after="20" w:line="240" w:lineRule="auto"/>
            </w:pPr>
            <w:r>
              <w:rPr>
                <w:rFonts w:ascii="Arial" w:hAnsi="Arial" w:cs="Arial"/>
                <w:sz w:val="18"/>
                <w:szCs w:val="18"/>
              </w:rPr>
              <w:t xml:space="preserve">Guía de gestión de sistemas de alarmas.</w:t>
            </w:r>
          </w:p>
        </w:tc>
      </w:tr>
      <w:tr>
        <w:tc>
          <w:tcPr>
            <w:tcW w:w="2600" w:type="dxa"/>
            <w:vAlign w:val="center"/>
          </w:tcPr>
          <w:p>
            <w:pPr>
              <w:jc w:val="left"/>
              <w:spacing w:after="20" w:line="240" w:lineRule="auto"/>
            </w:pPr>
            <w:r>
              <w:rPr>
                <w:rFonts w:ascii="Arial" w:hAnsi="Arial" w:cs="Arial"/>
                <w:sz w:val="18"/>
                <w:szCs w:val="18"/>
              </w:rPr>
              <w:t xml:space="preserve">FMEA</w:t>
            </w:r>
          </w:p>
        </w:tc>
        <w:tc>
          <w:tcPr>
            <w:tcW w:w="6760" w:type="dxa"/>
            <w:vAlign w:val="center"/>
          </w:tcPr>
          <w:p>
            <w:pPr>
              <w:jc w:val="left"/>
              <w:spacing w:after="20" w:line="240" w:lineRule="auto"/>
            </w:pPr>
            <w:r>
              <w:rPr>
                <w:rFonts w:ascii="Arial" w:hAnsi="Arial" w:cs="Arial"/>
                <w:sz w:val="18"/>
                <w:szCs w:val="18"/>
              </w:rPr>
              <w:t xml:space="preserve">Failure Mode and Effects Analysis.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GHS / SGA</w:t>
            </w:r>
          </w:p>
        </w:tc>
        <w:tc>
          <w:tcPr>
            <w:tcW w:w="6760" w:type="dxa"/>
            <w:shd w:val="clear" w:color="auto" w:fill="EEF2F8"/>
            <w:vAlign w:val="center"/>
          </w:tcPr>
          <w:p>
            <w:pPr>
              <w:jc w:val="left"/>
              <w:spacing w:after="20" w:line="240" w:lineRule="auto"/>
            </w:pPr>
            <w:r>
              <w:rPr>
                <w:rFonts w:ascii="Arial" w:hAnsi="Arial" w:cs="Arial"/>
                <w:sz w:val="18"/>
                <w:szCs w:val="18"/>
              </w:rPr>
              <w:t xml:space="preserve">Sistema Globalmente Armonizado de clasificación y etiquetado.</w:t>
            </w:r>
          </w:p>
        </w:tc>
      </w:tr>
      <w:tr>
        <w:tc>
          <w:tcPr>
            <w:tcW w:w="2600" w:type="dxa"/>
            <w:vAlign w:val="center"/>
          </w:tcPr>
          <w:p>
            <w:pPr>
              <w:jc w:val="left"/>
              <w:spacing w:after="20" w:line="240" w:lineRule="auto"/>
            </w:pPr>
            <w:r>
              <w:rPr>
                <w:rFonts w:ascii="Arial" w:hAnsi="Arial" w:cs="Arial"/>
                <w:sz w:val="18"/>
                <w:szCs w:val="18"/>
              </w:rPr>
              <w:t xml:space="preserve">HART</w:t>
            </w:r>
          </w:p>
        </w:tc>
        <w:tc>
          <w:tcPr>
            <w:tcW w:w="6760" w:type="dxa"/>
            <w:vAlign w:val="center"/>
          </w:tcPr>
          <w:p>
            <w:pPr>
              <w:jc w:val="left"/>
              <w:spacing w:after="20" w:line="240" w:lineRule="auto"/>
            </w:pPr>
            <w:r>
              <w:rPr>
                <w:rFonts w:ascii="Arial" w:hAnsi="Arial" w:cs="Arial"/>
                <w:sz w:val="18"/>
                <w:szCs w:val="18"/>
              </w:rPr>
              <w:t xml:space="preserve">Protocolo digital sobre señal 4-20 mA.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HDS / SDS</w:t>
            </w:r>
          </w:p>
        </w:tc>
        <w:tc>
          <w:tcPr>
            <w:tcW w:w="6760" w:type="dxa"/>
            <w:shd w:val="clear" w:color="auto" w:fill="EEF2F8"/>
            <w:vAlign w:val="center"/>
          </w:tcPr>
          <w:p>
            <w:pPr>
              <w:jc w:val="left"/>
              <w:spacing w:after="20" w:line="240" w:lineRule="auto"/>
            </w:pPr>
            <w:r>
              <w:rPr>
                <w:rFonts w:ascii="Arial" w:hAnsi="Arial" w:cs="Arial"/>
                <w:sz w:val="18"/>
                <w:szCs w:val="18"/>
              </w:rPr>
              <w:t xml:space="preserve">Hoja de Datos de Seguridad (16 secciones).</w:t>
            </w:r>
          </w:p>
        </w:tc>
      </w:tr>
      <w:tr>
        <w:tc>
          <w:tcPr>
            <w:tcW w:w="2600" w:type="dxa"/>
            <w:vAlign w:val="center"/>
          </w:tcPr>
          <w:p>
            <w:pPr>
              <w:jc w:val="left"/>
              <w:spacing w:after="20" w:line="240" w:lineRule="auto"/>
            </w:pPr>
            <w:r>
              <w:rPr>
                <w:rFonts w:ascii="Arial" w:hAnsi="Arial" w:cs="Arial"/>
                <w:sz w:val="18"/>
                <w:szCs w:val="18"/>
              </w:rPr>
              <w:t xml:space="preserve">HMI</w:t>
            </w:r>
          </w:p>
        </w:tc>
        <w:tc>
          <w:tcPr>
            <w:tcW w:w="6760" w:type="dxa"/>
            <w:vAlign w:val="center"/>
          </w:tcPr>
          <w:p>
            <w:pPr>
              <w:jc w:val="left"/>
              <w:spacing w:after="20" w:line="240" w:lineRule="auto"/>
            </w:pPr>
            <w:r>
              <w:rPr>
                <w:rFonts w:ascii="Arial" w:hAnsi="Arial" w:cs="Arial"/>
                <w:sz w:val="18"/>
                <w:szCs w:val="18"/>
              </w:rPr>
              <w:t xml:space="preserve">Human-Machine Interface.</w:t>
            </w:r>
          </w:p>
        </w:tc>
      </w:tr>
      <w:tr>
        <w:tc>
          <w:tcPr>
            <w:tcW w:w="2600" w:type="dxa"/>
            <w:shd w:val="clear" w:color="auto" w:fill="EEF2F8"/>
            <w:vAlign w:val="center"/>
          </w:tcPr>
          <w:p>
            <w:pPr>
              <w:jc w:val="left"/>
              <w:spacing w:after="20" w:line="240" w:lineRule="auto"/>
            </w:pPr>
            <w:r>
              <w:rPr>
                <w:rFonts w:ascii="Arial" w:hAnsi="Arial" w:cs="Arial"/>
                <w:sz w:val="18"/>
                <w:szCs w:val="18"/>
              </w:rPr>
              <w:t xml:space="preserve">HNO₃ / NH₃OH</w:t>
            </w:r>
          </w:p>
        </w:tc>
        <w:tc>
          <w:tcPr>
            <w:tcW w:w="6760" w:type="dxa"/>
            <w:shd w:val="clear" w:color="auto" w:fill="EEF2F8"/>
            <w:vAlign w:val="center"/>
          </w:tcPr>
          <w:p>
            <w:pPr>
              <w:jc w:val="left"/>
              <w:spacing w:after="20" w:line="240" w:lineRule="auto"/>
            </w:pPr>
            <w:r>
              <w:rPr>
                <w:rFonts w:ascii="Arial" w:hAnsi="Arial" w:cs="Arial"/>
                <w:sz w:val="18"/>
                <w:szCs w:val="18"/>
              </w:rPr>
              <w:t xml:space="preserve">Ácido nítrico / solución amoniacal (reactivos de neutralización).</w:t>
            </w:r>
          </w:p>
        </w:tc>
      </w:tr>
      <w:tr>
        <w:tc>
          <w:tcPr>
            <w:tcW w:w="2600" w:type="dxa"/>
            <w:vAlign w:val="center"/>
          </w:tcPr>
          <w:p>
            <w:pPr>
              <w:jc w:val="left"/>
              <w:spacing w:after="20" w:line="240" w:lineRule="auto"/>
            </w:pPr>
            <w:r>
              <w:rPr>
                <w:rFonts w:ascii="Arial" w:hAnsi="Arial" w:cs="Arial"/>
                <w:sz w:val="18"/>
                <w:szCs w:val="18"/>
              </w:rPr>
              <w:t xml:space="preserve">HV / HY</w:t>
            </w:r>
          </w:p>
        </w:tc>
        <w:tc>
          <w:tcPr>
            <w:tcW w:w="6760" w:type="dxa"/>
            <w:vAlign w:val="center"/>
          </w:tcPr>
          <w:p>
            <w:pPr>
              <w:jc w:val="left"/>
              <w:spacing w:after="20" w:line="240" w:lineRule="auto"/>
            </w:pPr>
            <w:r>
              <w:rPr>
                <w:rFonts w:ascii="Arial" w:hAnsi="Arial" w:cs="Arial"/>
                <w:sz w:val="18"/>
                <w:szCs w:val="18"/>
              </w:rPr>
              <w:t xml:space="preserve">Válvula ON/OFF / transductor de actuación (ISA).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ISA-5.1</w:t>
            </w:r>
          </w:p>
        </w:tc>
        <w:tc>
          <w:tcPr>
            <w:tcW w:w="6760" w:type="dxa"/>
            <w:shd w:val="clear" w:color="auto" w:fill="EEF2F8"/>
            <w:vAlign w:val="center"/>
          </w:tcPr>
          <w:p>
            <w:pPr>
              <w:jc w:val="left"/>
              <w:spacing w:after="20" w:line="240" w:lineRule="auto"/>
            </w:pPr>
            <w:r>
              <w:rPr>
                <w:rFonts w:ascii="Arial" w:hAnsi="Arial" w:cs="Arial"/>
                <w:sz w:val="18"/>
                <w:szCs w:val="18"/>
              </w:rPr>
              <w:t xml:space="preserve">Norma de símbolos e identificación de instrumentación.</w:t>
            </w:r>
          </w:p>
        </w:tc>
      </w:tr>
      <w:tr>
        <w:tc>
          <w:tcPr>
            <w:tcW w:w="2600" w:type="dxa"/>
            <w:vAlign w:val="center"/>
          </w:tcPr>
          <w:p>
            <w:pPr>
              <w:jc w:val="left"/>
              <w:spacing w:after="20" w:line="240" w:lineRule="auto"/>
            </w:pPr>
            <w:r>
              <w:rPr>
                <w:rFonts w:ascii="Arial" w:hAnsi="Arial" w:cs="Arial"/>
                <w:sz w:val="18"/>
                <w:szCs w:val="18"/>
              </w:rPr>
              <w:t xml:space="preserve">ISBL / OSBL</w:t>
            </w:r>
          </w:p>
        </w:tc>
        <w:tc>
          <w:tcPr>
            <w:tcW w:w="6760" w:type="dxa"/>
            <w:vAlign w:val="center"/>
          </w:tcPr>
          <w:p>
            <w:pPr>
              <w:jc w:val="left"/>
              <w:spacing w:after="20" w:line="240" w:lineRule="auto"/>
            </w:pPr>
            <w:r>
              <w:rPr>
                <w:rFonts w:ascii="Arial" w:hAnsi="Arial" w:cs="Arial"/>
                <w:sz w:val="18"/>
                <w:szCs w:val="18"/>
              </w:rPr>
              <w:t xml:space="preserve">Inside / Outside Battery Limits.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LDAN / NA</w:t>
            </w:r>
          </w:p>
        </w:tc>
        <w:tc>
          <w:tcPr>
            <w:tcW w:w="6760" w:type="dxa"/>
            <w:shd w:val="clear" w:color="auto" w:fill="EEF2F8"/>
            <w:vAlign w:val="center"/>
          </w:tcPr>
          <w:p>
            <w:pPr>
              <w:jc w:val="left"/>
              <w:spacing w:after="20" w:line="240" w:lineRule="auto"/>
            </w:pPr>
            <w:r>
              <w:rPr>
                <w:rFonts w:ascii="Arial" w:hAnsi="Arial" w:cs="Arial"/>
                <w:sz w:val="18"/>
                <w:szCs w:val="18"/>
              </w:rPr>
              <w:t xml:space="preserve">Low Density Ammonium Nitrate / nitrato de amonio.</w:t>
            </w:r>
          </w:p>
        </w:tc>
      </w:tr>
      <w:tr>
        <w:tc>
          <w:tcPr>
            <w:tcW w:w="2600" w:type="dxa"/>
            <w:vAlign w:val="center"/>
          </w:tcPr>
          <w:p>
            <w:pPr>
              <w:jc w:val="left"/>
              <w:spacing w:after="20" w:line="240" w:lineRule="auto"/>
            </w:pPr>
            <w:r>
              <w:rPr>
                <w:rFonts w:ascii="Arial" w:hAnsi="Arial" w:cs="Arial"/>
                <w:sz w:val="18"/>
                <w:szCs w:val="18"/>
              </w:rPr>
              <w:t xml:space="preserve">LIT / PIT / AIT</w:t>
            </w:r>
          </w:p>
        </w:tc>
        <w:tc>
          <w:tcPr>
            <w:tcW w:w="6760" w:type="dxa"/>
            <w:vAlign w:val="center"/>
          </w:tcPr>
          <w:p>
            <w:pPr>
              <w:jc w:val="left"/>
              <w:spacing w:after="20" w:line="240" w:lineRule="auto"/>
            </w:pPr>
            <w:r>
              <w:rPr>
                <w:rFonts w:ascii="Arial" w:hAnsi="Arial" w:cs="Arial"/>
                <w:sz w:val="18"/>
                <w:szCs w:val="18"/>
              </w:rPr>
              <w:t xml:space="preserve">Transmisores indicadores de nivel / presión / análisis (pH).</w:t>
            </w:r>
          </w:p>
        </w:tc>
      </w:tr>
      <w:tr>
        <w:tc>
          <w:tcPr>
            <w:tcW w:w="2600" w:type="dxa"/>
            <w:shd w:val="clear" w:color="auto" w:fill="EEF2F8"/>
            <w:vAlign w:val="center"/>
          </w:tcPr>
          <w:p>
            <w:pPr>
              <w:jc w:val="left"/>
              <w:spacing w:after="20" w:line="240" w:lineRule="auto"/>
            </w:pPr>
            <w:r>
              <w:rPr>
                <w:rFonts w:ascii="Arial" w:hAnsi="Arial" w:cs="Arial"/>
                <w:sz w:val="18"/>
                <w:szCs w:val="18"/>
              </w:rPr>
              <w:t xml:space="preserve">LSL / LSH / LSHH</w:t>
            </w:r>
          </w:p>
        </w:tc>
        <w:tc>
          <w:tcPr>
            <w:tcW w:w="6760" w:type="dxa"/>
            <w:shd w:val="clear" w:color="auto" w:fill="EEF2F8"/>
            <w:vAlign w:val="center"/>
          </w:tcPr>
          <w:p>
            <w:pPr>
              <w:jc w:val="left"/>
              <w:spacing w:after="20" w:line="240" w:lineRule="auto"/>
            </w:pPr>
            <w:r>
              <w:rPr>
                <w:rFonts w:ascii="Arial" w:hAnsi="Arial" w:cs="Arial"/>
                <w:sz w:val="18"/>
                <w:szCs w:val="18"/>
              </w:rPr>
              <w:t xml:space="preserve">Switches de nivel bajo / alto / alto-alto.</w:t>
            </w:r>
          </w:p>
        </w:tc>
      </w:tr>
      <w:tr>
        <w:tc>
          <w:tcPr>
            <w:tcW w:w="2600" w:type="dxa"/>
            <w:vAlign w:val="center"/>
          </w:tcPr>
          <w:p>
            <w:pPr>
              <w:jc w:val="left"/>
              <w:spacing w:after="20" w:line="240" w:lineRule="auto"/>
            </w:pPr>
            <w:r>
              <w:rPr>
                <w:rFonts w:ascii="Arial" w:hAnsi="Arial" w:cs="Arial"/>
                <w:sz w:val="18"/>
                <w:szCs w:val="18"/>
              </w:rPr>
              <w:t xml:space="preserve">LOTO</w:t>
            </w:r>
          </w:p>
        </w:tc>
        <w:tc>
          <w:tcPr>
            <w:tcW w:w="6760" w:type="dxa"/>
            <w:vAlign w:val="center"/>
          </w:tcPr>
          <w:p>
            <w:pPr>
              <w:jc w:val="left"/>
              <w:spacing w:after="20" w:line="240" w:lineRule="auto"/>
            </w:pPr>
            <w:r>
              <w:rPr>
                <w:rFonts w:ascii="Arial" w:hAnsi="Arial" w:cs="Arial"/>
                <w:sz w:val="18"/>
                <w:szCs w:val="18"/>
              </w:rPr>
              <w:t xml:space="preserve">Lockout/Tagout (bloqueo y etiquetado).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MCC</w:t>
            </w:r>
          </w:p>
        </w:tc>
        <w:tc>
          <w:tcPr>
            <w:tcW w:w="6760" w:type="dxa"/>
            <w:shd w:val="clear" w:color="auto" w:fill="EEF2F8"/>
            <w:vAlign w:val="center"/>
          </w:tcPr>
          <w:p>
            <w:pPr>
              <w:jc w:val="left"/>
              <w:spacing w:after="20" w:line="240" w:lineRule="auto"/>
            </w:pPr>
            <w:r>
              <w:rPr>
                <w:rFonts w:ascii="Arial" w:hAnsi="Arial" w:cs="Arial"/>
                <w:sz w:val="18"/>
                <w:szCs w:val="18"/>
              </w:rPr>
              <w:t xml:space="preserve">Motor Control Center.</w:t>
            </w:r>
          </w:p>
        </w:tc>
      </w:tr>
      <w:tr>
        <w:tc>
          <w:tcPr>
            <w:tcW w:w="2600" w:type="dxa"/>
            <w:vAlign w:val="center"/>
          </w:tcPr>
          <w:p>
            <w:pPr>
              <w:jc w:val="left"/>
              <w:spacing w:after="20" w:line="240" w:lineRule="auto"/>
            </w:pPr>
            <w:r>
              <w:rPr>
                <w:rFonts w:ascii="Arial" w:hAnsi="Arial" w:cs="Arial"/>
                <w:sz w:val="18"/>
                <w:szCs w:val="18"/>
              </w:rPr>
              <w:t xml:space="preserve">NU / ONU (clase 5.1)</w:t>
            </w:r>
          </w:p>
        </w:tc>
        <w:tc>
          <w:tcPr>
            <w:tcW w:w="6760" w:type="dxa"/>
            <w:vAlign w:val="center"/>
          </w:tcPr>
          <w:p>
            <w:pPr>
              <w:jc w:val="left"/>
              <w:spacing w:after="20" w:line="240" w:lineRule="auto"/>
            </w:pPr>
            <w:r>
              <w:rPr>
                <w:rFonts w:ascii="Arial" w:hAnsi="Arial" w:cs="Arial"/>
                <w:sz w:val="18"/>
                <w:szCs w:val="18"/>
              </w:rPr>
              <w:t xml:space="preserve">Número/clase de peligro para transporte (NA = oxidante).</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P&amp;ID</w:t>
            </w:r>
          </w:p>
        </w:tc>
        <w:tc>
          <w:tcPr>
            <w:tcW w:w="6760" w:type="dxa"/>
            <w:shd w:val="clear" w:color="auto" w:fill="EEF2F8"/>
            <w:vAlign w:val="center"/>
          </w:tcPr>
          <w:p>
            <w:pPr>
              <w:jc w:val="left"/>
              <w:spacing w:after="20" w:line="240" w:lineRule="auto"/>
            </w:pPr>
            <w:r>
              <w:rPr>
                <w:rFonts w:ascii="Arial" w:hAnsi="Arial" w:cs="Arial"/>
                <w:sz w:val="18"/>
                <w:szCs w:val="18"/>
              </w:rPr>
              <w:t xml:space="preserve">Piping and Instrumentation Diagram.</w:t>
            </w:r>
          </w:p>
        </w:tc>
      </w:tr>
      <w:tr>
        <w:tc>
          <w:tcPr>
            <w:tcW w:w="2600" w:type="dxa"/>
            <w:vAlign w:val="center"/>
          </w:tcPr>
          <w:p>
            <w:pPr>
              <w:jc w:val="left"/>
              <w:spacing w:after="20" w:line="240" w:lineRule="auto"/>
            </w:pPr>
            <w:r>
              <w:rPr>
                <w:rFonts w:ascii="Arial" w:hAnsi="Arial" w:cs="Arial"/>
                <w:sz w:val="18"/>
                <w:szCs w:val="18"/>
              </w:rPr>
              <w:t xml:space="preserve">PLC</w:t>
            </w:r>
          </w:p>
        </w:tc>
        <w:tc>
          <w:tcPr>
            <w:tcW w:w="6760" w:type="dxa"/>
            <w:vAlign w:val="center"/>
          </w:tcPr>
          <w:p>
            <w:pPr>
              <w:jc w:val="left"/>
              <w:spacing w:after="20" w:line="240" w:lineRule="auto"/>
            </w:pPr>
            <w:r>
              <w:rPr>
                <w:rFonts w:ascii="Arial" w:hAnsi="Arial" w:cs="Arial"/>
                <w:sz w:val="18"/>
                <w:szCs w:val="18"/>
              </w:rPr>
              <w:t xml:space="preserve">Programmable Logic Controller.</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Prill / Prilling</w:t>
            </w:r>
          </w:p>
        </w:tc>
        <w:tc>
          <w:tcPr>
            <w:tcW w:w="6760" w:type="dxa"/>
            <w:shd w:val="clear" w:color="auto" w:fill="EEF2F8"/>
            <w:vAlign w:val="center"/>
          </w:tcPr>
          <w:p>
            <w:pPr>
              <w:jc w:val="left"/>
              <w:spacing w:after="20" w:line="240" w:lineRule="auto"/>
            </w:pPr>
            <w:r>
              <w:rPr>
                <w:rFonts w:ascii="Arial" w:hAnsi="Arial" w:cs="Arial"/>
                <w:sz w:val="18"/>
                <w:szCs w:val="18"/>
              </w:rPr>
              <w:t xml:space="preserve">Perla de NA / proceso de formación en torre.</w:t>
            </w:r>
          </w:p>
        </w:tc>
      </w:tr>
      <w:tr>
        <w:tc>
          <w:tcPr>
            <w:tcW w:w="2600" w:type="dxa"/>
            <w:vAlign w:val="center"/>
          </w:tcPr>
          <w:p>
            <w:pPr>
              <w:jc w:val="left"/>
              <w:spacing w:after="20" w:line="240" w:lineRule="auto"/>
            </w:pPr>
            <w:r>
              <w:rPr>
                <w:rFonts w:ascii="Arial" w:hAnsi="Arial" w:cs="Arial"/>
                <w:sz w:val="18"/>
                <w:szCs w:val="18"/>
              </w:rPr>
              <w:t xml:space="preserve">Process Safety</w:t>
            </w:r>
          </w:p>
        </w:tc>
        <w:tc>
          <w:tcPr>
            <w:tcW w:w="6760" w:type="dxa"/>
            <w:vAlign w:val="center"/>
          </w:tcPr>
          <w:p>
            <w:pPr>
              <w:jc w:val="left"/>
              <w:spacing w:after="20" w:line="240" w:lineRule="auto"/>
            </w:pPr>
            <w:r>
              <w:rPr>
                <w:rFonts w:ascii="Arial" w:hAnsi="Arial" w:cs="Arial"/>
                <w:sz w:val="18"/>
                <w:szCs w:val="18"/>
              </w:rPr>
              <w:t xml:space="preserve">Seguridad de procesos.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Product Stewardship</w:t>
            </w:r>
          </w:p>
        </w:tc>
        <w:tc>
          <w:tcPr>
            <w:tcW w:w="6760" w:type="dxa"/>
            <w:shd w:val="clear" w:color="auto" w:fill="EEF2F8"/>
            <w:vAlign w:val="center"/>
          </w:tcPr>
          <w:p>
            <w:pPr>
              <w:jc w:val="left"/>
              <w:spacing w:after="20" w:line="240" w:lineRule="auto"/>
            </w:pPr>
            <w:r>
              <w:rPr>
                <w:rFonts w:ascii="Arial" w:hAnsi="Arial" w:cs="Arial"/>
                <w:sz w:val="18"/>
                <w:szCs w:val="18"/>
              </w:rPr>
              <w:t xml:space="preserve">Cuidado responsable del producto.</w:t>
            </w:r>
          </w:p>
        </w:tc>
      </w:tr>
      <w:tr>
        <w:tc>
          <w:tcPr>
            <w:tcW w:w="2600" w:type="dxa"/>
            <w:vAlign w:val="center"/>
          </w:tcPr>
          <w:p>
            <w:pPr>
              <w:jc w:val="left"/>
              <w:spacing w:after="20" w:line="240" w:lineRule="auto"/>
            </w:pPr>
            <w:r>
              <w:rPr>
                <w:rFonts w:ascii="Arial" w:hAnsi="Arial" w:cs="Arial"/>
                <w:sz w:val="18"/>
                <w:szCs w:val="18"/>
              </w:rPr>
              <w:t xml:space="preserve">Profinet</w:t>
            </w:r>
          </w:p>
        </w:tc>
        <w:tc>
          <w:tcPr>
            <w:tcW w:w="6760" w:type="dxa"/>
            <w:vAlign w:val="center"/>
          </w:tcPr>
          <w:p>
            <w:pPr>
              <w:jc w:val="left"/>
              <w:spacing w:after="20" w:line="240" w:lineRule="auto"/>
            </w:pPr>
            <w:r>
              <w:rPr>
                <w:rFonts w:ascii="Arial" w:hAnsi="Arial" w:cs="Arial"/>
                <w:sz w:val="18"/>
                <w:szCs w:val="18"/>
              </w:rPr>
              <w:t xml:space="preserve">Protocolo Ethernet industrial (Siemens).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RCA</w:t>
            </w:r>
          </w:p>
        </w:tc>
        <w:tc>
          <w:tcPr>
            <w:tcW w:w="6760" w:type="dxa"/>
            <w:shd w:val="clear" w:color="auto" w:fill="EEF2F8"/>
            <w:vAlign w:val="center"/>
          </w:tcPr>
          <w:p>
            <w:pPr>
              <w:jc w:val="left"/>
              <w:spacing w:after="20" w:line="240" w:lineRule="auto"/>
            </w:pPr>
            <w:r>
              <w:rPr>
                <w:rFonts w:ascii="Arial" w:hAnsi="Arial" w:cs="Arial"/>
                <w:sz w:val="18"/>
                <w:szCs w:val="18"/>
              </w:rPr>
              <w:t xml:space="preserve">Resolución de Calificación Ambiental.</w:t>
            </w:r>
          </w:p>
        </w:tc>
      </w:tr>
      <w:tr>
        <w:tc>
          <w:tcPr>
            <w:tcW w:w="2600" w:type="dxa"/>
            <w:vAlign w:val="center"/>
          </w:tcPr>
          <w:p>
            <w:pPr>
              <w:jc w:val="left"/>
              <w:spacing w:after="20" w:line="240" w:lineRule="auto"/>
            </w:pPr>
            <w:r>
              <w:rPr>
                <w:rFonts w:ascii="Arial" w:hAnsi="Arial" w:cs="Arial"/>
                <w:sz w:val="18"/>
                <w:szCs w:val="18"/>
              </w:rPr>
              <w:t xml:space="preserve">SCADA</w:t>
            </w:r>
          </w:p>
        </w:tc>
        <w:tc>
          <w:tcPr>
            <w:tcW w:w="6760" w:type="dxa"/>
            <w:vAlign w:val="center"/>
          </w:tcPr>
          <w:p>
            <w:pPr>
              <w:jc w:val="left"/>
              <w:spacing w:after="20" w:line="240" w:lineRule="auto"/>
            </w:pPr>
            <w:r>
              <w:rPr>
                <w:rFonts w:ascii="Arial" w:hAnsi="Arial" w:cs="Arial"/>
                <w:sz w:val="18"/>
                <w:szCs w:val="18"/>
              </w:rPr>
              <w:t xml:space="preserve">Supervisory Control and Data Acquisition.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SIL</w:t>
            </w:r>
          </w:p>
        </w:tc>
        <w:tc>
          <w:tcPr>
            <w:tcW w:w="6760" w:type="dxa"/>
            <w:shd w:val="clear" w:color="auto" w:fill="EEF2F8"/>
            <w:vAlign w:val="center"/>
          </w:tcPr>
          <w:p>
            <w:pPr>
              <w:jc w:val="left"/>
              <w:spacing w:after="20" w:line="240" w:lineRule="auto"/>
            </w:pPr>
            <w:r>
              <w:rPr>
                <w:rFonts w:ascii="Arial" w:hAnsi="Arial" w:cs="Arial"/>
                <w:sz w:val="18"/>
                <w:szCs w:val="18"/>
              </w:rPr>
              <w:t xml:space="preserve">Safety Integrity Level (IEC 61508).</w:t>
            </w:r>
          </w:p>
        </w:tc>
      </w:tr>
      <w:tr>
        <w:tc>
          <w:tcPr>
            <w:tcW w:w="2600" w:type="dxa"/>
            <w:vAlign w:val="center"/>
          </w:tcPr>
          <w:p>
            <w:pPr>
              <w:jc w:val="left"/>
              <w:spacing w:after="20" w:line="240" w:lineRule="auto"/>
            </w:pPr>
            <w:r>
              <w:rPr>
                <w:rFonts w:ascii="Arial" w:hAnsi="Arial" w:cs="Arial"/>
                <w:sz w:val="18"/>
                <w:szCs w:val="18"/>
              </w:rPr>
              <w:t xml:space="preserve">SMA</w:t>
            </w:r>
          </w:p>
        </w:tc>
        <w:tc>
          <w:tcPr>
            <w:tcW w:w="6760" w:type="dxa"/>
            <w:vAlign w:val="center"/>
          </w:tcPr>
          <w:p>
            <w:pPr>
              <w:jc w:val="left"/>
              <w:spacing w:after="20" w:line="240" w:lineRule="auto"/>
            </w:pPr>
            <w:r>
              <w:rPr>
                <w:rFonts w:ascii="Arial" w:hAnsi="Arial" w:cs="Arial"/>
                <w:sz w:val="18"/>
                <w:szCs w:val="18"/>
              </w:rPr>
              <w:t xml:space="preserve">Superintendencia del Medio Ambiente.</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TAG</w:t>
            </w:r>
          </w:p>
        </w:tc>
        <w:tc>
          <w:tcPr>
            <w:tcW w:w="6760" w:type="dxa"/>
            <w:shd w:val="clear" w:color="auto" w:fill="EEF2F8"/>
            <w:vAlign w:val="center"/>
          </w:tcPr>
          <w:p>
            <w:pPr>
              <w:jc w:val="left"/>
              <w:spacing w:after="20" w:line="240" w:lineRule="auto"/>
            </w:pPr>
            <w:r>
              <w:rPr>
                <w:rFonts w:ascii="Arial" w:hAnsi="Arial" w:cs="Arial"/>
                <w:sz w:val="18"/>
                <w:szCs w:val="18"/>
              </w:rPr>
              <w:t xml:space="preserve">Identificador único del instrumento (ISA-5.1).</w:t>
            </w:r>
          </w:p>
        </w:tc>
      </w:tr>
      <w:tr>
        <w:tc>
          <w:tcPr>
            <w:tcW w:w="2600" w:type="dxa"/>
            <w:vAlign w:val="center"/>
          </w:tcPr>
          <w:p>
            <w:pPr>
              <w:jc w:val="left"/>
              <w:spacing w:after="20" w:line="240" w:lineRule="auto"/>
            </w:pPr>
            <w:r>
              <w:rPr>
                <w:rFonts w:ascii="Arial" w:hAnsi="Arial" w:cs="Arial"/>
                <w:sz w:val="18"/>
                <w:szCs w:val="18"/>
              </w:rPr>
              <w:t xml:space="preserve">ZSL / ZSH</w:t>
            </w:r>
          </w:p>
        </w:tc>
        <w:tc>
          <w:tcPr>
            <w:tcW w:w="6760" w:type="dxa"/>
            <w:vAlign w:val="center"/>
          </w:tcPr>
          <w:p>
            <w:pPr>
              <w:jc w:val="left"/>
              <w:spacing w:after="20" w:line="240" w:lineRule="auto"/>
            </w:pPr>
            <w:r>
              <w:rPr>
                <w:rFonts w:ascii="Arial" w:hAnsi="Arial" w:cs="Arial"/>
                <w:sz w:val="18"/>
                <w:szCs w:val="18"/>
              </w:rPr>
              <w:t xml:space="preserve">Switch de posición cerrado / abierto.</w:t>
            </w:r>
          </w:p>
        </w:tc>
      </w:tr>
    </w:tbl>
    <w:p>
      <w:pPr>
        <w:spacing w:after="80"/>
      </w:pPr>
    </w:p>
    <w:p>
      <w:r>
        <w:br w:type="page"/>
      </w:r>
    </w:p>
    <w:p>
      <w:pPr>
        <w:pStyle w:val="Heading1"/>
        <w:spacing w:before="240" w:after="120"/>
      </w:pPr>
      <w:r>
        <w:rPr>
          <w:rFonts w:ascii="Arial" w:hAnsi="Arial" w:cs="Arial"/>
          <w:b/>
          <w:color w:val="1F3864"/>
          <w:sz w:val="26"/>
          <w:szCs w:val="26"/>
        </w:rPr>
        <w:t xml:space="preserve">24. Bibliografía y Referencias</w:t>
      </w:r>
    </w:p>
    <w:p>
      <w:pPr>
        <w:pStyle w:val="Heading2"/>
        <w:spacing w:before="160" w:after="80"/>
      </w:pPr>
      <w:r>
        <w:rPr>
          <w:rFonts w:ascii="Arial" w:hAnsi="Arial" w:cs="Arial"/>
          <w:b/>
          <w:color w:val="2E5496"/>
          <w:sz w:val="22"/>
          <w:szCs w:val="22"/>
        </w:rPr>
        <w:t xml:space="preserve">24.1 Normas y estándares</w:t>
      </w:r>
    </w:p>
    <w:p>
      <w:pPr>
        <w:ind w:left="360" w:hanging="360"/>
        <w:jc w:val="both"/>
        <w:spacing w:after="40" w:line="240" w:lineRule="auto"/>
      </w:pPr>
      <w:r>
        <w:rPr>
          <w:rFonts w:ascii="Arial" w:hAnsi="Arial" w:cs="Arial"/>
          <w:b/>
        </w:rPr>
        <w:t xml:space="preserve">1.  </w:t>
      </w:r>
      <w:r>
        <w:rPr>
          <w:rFonts w:ascii="Arial" w:hAnsi="Arial" w:cs="Arial"/>
        </w:rPr>
        <w:t xml:space="preserve">ISA-5.1 (2021). Instrumentation Symbols and Identification. International Society of Automation.</w:t>
      </w:r>
    </w:p>
    <w:p>
      <w:pPr>
        <w:ind w:left="360" w:hanging="360"/>
        <w:jc w:val="both"/>
        <w:spacing w:after="40" w:line="240" w:lineRule="auto"/>
      </w:pPr>
      <w:r>
        <w:rPr>
          <w:rFonts w:ascii="Arial" w:hAnsi="Arial" w:cs="Arial"/>
          <w:b/>
        </w:rPr>
        <w:t xml:space="preserve">2.  </w:t>
      </w:r>
      <w:r>
        <w:rPr>
          <w:rFonts w:ascii="Arial" w:hAnsi="Arial" w:cs="Arial"/>
        </w:rPr>
        <w:t xml:space="preserve">IEC 61131-3 (2013). Programmable Controllers – Part 3: Programming Languages.</w:t>
      </w:r>
    </w:p>
    <w:p>
      <w:pPr>
        <w:ind w:left="360" w:hanging="360"/>
        <w:jc w:val="both"/>
        <w:spacing w:after="40" w:line="240" w:lineRule="auto"/>
      </w:pPr>
      <w:r>
        <w:rPr>
          <w:rFonts w:ascii="Arial" w:hAnsi="Arial" w:cs="Arial"/>
          <w:b/>
        </w:rPr>
        <w:t xml:space="preserve">3.  </w:t>
      </w:r>
      <w:r>
        <w:rPr>
          <w:rFonts w:ascii="Arial" w:hAnsi="Arial" w:cs="Arial"/>
        </w:rPr>
        <w:t xml:space="preserve">INN. NCh 409/1. Agua potable – Requisitos.</w:t>
      </w:r>
    </w:p>
    <w:p>
      <w:pPr>
        <w:ind w:left="360" w:hanging="360"/>
        <w:jc w:val="both"/>
        <w:spacing w:after="40" w:line="240" w:lineRule="auto"/>
      </w:pPr>
      <w:r>
        <w:rPr>
          <w:rFonts w:ascii="Arial" w:hAnsi="Arial" w:cs="Arial"/>
          <w:b/>
        </w:rPr>
        <w:t xml:space="preserve">4.  </w:t>
      </w:r>
      <w:r>
        <w:rPr>
          <w:rFonts w:ascii="Arial" w:hAnsi="Arial" w:cs="Arial"/>
        </w:rPr>
        <w:t xml:space="preserve">ISO 14001:2015. Environmental management systems – Requirements.</w:t>
      </w:r>
    </w:p>
    <w:p>
      <w:pPr>
        <w:ind w:left="360" w:hanging="360"/>
        <w:jc w:val="both"/>
        <w:spacing w:after="40" w:line="240" w:lineRule="auto"/>
      </w:pPr>
      <w:r>
        <w:rPr>
          <w:rFonts w:ascii="Arial" w:hAnsi="Arial" w:cs="Arial"/>
          <w:b/>
        </w:rPr>
        <w:t xml:space="preserve">5.  </w:t>
      </w:r>
      <w:r>
        <w:rPr>
          <w:rFonts w:ascii="Arial" w:hAnsi="Arial" w:cs="Arial"/>
        </w:rPr>
        <w:t xml:space="preserve">INN. NCh 382. Sustancias peligrosas – Clasificación general.</w:t>
      </w:r>
    </w:p>
    <w:p>
      <w:pPr>
        <w:ind w:left="360" w:hanging="360"/>
        <w:jc w:val="both"/>
        <w:spacing w:after="40" w:line="240" w:lineRule="auto"/>
      </w:pPr>
      <w:r>
        <w:rPr>
          <w:rFonts w:ascii="Arial" w:hAnsi="Arial" w:cs="Arial"/>
          <w:b/>
        </w:rPr>
        <w:t xml:space="preserve">6.  </w:t>
      </w:r>
      <w:r>
        <w:rPr>
          <w:rFonts w:ascii="Arial" w:hAnsi="Arial" w:cs="Arial"/>
        </w:rPr>
        <w:t xml:space="preserve">IEC 61508 / ISA-84. Functional Safety of E/E/PE Safety-related Systems.</w:t>
      </w:r>
    </w:p>
    <w:p>
      <w:pPr>
        <w:pStyle w:val="Heading2"/>
        <w:spacing w:before="160" w:after="80"/>
      </w:pPr>
      <w:r>
        <w:rPr>
          <w:rFonts w:ascii="Arial" w:hAnsi="Arial" w:cs="Arial"/>
          <w:b/>
          <w:color w:val="2E5496"/>
          <w:sz w:val="22"/>
          <w:szCs w:val="22"/>
        </w:rPr>
        <w:t xml:space="preserve">24.2 Textos técnicos</w:t>
      </w:r>
    </w:p>
    <w:p>
      <w:pPr>
        <w:ind w:left="360" w:hanging="360"/>
        <w:jc w:val="both"/>
        <w:spacing w:after="40" w:line="240" w:lineRule="auto"/>
      </w:pPr>
      <w:r>
        <w:rPr>
          <w:rFonts w:ascii="Arial" w:hAnsi="Arial" w:cs="Arial"/>
          <w:b/>
        </w:rPr>
        <w:t xml:space="preserve">1.  </w:t>
      </w:r>
      <w:r>
        <w:rPr>
          <w:rFonts w:ascii="Arial" w:hAnsi="Arial" w:cs="Arial"/>
        </w:rPr>
        <w:t xml:space="preserve">Bolton, W. (2015). Programmable Logic Controllers (6th ed.). Newnes/Elsevier.</w:t>
      </w:r>
    </w:p>
    <w:p>
      <w:pPr>
        <w:ind w:left="360" w:hanging="360"/>
        <w:jc w:val="both"/>
        <w:spacing w:after="40" w:line="240" w:lineRule="auto"/>
      </w:pPr>
      <w:r>
        <w:rPr>
          <w:rFonts w:ascii="Arial" w:hAnsi="Arial" w:cs="Arial"/>
          <w:b/>
        </w:rPr>
        <w:t xml:space="preserve">2.  </w:t>
      </w:r>
      <w:r>
        <w:rPr>
          <w:rFonts w:ascii="Arial" w:hAnsi="Arial" w:cs="Arial"/>
        </w:rPr>
        <w:t xml:space="preserve">Liptak, B. G. (2005). Instrument Engineers' Handbook, Vol. 1 (4th ed.). CRC Press.</w:t>
      </w:r>
    </w:p>
    <w:p>
      <w:pPr>
        <w:ind w:left="360" w:hanging="360"/>
        <w:jc w:val="both"/>
        <w:spacing w:after="40" w:line="240" w:lineRule="auto"/>
      </w:pPr>
      <w:r>
        <w:rPr>
          <w:rFonts w:ascii="Arial" w:hAnsi="Arial" w:cs="Arial"/>
          <w:b/>
        </w:rPr>
        <w:t xml:space="preserve">3.  </w:t>
      </w:r>
      <w:r>
        <w:rPr>
          <w:rFonts w:ascii="Arial" w:hAnsi="Arial" w:cs="Arial"/>
        </w:rPr>
        <w:t xml:space="preserve">Seborg, D. E. et al. (2016). Process Dynamics and Control (4th ed.). Wiley.</w:t>
      </w:r>
    </w:p>
    <w:p>
      <w:pPr>
        <w:pStyle w:val="Heading2"/>
        <w:spacing w:before="160" w:after="80"/>
      </w:pPr>
      <w:r>
        <w:rPr>
          <w:rFonts w:ascii="Arial" w:hAnsi="Arial" w:cs="Arial"/>
          <w:b/>
          <w:color w:val="2E5496"/>
          <w:sz w:val="22"/>
          <w:szCs w:val="22"/>
        </w:rPr>
        <w:t xml:space="preserve">24.3 Documentos del proyecto y fuentes corporativas</w:t>
      </w:r>
    </w:p>
    <w:p>
      <w:pPr>
        <w:ind w:left="360" w:hanging="360"/>
        <w:jc w:val="both"/>
        <w:spacing w:after="40" w:line="240" w:lineRule="auto"/>
      </w:pPr>
      <w:r>
        <w:rPr>
          <w:rFonts w:ascii="Arial" w:hAnsi="Arial" w:cs="Arial"/>
          <w:b/>
        </w:rPr>
        <w:t xml:space="preserve">1.  </w:t>
      </w:r>
      <w:r>
        <w:rPr>
          <w:rFonts w:ascii="Arial" w:hAnsi="Arial" w:cs="Arial"/>
        </w:rPr>
        <w:t xml:space="preserve">ENAEX S.A. / Arze Recine y Asociados. P&amp;ID ARA-VT-72-D-0001 y Diagrama de Flujo ARA-VT-72-D-1001.</w:t>
      </w:r>
    </w:p>
    <w:p>
      <w:pPr>
        <w:ind w:left="360" w:hanging="360"/>
        <w:jc w:val="both"/>
        <w:spacing w:after="40" w:line="240" w:lineRule="auto"/>
      </w:pPr>
      <w:r>
        <w:rPr>
          <w:rFonts w:ascii="Arial" w:hAnsi="Arial" w:cs="Arial"/>
          <w:b/>
        </w:rPr>
        <w:t xml:space="preserve">2.  </w:t>
      </w:r>
      <w:r>
        <w:rPr>
          <w:rFonts w:ascii="Arial" w:hAnsi="Arial" w:cs="Arial"/>
        </w:rPr>
        <w:t xml:space="preserve">DUOC UC / Cabrera Chávez, J. Especificación Técnica del Examen (ET DPA) y Anexos 1 a 7.</w:t>
      </w:r>
    </w:p>
    <w:p>
      <w:pPr>
        <w:ind w:left="360" w:hanging="360"/>
        <w:jc w:val="both"/>
        <w:spacing w:after="40" w:line="240" w:lineRule="auto"/>
      </w:pPr>
      <w:r>
        <w:rPr>
          <w:rFonts w:ascii="Arial" w:hAnsi="Arial" w:cs="Arial"/>
          <w:b/>
        </w:rPr>
        <w:t xml:space="preserve">3.  </w:t>
      </w:r>
      <w:r>
        <w:rPr>
          <w:rFonts w:ascii="Arial" w:hAnsi="Arial" w:cs="Arial"/>
        </w:rPr>
        <w:t xml:space="preserve">ENAEX Chile. Historia y reportes corporativos. https://www.enaex.com/cl/es/</w:t>
      </w:r>
    </w:p>
    <w:p>
      <w:pPr>
        <w:ind w:left="360" w:hanging="360"/>
        <w:jc w:val="both"/>
        <w:spacing w:after="40" w:line="240" w:lineRule="auto"/>
      </w:pPr>
      <w:r>
        <w:rPr>
          <w:rFonts w:ascii="Arial" w:hAnsi="Arial" w:cs="Arial"/>
          <w:b/>
        </w:rPr>
        <w:t xml:space="preserve">4.  </w:t>
      </w:r>
      <w:r>
        <w:rPr>
          <w:rFonts w:ascii="Arial" w:hAnsi="Arial" w:cs="Arial"/>
        </w:rPr>
        <w:t xml:space="preserve">Endress+Hauser, Siemens, AUMA e Inductive Automation. Hojas de datos técnicas de los equipos propuestos.</w:t>
      </w:r>
    </w:p>
    <w:p>
      <w:pPr>
        <w:jc w:val="both"/>
        <w:spacing w:after="80" w:line="240" w:lineRule="auto"/>
      </w:pPr>
      <w:r>
        <w:rPr>
          <w:rFonts w:ascii="Arial" w:hAnsi="Arial" w:cs="Arial"/>
          <w:i/>
        </w:rPr>
        <w:t xml:space="preserve">Nota: los contenidos de fuentes externas fueron parafraseados y resumidos para cumplir con las restricciones de licenciamiento.</w:t>
      </w:r>
    </w:p>
    <w:p>
      <w:r>
        <w:br w:type="page"/>
      </w:r>
    </w:p>
    <w:p>
      <w:pPr>
        <w:pStyle w:val="Heading1"/>
        <w:spacing w:before="240" w:after="120"/>
      </w:pPr>
      <w:r>
        <w:rPr>
          <w:rFonts w:ascii="Arial" w:hAnsi="Arial" w:cs="Arial"/>
          <w:b/>
          <w:color w:val="1F3864"/>
          <w:sz w:val="26"/>
          <w:szCs w:val="26"/>
        </w:rPr>
        <w:t xml:space="preserve">Anexo A – Checklist de Cumplimiento del Encargo Docente</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900"/>
        <w:gridCol w:w="4900"/>
        <w:gridCol w:w="1900"/>
        <w:gridCol w:w="1660"/>
      </w:tblGrid>
      <w:tr>
        <w:trPr>
          <w:tblHeader/>
        </w:trPr>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N.º</w:t>
            </w:r>
          </w:p>
        </w:tc>
        <w:tc>
          <w:tcPr>
            <w:tcW w:w="4900" w:type="dxa"/>
            <w:shd w:val="clear" w:color="auto" w:fill="1F3864"/>
            <w:vAlign w:val="center"/>
          </w:tcPr>
          <w:p>
            <w:pPr>
              <w:jc w:val="center"/>
              <w:spacing w:after="20" w:line="240" w:lineRule="auto"/>
            </w:pPr>
            <w:r>
              <w:rPr>
                <w:rFonts w:ascii="Arial" w:hAnsi="Arial" w:cs="Arial"/>
                <w:b/>
                <w:color w:val="FFFFFF"/>
                <w:sz w:val="18"/>
                <w:szCs w:val="18"/>
              </w:rPr>
              <w:t xml:space="preserve">Requisito del encargo (ET DPA)</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Sección</w:t>
            </w:r>
          </w:p>
        </w:tc>
        <w:tc>
          <w:tcPr>
            <w:tcW w:w="1660" w:type="dxa"/>
            <w:shd w:val="clear" w:color="auto" w:fill="1F3864"/>
            <w:vAlign w:val="center"/>
          </w:tcPr>
          <w:p>
            <w:pPr>
              <w:jc w:val="center"/>
              <w:spacing w:after="20" w:line="240" w:lineRule="auto"/>
            </w:pPr>
            <w:r>
              <w:rPr>
                <w:rFonts w:ascii="Arial" w:hAnsi="Arial" w:cs="Arial"/>
                <w:b/>
                <w:color w:val="FFFFFF"/>
                <w:sz w:val="18"/>
                <w:szCs w:val="18"/>
              </w:rPr>
              <w:t xml:space="preserve">Estado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4900" w:type="dxa"/>
            <w:shd w:val="clear" w:color="auto" w:fill="EEF2F8"/>
            <w:vAlign w:val="center"/>
          </w:tcPr>
          <w:p>
            <w:pPr>
              <w:jc w:val="left"/>
              <w:spacing w:after="20" w:line="240" w:lineRule="auto"/>
            </w:pPr>
            <w:r>
              <w:rPr>
                <w:rFonts w:ascii="Arial" w:hAnsi="Arial" w:cs="Arial"/>
                <w:sz w:val="18"/>
                <w:szCs w:val="18"/>
              </w:rPr>
              <w:t xml:space="preserve">Proceso y filosofía de control (con investigación de empresa y competidores)</w:t>
            </w:r>
          </w:p>
        </w:tc>
        <w:tc>
          <w:tcPr>
            <w:tcW w:w="1900" w:type="dxa"/>
            <w:shd w:val="clear" w:color="auto" w:fill="EEF2F8"/>
            <w:vAlign w:val="center"/>
          </w:tcPr>
          <w:p>
            <w:pPr>
              <w:jc w:val="left"/>
              <w:spacing w:after="20" w:line="240" w:lineRule="auto"/>
            </w:pPr>
            <w:r>
              <w:rPr>
                <w:rFonts w:ascii="Arial" w:hAnsi="Arial" w:cs="Arial"/>
                <w:sz w:val="18"/>
                <w:szCs w:val="18"/>
              </w:rPr>
              <w:t xml:space="preserve">Cap. 3 y 8</w:t>
            </w:r>
          </w:p>
        </w:tc>
        <w:tc>
          <w:tcPr>
            <w:tcW w:w="16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2</w:t>
            </w:r>
          </w:p>
        </w:tc>
        <w:tc>
          <w:tcPr>
            <w:tcW w:w="4900" w:type="dxa"/>
            <w:vAlign w:val="center"/>
          </w:tcPr>
          <w:p>
            <w:pPr>
              <w:jc w:val="left"/>
              <w:spacing w:after="20" w:line="240" w:lineRule="auto"/>
            </w:pPr>
            <w:r>
              <w:rPr>
                <w:rFonts w:ascii="Arial" w:hAnsi="Arial" w:cs="Arial"/>
                <w:sz w:val="18"/>
                <w:szCs w:val="18"/>
              </w:rPr>
              <w:t xml:space="preserve">Listado de instrumentos lazos 7201, 7203, 7204, 7205, 7209, 7210, 7213, 7214</w:t>
            </w:r>
          </w:p>
        </w:tc>
        <w:tc>
          <w:tcPr>
            <w:tcW w:w="1900" w:type="dxa"/>
            <w:vAlign w:val="center"/>
          </w:tcPr>
          <w:p>
            <w:pPr>
              <w:jc w:val="left"/>
              <w:spacing w:after="20" w:line="240" w:lineRule="auto"/>
            </w:pPr>
            <w:r>
              <w:rPr>
                <w:rFonts w:ascii="Arial" w:hAnsi="Arial" w:cs="Arial"/>
                <w:sz w:val="18"/>
                <w:szCs w:val="18"/>
              </w:rPr>
              <w:t xml:space="preserve">Cap. 9</w:t>
            </w:r>
          </w:p>
        </w:tc>
        <w:tc>
          <w:tcPr>
            <w:tcW w:w="16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4900" w:type="dxa"/>
            <w:shd w:val="clear" w:color="auto" w:fill="EEF2F8"/>
            <w:vAlign w:val="center"/>
          </w:tcPr>
          <w:p>
            <w:pPr>
              <w:jc w:val="left"/>
              <w:spacing w:after="20" w:line="240" w:lineRule="auto"/>
            </w:pPr>
            <w:r>
              <w:rPr>
                <w:rFonts w:ascii="Arial" w:hAnsi="Arial" w:cs="Arial"/>
                <w:sz w:val="18"/>
                <w:szCs w:val="18"/>
              </w:rPr>
              <w:t xml:space="preserve">Listado E/S sistema de control</w:t>
            </w:r>
          </w:p>
        </w:tc>
        <w:tc>
          <w:tcPr>
            <w:tcW w:w="1900" w:type="dxa"/>
            <w:shd w:val="clear" w:color="auto" w:fill="EEF2F8"/>
            <w:vAlign w:val="center"/>
          </w:tcPr>
          <w:p>
            <w:pPr>
              <w:jc w:val="left"/>
              <w:spacing w:after="20" w:line="240" w:lineRule="auto"/>
            </w:pPr>
            <w:r>
              <w:rPr>
                <w:rFonts w:ascii="Arial" w:hAnsi="Arial" w:cs="Arial"/>
                <w:sz w:val="18"/>
                <w:szCs w:val="18"/>
              </w:rPr>
              <w:t xml:space="preserve">Cap. 10.1</w:t>
            </w:r>
          </w:p>
        </w:tc>
        <w:tc>
          <w:tcPr>
            <w:tcW w:w="16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3</w:t>
            </w:r>
          </w:p>
        </w:tc>
        <w:tc>
          <w:tcPr>
            <w:tcW w:w="4900" w:type="dxa"/>
            <w:vAlign w:val="center"/>
          </w:tcPr>
          <w:p>
            <w:pPr>
              <w:jc w:val="left"/>
              <w:spacing w:after="20" w:line="240" w:lineRule="auto"/>
            </w:pPr>
            <w:r>
              <w:rPr>
                <w:rFonts w:ascii="Arial" w:hAnsi="Arial" w:cs="Arial"/>
                <w:sz w:val="18"/>
                <w:szCs w:val="18"/>
              </w:rPr>
              <w:t xml:space="preserve">Listado E/S P7201A (Típico M5)</w:t>
            </w:r>
          </w:p>
        </w:tc>
        <w:tc>
          <w:tcPr>
            <w:tcW w:w="1900" w:type="dxa"/>
            <w:vAlign w:val="center"/>
          </w:tcPr>
          <w:p>
            <w:pPr>
              <w:jc w:val="left"/>
              <w:spacing w:after="20" w:line="240" w:lineRule="auto"/>
            </w:pPr>
            <w:r>
              <w:rPr>
                <w:rFonts w:ascii="Arial" w:hAnsi="Arial" w:cs="Arial"/>
                <w:sz w:val="18"/>
                <w:szCs w:val="18"/>
              </w:rPr>
              <w:t xml:space="preserve">Cap. 10.2</w:t>
            </w:r>
          </w:p>
        </w:tc>
        <w:tc>
          <w:tcPr>
            <w:tcW w:w="16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4900" w:type="dxa"/>
            <w:shd w:val="clear" w:color="auto" w:fill="EEF2F8"/>
            <w:vAlign w:val="center"/>
          </w:tcPr>
          <w:p>
            <w:pPr>
              <w:jc w:val="left"/>
              <w:spacing w:after="20" w:line="240" w:lineRule="auto"/>
            </w:pPr>
            <w:r>
              <w:rPr>
                <w:rFonts w:ascii="Arial" w:hAnsi="Arial" w:cs="Arial"/>
                <w:sz w:val="18"/>
                <w:szCs w:val="18"/>
              </w:rPr>
              <w:t xml:space="preserve">Listado E/S P7201B (Típico M5)</w:t>
            </w:r>
          </w:p>
        </w:tc>
        <w:tc>
          <w:tcPr>
            <w:tcW w:w="1900" w:type="dxa"/>
            <w:shd w:val="clear" w:color="auto" w:fill="EEF2F8"/>
            <w:vAlign w:val="center"/>
          </w:tcPr>
          <w:p>
            <w:pPr>
              <w:jc w:val="left"/>
              <w:spacing w:after="20" w:line="240" w:lineRule="auto"/>
            </w:pPr>
            <w:r>
              <w:rPr>
                <w:rFonts w:ascii="Arial" w:hAnsi="Arial" w:cs="Arial"/>
                <w:sz w:val="18"/>
                <w:szCs w:val="18"/>
              </w:rPr>
              <w:t xml:space="preserve">Cap. 10.3</w:t>
            </w:r>
          </w:p>
        </w:tc>
        <w:tc>
          <w:tcPr>
            <w:tcW w:w="16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3</w:t>
            </w:r>
          </w:p>
        </w:tc>
        <w:tc>
          <w:tcPr>
            <w:tcW w:w="4900" w:type="dxa"/>
            <w:vAlign w:val="center"/>
          </w:tcPr>
          <w:p>
            <w:pPr>
              <w:jc w:val="left"/>
              <w:spacing w:after="20" w:line="240" w:lineRule="auto"/>
            </w:pPr>
            <w:r>
              <w:rPr>
                <w:rFonts w:ascii="Arial" w:hAnsi="Arial" w:cs="Arial"/>
                <w:sz w:val="18"/>
                <w:szCs w:val="18"/>
              </w:rPr>
              <w:t xml:space="preserve">Listado E/S N7201A (Típico M4)</w:t>
            </w:r>
          </w:p>
        </w:tc>
        <w:tc>
          <w:tcPr>
            <w:tcW w:w="1900" w:type="dxa"/>
            <w:vAlign w:val="center"/>
          </w:tcPr>
          <w:p>
            <w:pPr>
              <w:jc w:val="left"/>
              <w:spacing w:after="20" w:line="240" w:lineRule="auto"/>
            </w:pPr>
            <w:r>
              <w:rPr>
                <w:rFonts w:ascii="Arial" w:hAnsi="Arial" w:cs="Arial"/>
                <w:sz w:val="18"/>
                <w:szCs w:val="18"/>
              </w:rPr>
              <w:t xml:space="preserve">Cap. 10.4</w:t>
            </w:r>
          </w:p>
        </w:tc>
        <w:tc>
          <w:tcPr>
            <w:tcW w:w="16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4900" w:type="dxa"/>
            <w:shd w:val="clear" w:color="auto" w:fill="EEF2F8"/>
            <w:vAlign w:val="center"/>
          </w:tcPr>
          <w:p>
            <w:pPr>
              <w:jc w:val="left"/>
              <w:spacing w:after="20" w:line="240" w:lineRule="auto"/>
            </w:pPr>
            <w:r>
              <w:rPr>
                <w:rFonts w:ascii="Arial" w:hAnsi="Arial" w:cs="Arial"/>
                <w:sz w:val="18"/>
                <w:szCs w:val="18"/>
              </w:rPr>
              <w:t xml:space="preserve">Listado E/S N7201B (Típico M4)</w:t>
            </w:r>
          </w:p>
        </w:tc>
        <w:tc>
          <w:tcPr>
            <w:tcW w:w="1900" w:type="dxa"/>
            <w:shd w:val="clear" w:color="auto" w:fill="EEF2F8"/>
            <w:vAlign w:val="center"/>
          </w:tcPr>
          <w:p>
            <w:pPr>
              <w:jc w:val="left"/>
              <w:spacing w:after="20" w:line="240" w:lineRule="auto"/>
            </w:pPr>
            <w:r>
              <w:rPr>
                <w:rFonts w:ascii="Arial" w:hAnsi="Arial" w:cs="Arial"/>
                <w:sz w:val="18"/>
                <w:szCs w:val="18"/>
              </w:rPr>
              <w:t xml:space="preserve">Cap. 10.5</w:t>
            </w:r>
          </w:p>
        </w:tc>
        <w:tc>
          <w:tcPr>
            <w:tcW w:w="16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4</w:t>
            </w:r>
          </w:p>
        </w:tc>
        <w:tc>
          <w:tcPr>
            <w:tcW w:w="4900" w:type="dxa"/>
            <w:vAlign w:val="center"/>
          </w:tcPr>
          <w:p>
            <w:pPr>
              <w:jc w:val="left"/>
              <w:spacing w:after="20" w:line="240" w:lineRule="auto"/>
            </w:pPr>
            <w:r>
              <w:rPr>
                <w:rFonts w:ascii="Arial" w:hAnsi="Arial" w:cs="Arial"/>
                <w:sz w:val="18"/>
                <w:szCs w:val="18"/>
              </w:rPr>
              <w:t xml:space="preserve">Diagramas lógicos P7201A, P7201B, N7201A, N7201B (base conceptual)</w:t>
            </w:r>
          </w:p>
        </w:tc>
        <w:tc>
          <w:tcPr>
            <w:tcW w:w="1900" w:type="dxa"/>
            <w:vAlign w:val="center"/>
          </w:tcPr>
          <w:p>
            <w:pPr>
              <w:jc w:val="left"/>
              <w:spacing w:after="20" w:line="240" w:lineRule="auto"/>
            </w:pPr>
            <w:r>
              <w:rPr>
                <w:rFonts w:ascii="Arial" w:hAnsi="Arial" w:cs="Arial"/>
                <w:sz w:val="18"/>
                <w:szCs w:val="18"/>
              </w:rPr>
              <w:t xml:space="preserve">Cap. 11</w:t>
            </w:r>
          </w:p>
        </w:tc>
        <w:tc>
          <w:tcPr>
            <w:tcW w:w="1660" w:type="dxa"/>
            <w:vAlign w:val="center"/>
          </w:tcPr>
          <w:p>
            <w:pPr>
              <w:jc w:val="left"/>
              <w:spacing w:after="20" w:line="240" w:lineRule="auto"/>
            </w:pPr>
            <w:r>
              <w:rPr>
                <w:rFonts w:ascii="Arial" w:hAnsi="Arial" w:cs="Arial"/>
                <w:sz w:val="18"/>
                <w:szCs w:val="18"/>
              </w:rPr>
              <w:t xml:space="preserve">Base conceptual*</w:t>
            </w:r>
          </w:p>
        </w:tc>
      </w:tr>
      <w:tr>
        <w:tc>
          <w:tcPr>
            <w:tcW w:w="900" w:type="dxa"/>
            <w:shd w:val="clear" w:color="auto" w:fill="EEF2F8"/>
            <w:vAlign w:val="center"/>
          </w:tcPr>
          <w:p>
            <w:pPr>
              <w:jc w:val="left"/>
              <w:spacing w:after="20" w:line="240" w:lineRule="auto"/>
            </w:pPr>
            <w:r>
              <w:rPr>
                <w:rFonts w:ascii="Arial" w:hAnsi="Arial" w:cs="Arial"/>
                <w:sz w:val="18"/>
                <w:szCs w:val="18"/>
              </w:rPr>
              <w:t xml:space="preserve">5</w:t>
            </w:r>
          </w:p>
        </w:tc>
        <w:tc>
          <w:tcPr>
            <w:tcW w:w="4900" w:type="dxa"/>
            <w:shd w:val="clear" w:color="auto" w:fill="EEF2F8"/>
            <w:vAlign w:val="center"/>
          </w:tcPr>
          <w:p>
            <w:pPr>
              <w:jc w:val="left"/>
              <w:spacing w:after="20" w:line="240" w:lineRule="auto"/>
            </w:pPr>
            <w:r>
              <w:rPr>
                <w:rFonts w:ascii="Arial" w:hAnsi="Arial" w:cs="Arial"/>
                <w:sz w:val="18"/>
                <w:szCs w:val="18"/>
              </w:rPr>
              <w:t xml:space="preserve">Diagramas funcionales lazos 7201, 7203, 7204, 7205, 7213, 7216 (base conceptual)</w:t>
            </w:r>
          </w:p>
        </w:tc>
        <w:tc>
          <w:tcPr>
            <w:tcW w:w="1900" w:type="dxa"/>
            <w:shd w:val="clear" w:color="auto" w:fill="EEF2F8"/>
            <w:vAlign w:val="center"/>
          </w:tcPr>
          <w:p>
            <w:pPr>
              <w:jc w:val="left"/>
              <w:spacing w:after="20" w:line="240" w:lineRule="auto"/>
            </w:pPr>
            <w:r>
              <w:rPr>
                <w:rFonts w:ascii="Arial" w:hAnsi="Arial" w:cs="Arial"/>
                <w:sz w:val="18"/>
                <w:szCs w:val="18"/>
              </w:rPr>
              <w:t xml:space="preserve">Cap. 12</w:t>
            </w:r>
          </w:p>
        </w:tc>
        <w:tc>
          <w:tcPr>
            <w:tcW w:w="1660" w:type="dxa"/>
            <w:shd w:val="clear" w:color="auto" w:fill="EEF2F8"/>
            <w:vAlign w:val="center"/>
          </w:tcPr>
          <w:p>
            <w:pPr>
              <w:jc w:val="left"/>
              <w:spacing w:after="20" w:line="240" w:lineRule="auto"/>
            </w:pPr>
            <w:r>
              <w:rPr>
                <w:rFonts w:ascii="Arial" w:hAnsi="Arial" w:cs="Arial"/>
                <w:sz w:val="18"/>
                <w:szCs w:val="18"/>
              </w:rPr>
              <w:t xml:space="preserve">Base conceptual*</w:t>
            </w:r>
          </w:p>
        </w:tc>
      </w:tr>
      <w:tr>
        <w:tc>
          <w:tcPr>
            <w:tcW w:w="900" w:type="dxa"/>
            <w:vAlign w:val="center"/>
          </w:tcPr>
          <w:p>
            <w:pPr>
              <w:jc w:val="left"/>
              <w:spacing w:after="20" w:line="240" w:lineRule="auto"/>
            </w:pPr>
            <w:r>
              <w:rPr>
                <w:rFonts w:ascii="Arial" w:hAnsi="Arial" w:cs="Arial"/>
                <w:sz w:val="18"/>
                <w:szCs w:val="18"/>
              </w:rPr>
              <w:t xml:space="preserve">Foco</w:t>
            </w:r>
          </w:p>
        </w:tc>
        <w:tc>
          <w:tcPr>
            <w:tcW w:w="4900" w:type="dxa"/>
            <w:vAlign w:val="center"/>
          </w:tcPr>
          <w:p>
            <w:pPr>
              <w:jc w:val="left"/>
              <w:spacing w:after="20" w:line="240" w:lineRule="auto"/>
            </w:pPr>
            <w:r>
              <w:rPr>
                <w:rFonts w:ascii="Arial" w:hAnsi="Arial" w:cs="Arial"/>
                <w:sz w:val="18"/>
                <w:szCs w:val="18"/>
              </w:rPr>
              <w:t xml:space="preserve">Cuidados, riesgos, formatos y términos de los productos de ENAEX</w:t>
            </w:r>
          </w:p>
        </w:tc>
        <w:tc>
          <w:tcPr>
            <w:tcW w:w="1900" w:type="dxa"/>
            <w:vAlign w:val="center"/>
          </w:tcPr>
          <w:p>
            <w:pPr>
              <w:jc w:val="left"/>
              <w:spacing w:after="20" w:line="240" w:lineRule="auto"/>
            </w:pPr>
            <w:r>
              <w:rPr>
                <w:rFonts w:ascii="Arial" w:hAnsi="Arial" w:cs="Arial"/>
                <w:sz w:val="18"/>
                <w:szCs w:val="18"/>
              </w:rPr>
              <w:t xml:space="preserve">Cap. 13</w:t>
            </w:r>
          </w:p>
        </w:tc>
        <w:tc>
          <w:tcPr>
            <w:tcW w:w="16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Foco</w:t>
            </w:r>
          </w:p>
        </w:tc>
        <w:tc>
          <w:tcPr>
            <w:tcW w:w="4900" w:type="dxa"/>
            <w:shd w:val="clear" w:color="auto" w:fill="EEF2F8"/>
            <w:vAlign w:val="center"/>
          </w:tcPr>
          <w:p>
            <w:pPr>
              <w:jc w:val="left"/>
              <w:spacing w:after="20" w:line="240" w:lineRule="auto"/>
            </w:pPr>
            <w:r>
              <w:rPr>
                <w:rFonts w:ascii="Arial" w:hAnsi="Arial" w:cs="Arial"/>
                <w:sz w:val="18"/>
                <w:szCs w:val="18"/>
              </w:rPr>
              <w:t xml:space="preserve">Propuesta de presentación a la empresa (18 min, láminas ≤25 % texto)</w:t>
            </w:r>
          </w:p>
        </w:tc>
        <w:tc>
          <w:tcPr>
            <w:tcW w:w="1900" w:type="dxa"/>
            <w:shd w:val="clear" w:color="auto" w:fill="EEF2F8"/>
            <w:vAlign w:val="center"/>
          </w:tcPr>
          <w:p>
            <w:pPr>
              <w:jc w:val="left"/>
              <w:spacing w:after="20" w:line="240" w:lineRule="auto"/>
            </w:pPr>
            <w:r>
              <w:rPr>
                <w:rFonts w:ascii="Arial" w:hAnsi="Arial" w:cs="Arial"/>
                <w:sz w:val="18"/>
                <w:szCs w:val="18"/>
              </w:rPr>
              <w:t xml:space="preserve">Cap. 20</w:t>
            </w:r>
          </w:p>
        </w:tc>
        <w:tc>
          <w:tcPr>
            <w:tcW w:w="16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Form.</w:t>
            </w:r>
          </w:p>
        </w:tc>
        <w:tc>
          <w:tcPr>
            <w:tcW w:w="4900" w:type="dxa"/>
            <w:vAlign w:val="center"/>
          </w:tcPr>
          <w:p>
            <w:pPr>
              <w:jc w:val="left"/>
              <w:spacing w:after="20" w:line="240" w:lineRule="auto"/>
            </w:pPr>
            <w:r>
              <w:rPr>
                <w:rFonts w:ascii="Arial" w:hAnsi="Arial" w:cs="Arial"/>
                <w:sz w:val="18"/>
                <w:szCs w:val="18"/>
              </w:rPr>
              <w:t xml:space="preserve">Análisis económico, Carta Gantt y conclusiones</w:t>
            </w:r>
          </w:p>
        </w:tc>
        <w:tc>
          <w:tcPr>
            <w:tcW w:w="1900" w:type="dxa"/>
            <w:vAlign w:val="center"/>
          </w:tcPr>
          <w:p>
            <w:pPr>
              <w:jc w:val="left"/>
              <w:spacing w:after="20" w:line="240" w:lineRule="auto"/>
            </w:pPr>
            <w:r>
              <w:rPr>
                <w:rFonts w:ascii="Arial" w:hAnsi="Arial" w:cs="Arial"/>
                <w:sz w:val="18"/>
                <w:szCs w:val="18"/>
              </w:rPr>
              <w:t xml:space="preserve">Cap. 15, 16, 21</w:t>
            </w:r>
          </w:p>
        </w:tc>
        <w:tc>
          <w:tcPr>
            <w:tcW w:w="16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Form.</w:t>
            </w:r>
          </w:p>
        </w:tc>
        <w:tc>
          <w:tcPr>
            <w:tcW w:w="4900" w:type="dxa"/>
            <w:shd w:val="clear" w:color="auto" w:fill="EEF2F8"/>
            <w:vAlign w:val="center"/>
          </w:tcPr>
          <w:p>
            <w:pPr>
              <w:jc w:val="left"/>
              <w:spacing w:after="20" w:line="240" w:lineRule="auto"/>
            </w:pPr>
            <w:r>
              <w:rPr>
                <w:rFonts w:ascii="Arial" w:hAnsi="Arial" w:cs="Arial"/>
                <w:sz w:val="18"/>
                <w:szCs w:val="18"/>
              </w:rPr>
              <w:t xml:space="preserve">Arial 10, interlineado simple, índice</w:t>
            </w:r>
          </w:p>
        </w:tc>
        <w:tc>
          <w:tcPr>
            <w:tcW w:w="1900" w:type="dxa"/>
            <w:shd w:val="clear" w:color="auto" w:fill="EEF2F8"/>
            <w:vAlign w:val="center"/>
          </w:tcPr>
          <w:p>
            <w:pPr>
              <w:jc w:val="left"/>
              <w:spacing w:after="20" w:line="240" w:lineRule="auto"/>
            </w:pPr>
            <w:r>
              <w:rPr>
                <w:rFonts w:ascii="Arial" w:hAnsi="Arial" w:cs="Arial"/>
                <w:sz w:val="18"/>
                <w:szCs w:val="18"/>
              </w:rPr>
              <w:t xml:space="preserve">Documento</w:t>
            </w:r>
          </w:p>
        </w:tc>
        <w:tc>
          <w:tcPr>
            <w:tcW w:w="1660" w:type="dxa"/>
            <w:shd w:val="clear" w:color="auto" w:fill="EEF2F8"/>
            <w:vAlign w:val="center"/>
          </w:tcPr>
          <w:p>
            <w:pPr>
              <w:jc w:val="left"/>
              <w:spacing w:after="20" w:line="240" w:lineRule="auto"/>
            </w:pPr>
            <w:r>
              <w:rPr>
                <w:rFonts w:ascii="Arial" w:hAnsi="Arial" w:cs="Arial"/>
                <w:sz w:val="18"/>
                <w:szCs w:val="18"/>
              </w:rPr>
              <w:t xml:space="preserve">Cumplido</w:t>
            </w:r>
          </w:p>
        </w:tc>
      </w:tr>
    </w:tbl>
    <w:p>
      <w:pPr>
        <w:spacing w:after="80"/>
      </w:pPr>
    </w:p>
    <w:p>
      <w:pPr>
        <w:jc w:val="both"/>
        <w:spacing w:after="80" w:line="240" w:lineRule="auto"/>
      </w:pPr>
      <w:r>
        <w:rPr>
          <w:rFonts w:ascii="Arial" w:hAnsi="Arial" w:cs="Arial"/>
          <w:i/>
        </w:rPr>
        <w:t xml:space="preserve">* Conforme a la autorización del docente de omitir hasta el 50 % de las exigencias sobre planos y lazos de control sin descuento, los diagramas lógicos y funcionales se entregan como base conceptual textual; el diagrama gráfico en Visio queda como complemento opcional.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0"/>
        <w:szCs w:val="20"/>
        <w:lang w:val="es-CL"/>
      </w:rPr>
    </w:rPrDefault>
    <w:pPrDefault>
      <w:pPr>
        <w:spacing w:after="80" w:line="240" w:lineRule="auto"/>
      </w:pPr>
    </w:pPrDefault>
  </w:docDefaults>
  <w:style w:type="paragraph" w:default="1" w:styleId="Normal">
    <w:name w:val="Normal"/>
    <w:rPr>
      <w:rFonts w:ascii="Arial" w:hAnsi="Arial"/>
      <w:sz w:val="20"/>
    </w:rPr>
  </w:style>
  <w:style w:type="paragraph" w:styleId="Heading1">
    <w:name w:val="heading 1"/>
    <w:basedOn w:val="Normal"/>
    <w:next w:val="Normal"/>
    <w:qFormat/>
    <w:rPr>
      <w:b/>
      <w:sz w:val="26"/>
    </w:rPr>
  </w:style>
  <w:style w:type="paragraph" w:styleId="Heading2">
    <w:name w:val="heading 2"/>
    <w:basedOn w:val="Normal"/>
    <w:next w:val="Normal"/>
    <w:qFormat/>
    <w:rPr>
      <w:b/>
      <w:sz w:val="22"/>
    </w:rPr>
  </w:style>
  <w:style w:type="table" w:styleId="TableGrid">
    <w:name w:val="Table Grid"/>
    <w:tblPr>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