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800"/>
        <w:jc w:val="center"/>
      </w:pPr>
      <w:r>
        <w:rPr>
          <w:rFonts w:ascii="Arial" w:cs="Arial" w:eastAsia="Arial" w:hAnsi="Arial"/>
          <w:b/>
          <w:bCs/>
          <w:color w:val="1F4E79"/>
          <w:sz w:val="28"/>
          <w:szCs w:val="28"/>
        </w:rPr>
        <w:t xml:space="preserve">ESCUELA DE INGENIERÍA EN AUTOMATIZACIÓN Y CONTROL INDUSTRIAL</w:t>
      </w:r>
    </w:p>
    <w:p>
      <w:pPr>
        <w:spacing w:after="100"/>
        <w:jc w:val="center"/>
      </w:pPr>
      <w:r>
        <w:rPr>
          <w:rFonts w:ascii="Arial" w:cs="Arial" w:eastAsia="Arial" w:hAnsi="Arial"/>
          <w:color w:val="595959"/>
          <w:sz w:val="24"/>
          <w:szCs w:val="24"/>
        </w:rPr>
        <w:t xml:space="preserve">DUOC UC – Sede San Bernardo</w:t>
      </w:r>
    </w:p>
    <w:p>
      <w:pPr>
        <w:spacing w:after="600"/>
        <w:jc w:val="center"/>
      </w:pPr>
      <w:r>
        <w:rPr>
          <w:rFonts w:ascii="Arial" w:cs="Arial" w:eastAsia="Arial" w:hAnsi="Arial"/>
          <w:color w:val="595959"/>
          <w:sz w:val="22"/>
          <w:szCs w:val="22"/>
        </w:rPr>
        <w:t xml:space="preserve">Diseño de Proyectos de Automatización</w:t>
      </w:r>
    </w:p>
    <w:p>
      <w:pPr>
        <w:pBdr>
          <w:bottom w:val="thick" w:color="1F4E79" w:sz="12"/>
        </w:pBdr>
        <w:spacing w:after="800"/>
        <w:jc w:val="center"/>
      </w:pPr>
    </w:p>
    <w:p>
      <w:pPr>
        <w:spacing w:after="300" w:before="600"/>
        <w:jc w:val="center"/>
      </w:pPr>
      <w:r>
        <w:rPr>
          <w:rFonts w:ascii="Arial" w:cs="Arial" w:eastAsia="Arial" w:hAnsi="Arial"/>
          <w:b/>
          <w:bCs/>
          <w:color w:val="1F4E79"/>
          <w:sz w:val="44"/>
          <w:szCs w:val="44"/>
        </w:rPr>
        <w:t xml:space="preserve">PROPUESTA TÉCNICA DE AUTOMATIZACIÓN</w:t>
      </w:r>
    </w:p>
    <w:p>
      <w:pPr>
        <w:spacing w:after="200"/>
        <w:jc w:val="center"/>
      </w:pPr>
      <w:r>
        <w:rPr>
          <w:rFonts w:ascii="Arial" w:cs="Arial" w:eastAsia="Arial" w:hAnsi="Arial"/>
          <w:b/>
          <w:bCs/>
          <w:color w:val="2E75B6"/>
          <w:sz w:val="32"/>
          <w:szCs w:val="32"/>
        </w:rPr>
        <w:t xml:space="preserve">SISTEMA DE TRATAMIENTO DE AGUAS RESIDUALES</w:t>
      </w:r>
    </w:p>
    <w:p>
      <w:pPr>
        <w:spacing w:after="200"/>
        <w:jc w:val="center"/>
      </w:pPr>
      <w:r>
        <w:rPr>
          <w:rFonts w:ascii="Arial" w:cs="Arial" w:eastAsia="Arial" w:hAnsi="Arial"/>
          <w:color w:val="2E75B6"/>
          <w:sz w:val="26"/>
          <w:szCs w:val="26"/>
        </w:rPr>
        <w:t xml:space="preserve">PROYECTO DSBL – ÁREA 72 (PANNA 3)</w:t>
      </w:r>
    </w:p>
    <w:p>
      <w:pPr>
        <w:spacing w:after="200"/>
        <w:jc w:val="center"/>
      </w:pPr>
      <w:r>
        <w:rPr>
          <w:rFonts w:ascii="Arial" w:cs="Arial" w:eastAsia="Arial" w:hAnsi="Arial"/>
          <w:b/>
          <w:bCs/>
          <w:color w:val="1F4E79"/>
          <w:sz w:val="22"/>
          <w:szCs w:val="22"/>
        </w:rPr>
        <w:t xml:space="preserve">ENAEX S.A.  |  Mejillones, Región de Antofagasta, Chile</w:t>
      </w:r>
    </w:p>
    <w:p>
      <w:pPr>
        <w:pBdr>
          <w:bottom w:val="thick" w:color="1F4E79" w:sz="12"/>
        </w:pBdr>
        <w:spacing w:after="800"/>
        <w:jc w:val="center"/>
      </w:pPr>
    </w:p>
    <w:p>
      <w:pPr>
        <w:spacing w:after="120"/>
        <w:jc w:val="center"/>
      </w:pPr>
      <w:r>
        <w:rPr>
          <w:rFonts w:ascii="Arial" w:cs="Arial" w:eastAsia="Arial" w:hAnsi="Arial"/>
          <w:sz w:val="20"/>
          <w:szCs w:val="20"/>
        </w:rPr>
        <w:t xml:space="preserve">Asignatura: Diseño de Proyectos de Automatización</w:t>
      </w:r>
    </w:p>
    <w:p>
      <w:pPr>
        <w:spacing w:after="120"/>
        <w:jc w:val="center"/>
      </w:pPr>
      <w:r>
        <w:rPr>
          <w:rFonts w:ascii="Arial" w:cs="Arial" w:eastAsia="Arial" w:hAnsi="Arial"/>
          <w:sz w:val="20"/>
          <w:szCs w:val="20"/>
        </w:rPr>
        <w:t xml:space="preserve">Docente: Juan Cabrera Chávez</w:t>
      </w:r>
    </w:p>
    <w:p>
      <w:pPr>
        <w:spacing w:after="120"/>
        <w:jc w:val="center"/>
      </w:pPr>
      <w:r>
        <w:rPr>
          <w:rFonts w:ascii="Arial" w:cs="Arial" w:eastAsia="Arial" w:hAnsi="Arial"/>
          <w:sz w:val="20"/>
          <w:szCs w:val="20"/>
        </w:rPr>
        <w:t xml:space="preserve">P&amp;ID de Referencia: ARA-VT-72-D-0001  |  Nº Cliente: 72-TP1-111</w:t>
      </w:r>
    </w:p>
    <w:p>
      <w:pPr>
        <w:spacing w:after="120"/>
        <w:jc w:val="center"/>
      </w:pPr>
      <w:r>
        <w:rPr>
          <w:rFonts w:ascii="Arial" w:cs="Arial" w:eastAsia="Arial" w:hAnsi="Arial"/>
          <w:sz w:val="20"/>
          <w:szCs w:val="20"/>
        </w:rPr>
        <w:t xml:space="preserve">Ingeniero Consultor: Arze Recine y Asociados  |  Cliente: ENAEX S.A.</w:t>
      </w:r>
    </w:p>
    <w:p>
      <w:pPr>
        <w:spacing w:after="600"/>
        <w:jc w:val="center"/>
      </w:pPr>
      <w:r>
        <w:rPr>
          <w:rFonts w:ascii="Arial" w:cs="Arial" w:eastAsia="Arial" w:hAnsi="Arial"/>
          <w:b/>
          <w:bCs/>
          <w:sz w:val="20"/>
          <w:szCs w:val="20"/>
        </w:rPr>
        <w:t xml:space="preserve">Año 2024</w:t>
      </w:r>
    </w:p>
    <w:p>
      <w:r>
        <w:br w:type="page"/>
      </w:r>
    </w:p>
    <w:p>
      <w:pPr>
        <w:pStyle w:val="Heading1"/>
      </w:pPr>
      <w:r>
        <w:t xml:space="preserve">ÍNDICE GENERAL</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800"/>
        <w:gridCol w:w="6000"/>
        <w:gridCol w:w="1500"/>
      </w:tblGrid>
      <w:tr>
        <w:tc>
          <w:tcPr>
            <w:tcW w:type="dxa" w:w="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w:t>
            </w:r>
          </w:p>
        </w:tc>
        <w:tc>
          <w:tcPr>
            <w:tcW w:type="dxa" w:w="6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Capítulo</w:t>
            </w:r>
          </w:p>
        </w:tc>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Página Aprox.</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Resumen Ejecutivo</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Introducción</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Diagnóstico de la Situación Actual</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Objetivos del Proyecto</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Alcance del Proyecto</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Antecedentes de la Empresa y Contexto Competitivo</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Marco Teórico y Normativo</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18</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Descripción del Proceso y Filosofía de Control</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Listado de Instrumentos y Funciones por Lazo de Control</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29</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Listado de Entradas y Salidas al Sistema de Control</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37</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Base Conceptual – Diagramas Lógicos de Partida de Motor</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43</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Base Conceptual – Diagramas Funcionales</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48</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Propuesta Técnica de Automatización</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53</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Calibración de Instrumentos</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59</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Descripción de Variables Físicas del Proceso</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63</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Análisis Técnico-Económico</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66</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 de Implementación – Carta Gantt</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70</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Recomendaciones Técnicas</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72</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Conclusiones</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74</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Bibliografía y Referencias</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76</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Hojas de Datos Técnicos – Instrumentos Propuestos</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78</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Gestión de Alarmas y Eventos</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81</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Estrategia de Mantenimiento del Sistema Automatizado</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84</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Análisis de Seguridad y Salud Ocupacional (HSE)</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87</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Criterios de Diseño del Sistema de Control</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89</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Protocolo de Comisionamiento</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91</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27</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Cumplimiento Normativo Ambiental</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93</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28</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Análisis Comparativo de Alternativas Tecnológicas</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95</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29</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Análisis de Riesgos del Proyecto</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97</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Glosario de Términos y Abreviaturas</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98</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31</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Especificaciones Técnicas Detalladas de Lazos de Control</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100</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32</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Memoria de Cálculo – Dimensionamiento del Sistema</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105</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Descripción de la Arquitectura de Red y Comunicaciones</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108</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34</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Descripción de la Programación del PLC</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110</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35</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Análisis de Modos de Falla y Efectos (FMEA)</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113</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36</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Índice de Planos y Documentos de Referencia</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116</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Anexo A</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Resumen de Planos Analizados del P&amp;ID</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118</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Anexo B</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Checklist de Cumplimiento del Encargo Docente</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120</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Anexo C</w:t>
            </w:r>
          </w:p>
        </w:tc>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Procedimientos Operacionales Estándar (POE)</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122</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Anexo D</w:t>
            </w:r>
          </w:p>
        </w:tc>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 de Capacitación del Personal</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128</w:t>
            </w:r>
          </w:p>
        </w:tc>
      </w:tr>
    </w:tbl>
    <w:p>
      <w:pPr>
        <w:spacing w:after="160" w:before="0"/>
        <w:jc w:val="both"/>
      </w:pPr>
      <w:r>
        <w:rPr>
          <w:rFonts w:ascii="Arial" w:cs="Arial" w:eastAsia="Arial" w:hAnsi="Arial"/>
          <w:b w:val="false"/>
          <w:bCs w:val="false"/>
          <w:i w:val="false"/>
          <w:iCs w:val="false"/>
          <w:sz w:val="20"/>
          <w:szCs w:val="20"/>
        </w:rPr>
        <w:t xml:space="preserve"> </w:t>
      </w:r>
    </w:p>
    <w:p>
      <w:pPr>
        <w:spacing w:after="160" w:before="0"/>
        <w:jc w:val="both"/>
      </w:pPr>
      <w:r>
        <w:rPr>
          <w:rFonts w:ascii="Arial" w:cs="Arial" w:eastAsia="Arial" w:hAnsi="Arial"/>
          <w:b w:val="false"/>
          <w:bCs w:val="false"/>
          <w:i/>
          <w:iCs/>
          <w:sz w:val="20"/>
          <w:szCs w:val="20"/>
        </w:rPr>
        <w:t xml:space="preserve">Nota: La numeración de páginas es referencial y puede variar levemente según la paginación final del documento en el editor de texto utilizado para su impresión o presentación.</w:t>
      </w:r>
    </w:p>
    <w:p>
      <w:r>
        <w:br w:type="page"/>
      </w:r>
    </w:p>
    <w:p>
      <w:pPr>
        <w:pStyle w:val="Heading1"/>
      </w:pPr>
      <w:r>
        <w:t xml:space="preserve">1. RESUMEN EJECUTIVO</w:t>
      </w:r>
    </w:p>
    <w:p>
      <w:pPr>
        <w:spacing w:after="160" w:before="0"/>
        <w:jc w:val="both"/>
      </w:pPr>
      <w:r>
        <w:rPr>
          <w:rFonts w:ascii="Arial" w:cs="Arial" w:eastAsia="Arial" w:hAnsi="Arial"/>
          <w:b w:val="false"/>
          <w:bCs w:val="false"/>
          <w:i w:val="false"/>
          <w:iCs w:val="false"/>
          <w:sz w:val="20"/>
          <w:szCs w:val="20"/>
        </w:rPr>
        <w:t xml:space="preserve">El presente informe técnico constituye la propuesta de automatización del Sistema de Tratamiento de Aguas Residuales del Proyecto DSBL – Panna 3 de ENAEX S.A., planta ubicada en la ciudad de Mejillones, Región de Antofagasta, Chile. El sistema analizado corresponde al Área 72, representada en el plano de ingeniería de detalle P&amp;ID N° ARA-VT-72-D-0001, elaborado por Arze Recine y Asociados para el cliente ENAEX S.A. en el marco del proyecto 350.000 MTY Ammonium Nitrate Project – Panna 3.</w:t>
      </w:r>
    </w:p>
    <w:p>
      <w:pPr>
        <w:spacing w:after="160" w:before="0"/>
        <w:jc w:val="both"/>
      </w:pPr>
      <w:r>
        <w:rPr>
          <w:rFonts w:ascii="Arial" w:cs="Arial" w:eastAsia="Arial" w:hAnsi="Arial"/>
          <w:b w:val="false"/>
          <w:bCs w:val="false"/>
          <w:i w:val="false"/>
          <w:iCs w:val="false"/>
          <w:sz w:val="20"/>
          <w:szCs w:val="20"/>
        </w:rPr>
        <w:t xml:space="preserve">ENAEX S.A., filial del grupo Sigdo Koppers y tercer productor mundial de nitrato de amonio (NA) de baja densidad, opera el Complejo Prillex América en Mejillones con una capacidad de producción de 850.000 toneladas anuales. La planta genera efluentes líquidos de diversas naturalezas: ácido nítrico (HNO₃ al 22 %), solución amoniacal (NH₃OH al 20 %), condensados de proceso, drenajes de las distintas pannas y aguas de lavado de emergencia. Estos efluentes deben ser neutralizados y tratados antes de su disposición final en piscinas de evaporación solar, conforme lo exige la Resolución de Calificación Ambiental (RCA) N° 102/2006 y la normativa ambiental vigente (NCh 409/1, ISO 14001).</w:t>
      </w:r>
    </w:p>
    <w:p>
      <w:pPr>
        <w:spacing w:after="160" w:before="0"/>
        <w:jc w:val="both"/>
      </w:pPr>
      <w:r>
        <w:rPr>
          <w:rFonts w:ascii="Arial" w:cs="Arial" w:eastAsia="Arial" w:hAnsi="Arial"/>
          <w:b w:val="false"/>
          <w:bCs w:val="false"/>
          <w:i w:val="false"/>
          <w:iCs w:val="false"/>
          <w:sz w:val="20"/>
          <w:szCs w:val="20"/>
        </w:rPr>
        <w:t xml:space="preserve">El diagnóstico realizado sobre el P&amp;ID ARA-VT-72-D-0001 evidenció que el sistema opera actualmente bajo un esquema predominantemente manual: sin integración a un sistema SCADA, sin enclavamientos lógicos automatizados, sin registro histórico de variables críticas, y con monitoreo de pH, nivel y presión realizados por indicadores locales analógicos. Esta situación representa riesgos operacionales, ambientales y de seguridad que la presente propuesta busca resolver.</w:t>
      </w:r>
    </w:p>
    <w:p>
      <w:pPr>
        <w:spacing w:after="160" w:before="0"/>
        <w:jc w:val="both"/>
      </w:pPr>
      <w:r>
        <w:rPr>
          <w:rFonts w:ascii="Arial" w:cs="Arial" w:eastAsia="Arial" w:hAnsi="Arial"/>
          <w:b w:val="false"/>
          <w:bCs w:val="false"/>
          <w:i w:val="false"/>
          <w:iCs w:val="false"/>
          <w:sz w:val="20"/>
          <w:szCs w:val="20"/>
        </w:rPr>
        <w:t xml:space="preserve">La propuesta contempla los siguientes entregables técnicos, en cumplimiento directo con el encargo docente:</w:t>
      </w:r>
    </w:p>
    <w:p>
      <w:pPr>
        <w:pStyle w:val="ListParagraph"/>
        <w:numPr>
          <w:ilvl w:val="0"/>
          <w:numId w:val="2"/>
        </w:numPr>
        <w:spacing w:after="80"/>
      </w:pPr>
      <w:r>
        <w:rPr>
          <w:rFonts w:ascii="Arial" w:cs="Arial" w:eastAsia="Arial" w:hAnsi="Arial"/>
          <w:sz w:val="20"/>
          <w:szCs w:val="20"/>
        </w:rPr>
        <w:t xml:space="preserve">Descripción detallada del proceso y filosofía de control del sistema de tratamiento de efluentes del Área 72.</w:t>
      </w:r>
    </w:p>
    <w:p>
      <w:pPr>
        <w:pStyle w:val="ListParagraph"/>
        <w:numPr>
          <w:ilvl w:val="0"/>
          <w:numId w:val="2"/>
        </w:numPr>
        <w:spacing w:after="80"/>
      </w:pPr>
      <w:r>
        <w:rPr>
          <w:rFonts w:ascii="Arial" w:cs="Arial" w:eastAsia="Arial" w:hAnsi="Arial"/>
          <w:sz w:val="20"/>
          <w:szCs w:val="20"/>
        </w:rPr>
        <w:t xml:space="preserve">Listado de instrumentos y funciones para los lazos de control 7201, 7203, 7204, 7205, 7209, 7210, 7213 y 7214, según formato y norma ISA-5.1.</w:t>
      </w:r>
    </w:p>
    <w:p>
      <w:pPr>
        <w:pStyle w:val="ListParagraph"/>
        <w:numPr>
          <w:ilvl w:val="0"/>
          <w:numId w:val="2"/>
        </w:numPr>
        <w:spacing w:after="80"/>
      </w:pPr>
      <w:r>
        <w:rPr>
          <w:rFonts w:ascii="Arial" w:cs="Arial" w:eastAsia="Arial" w:hAnsi="Arial"/>
          <w:sz w:val="20"/>
          <w:szCs w:val="20"/>
        </w:rPr>
        <w:t xml:space="preserve">Listado de entradas y salidas (E/S) del sistema de control central y de los equipos motorizados: bombas P7201A y P7201B (Típico Motor M5) y agitadores N7201A y N7201B (Típico Motor M4).</w:t>
      </w:r>
    </w:p>
    <w:p>
      <w:pPr>
        <w:pStyle w:val="ListParagraph"/>
        <w:numPr>
          <w:ilvl w:val="0"/>
          <w:numId w:val="2"/>
        </w:numPr>
        <w:spacing w:after="80"/>
      </w:pPr>
      <w:r>
        <w:rPr>
          <w:rFonts w:ascii="Arial" w:cs="Arial" w:eastAsia="Arial" w:hAnsi="Arial"/>
          <w:sz w:val="20"/>
          <w:szCs w:val="20"/>
        </w:rPr>
        <w:t xml:space="preserve">Base conceptual y descripción de lógica para los diagramas lógicos de partida de motor de los cuatro equipos exigidos.</w:t>
      </w:r>
    </w:p>
    <w:p>
      <w:pPr>
        <w:pStyle w:val="ListParagraph"/>
        <w:numPr>
          <w:ilvl w:val="0"/>
          <w:numId w:val="2"/>
        </w:numPr>
        <w:spacing w:after="80"/>
      </w:pPr>
      <w:r>
        <w:rPr>
          <w:rFonts w:ascii="Arial" w:cs="Arial" w:eastAsia="Arial" w:hAnsi="Arial"/>
          <w:sz w:val="20"/>
          <w:szCs w:val="20"/>
        </w:rPr>
        <w:t xml:space="preserve">Base conceptual y descripción funcional para los diagramas funcionales de los lazos 7201, 7203, 7204, 7205, 7213 y 7216.</w:t>
      </w:r>
    </w:p>
    <w:p>
      <w:pPr>
        <w:pStyle w:val="ListParagraph"/>
        <w:numPr>
          <w:ilvl w:val="0"/>
          <w:numId w:val="2"/>
        </w:numPr>
        <w:spacing w:after="80"/>
      </w:pPr>
      <w:r>
        <w:rPr>
          <w:rFonts w:ascii="Arial" w:cs="Arial" w:eastAsia="Arial" w:hAnsi="Arial"/>
          <w:sz w:val="20"/>
          <w:szCs w:val="20"/>
        </w:rPr>
        <w:t xml:space="preserve">Propuesta de arquitectura de control (PLC + SCADA), selección de equipos e instrumentos, análisis económico y plan de implementación.</w:t>
      </w:r>
    </w:p>
    <w:p>
      <w:pPr>
        <w:spacing w:after="160" w:before="0"/>
        <w:jc w:val="both"/>
      </w:pPr>
      <w:r>
        <w:rPr>
          <w:rFonts w:ascii="Arial" w:cs="Arial" w:eastAsia="Arial" w:hAnsi="Arial"/>
          <w:b w:val="false"/>
          <w:bCs w:val="false"/>
          <w:i w:val="false"/>
          <w:iCs w:val="false"/>
          <w:sz w:val="20"/>
          <w:szCs w:val="20"/>
        </w:rPr>
        <w:t xml:space="preserve">La solución técnica propuesta integra un Controlador Lógico Programable (PLC) Siemens S7-1200 como unidad de control de campo, comunicación industrial por protocolos Profinet y Modbus TCP/IP, y una plataforma SCADA para supervisión centralizada, registro histórico y gestión de alarmas. La inversión total estimada asciende a USD 71.060, con un retorno proyectado en menos de 9 meses.</w:t>
      </w:r>
    </w:p>
    <w:p>
      <w:pPr>
        <w:spacing w:after="160" w:before="0"/>
        <w:jc w:val="both"/>
      </w:pPr>
      <w:r>
        <w:rPr>
          <w:rFonts w:ascii="Arial" w:cs="Arial" w:eastAsia="Arial" w:hAnsi="Arial"/>
          <w:b w:val="false"/>
          <w:bCs w:val="false"/>
          <w:i w:val="false"/>
          <w:iCs w:val="false"/>
          <w:sz w:val="20"/>
          <w:szCs w:val="20"/>
        </w:rPr>
        <w:t xml:space="preserve">Este informe ha sido elaborado conforme a los estándares internacionales ISA-5.1, IEC 61131-3, NCh 409/1 e ISO 14001, y siguiendo las instrucciones de formato del docente: fuente Arial 10 pt, interlineado simple, mínimo 100 planas de contenido y desarrollo.</w:t>
      </w:r>
    </w:p>
    <w:p>
      <w:r>
        <w:br w:type="page"/>
      </w:r>
    </w:p>
    <w:p>
      <w:pPr>
        <w:pStyle w:val="Heading1"/>
      </w:pPr>
      <w:r>
        <w:t xml:space="preserve">2. INTRODUCCIÓN</w:t>
      </w:r>
    </w:p>
    <w:p>
      <w:pPr>
        <w:spacing w:after="160" w:before="0"/>
        <w:jc w:val="both"/>
      </w:pPr>
      <w:r>
        <w:rPr>
          <w:rFonts w:ascii="Arial" w:cs="Arial" w:eastAsia="Arial" w:hAnsi="Arial"/>
          <w:b w:val="false"/>
          <w:bCs w:val="false"/>
          <w:i w:val="false"/>
          <w:iCs w:val="false"/>
          <w:sz w:val="20"/>
          <w:szCs w:val="20"/>
        </w:rPr>
        <w:t xml:space="preserve">La industria química y minera enfrenta, en la actualidad, desafíos crecientes en materia de eficiencia operacional, seguridad industrial y cumplimiento de normativas medioambientales. El tratamiento adecuado de los efluentes líquidos generados en los procesos productivos constituye una obligación legal, técnica y ética que debe ser abordada con soluciones robustas, trazables y sostenibles en el tiempo.</w:t>
      </w:r>
    </w:p>
    <w:p>
      <w:pPr>
        <w:spacing w:after="160" w:before="0"/>
        <w:jc w:val="both"/>
      </w:pPr>
      <w:r>
        <w:rPr>
          <w:rFonts w:ascii="Arial" w:cs="Arial" w:eastAsia="Arial" w:hAnsi="Arial"/>
          <w:b w:val="false"/>
          <w:bCs w:val="false"/>
          <w:i w:val="false"/>
          <w:iCs w:val="false"/>
          <w:sz w:val="20"/>
          <w:szCs w:val="20"/>
        </w:rPr>
        <w:t xml:space="preserve">ENAEX S.A., empresa líder en explosivos y servicios de fragmentación de roca en Chile y Latinoamérica, opera en su Complejo Prillex América uno de los procesos productivos de nitrato de amonio más grandes del mundo. La naturaleza química de los insumos utilizados (ácido nítrico concentrado, amoníaco líquido y soluciones alcalinas) genera efluentes de alta agresividad que, si no son correctamente neutralizados y monitoreados, pueden comprometer tanto la integridad de los equipos como la seguridad de las personas y el entorno ambiental.</w:t>
      </w:r>
    </w:p>
    <w:p>
      <w:pPr>
        <w:spacing w:after="160" w:before="0"/>
        <w:jc w:val="both"/>
      </w:pPr>
      <w:r>
        <w:rPr>
          <w:rFonts w:ascii="Arial" w:cs="Arial" w:eastAsia="Arial" w:hAnsi="Arial"/>
          <w:b w:val="false"/>
          <w:bCs w:val="false"/>
          <w:i w:val="false"/>
          <w:iCs w:val="false"/>
          <w:sz w:val="20"/>
          <w:szCs w:val="20"/>
        </w:rPr>
        <w:t xml:space="preserve">El sistema de tratamiento de aguas residuales del Área 72 – Panna 3 (P&amp;ID ARA-VT-72-D-0001) constituye el punto de convergencia y tratamiento de todos los efluentes líquidos generados en esta área productiva. Su función principal es recolectar, neutralizar y disponer de manera controlada los efluentes hacia piscinas de evaporación solar, asegurando que el pH del vertimiento se encuentre dentro de los rangos establecidos por la normativa ambiental chilena.</w:t>
      </w:r>
    </w:p>
    <w:p>
      <w:pPr>
        <w:spacing w:after="160" w:before="0"/>
        <w:jc w:val="both"/>
      </w:pPr>
      <w:r>
        <w:rPr>
          <w:rFonts w:ascii="Arial" w:cs="Arial" w:eastAsia="Arial" w:hAnsi="Arial"/>
          <w:b w:val="false"/>
          <w:bCs w:val="false"/>
          <w:i w:val="false"/>
          <w:iCs w:val="false"/>
          <w:sz w:val="20"/>
          <w:szCs w:val="20"/>
        </w:rPr>
        <w:t xml:space="preserve">Sin embargo, el análisis del diagrama P&amp;ID y los documentos de ingeniería entregados evidencia que el sistema actual opera sin un nivel de automatización adecuado: la mayor parte de las decisiones operacionales se toman manualmente por los operadores de turno, sin respaldo de enclavamientos automáticos, registros históricos ni sistemas de supervisión centralizada. Esto expone al proceso a riesgos de derrames, incumplimientos normativos y tiempos de respuesta inadecuados ante contingencias.</w:t>
      </w:r>
    </w:p>
    <w:p>
      <w:pPr>
        <w:spacing w:after="160" w:before="0"/>
        <w:jc w:val="both"/>
      </w:pPr>
      <w:r>
        <w:rPr>
          <w:rFonts w:ascii="Arial" w:cs="Arial" w:eastAsia="Arial" w:hAnsi="Arial"/>
          <w:b w:val="false"/>
          <w:bCs w:val="false"/>
          <w:i w:val="false"/>
          <w:iCs w:val="false"/>
          <w:sz w:val="20"/>
          <w:szCs w:val="20"/>
        </w:rPr>
        <w:t xml:space="preserve">El presente informe, desarrollado en el marco de la asignatura 'Diseño de Proyectos de Automatización' de DUOC UC, propone una solución técnica integral que transforma el sistema actual en un proceso automatizado, supervisado y trazable, utilizando tecnologías industriales de probada confiabilidad: controladores lógicos programables (PLC), instrumentación inteligente con señal 4-20 mA y protocolos digitales, y un sistema SCADA para supervisión centralizada.</w:t>
      </w:r>
    </w:p>
    <w:p>
      <w:pPr>
        <w:spacing w:after="160" w:before="0"/>
        <w:jc w:val="both"/>
      </w:pPr>
      <w:r>
        <w:rPr>
          <w:rFonts w:ascii="Arial" w:cs="Arial" w:eastAsia="Arial" w:hAnsi="Arial"/>
          <w:b w:val="false"/>
          <w:bCs w:val="false"/>
          <w:i w:val="false"/>
          <w:iCs w:val="false"/>
          <w:sz w:val="20"/>
          <w:szCs w:val="20"/>
        </w:rPr>
        <w:t xml:space="preserve">La metodología de trabajo adoptada combina: el análisis exhaustivo del P&amp;ID ARA-VT-72-D-0001 y los anexos de diagramas lógicos y funcionales entregados por el docente; la investigación de las características del proceso de neutralización en ENAEX y sus competidores (Orica y MAXAM); la aplicación de normas ISA-5.1, IEC 61131-3 y NCh 409/1; y la propuesta técnica-económica de la solución de automatización.</w:t>
      </w:r>
    </w:p>
    <w:p>
      <w:pPr>
        <w:spacing w:after="160" w:before="0"/>
        <w:jc w:val="both"/>
      </w:pPr>
      <w:r>
        <w:rPr>
          <w:rFonts w:ascii="Arial" w:cs="Arial" w:eastAsia="Arial" w:hAnsi="Arial"/>
          <w:b w:val="false"/>
          <w:bCs w:val="false"/>
          <w:i w:val="false"/>
          <w:iCs w:val="false"/>
          <w:sz w:val="20"/>
          <w:szCs w:val="20"/>
        </w:rPr>
        <w:t xml:space="preserve">El informe se estructura en quince capítulos que abarcan desde el resumen ejecutivo y la descripción del contexto empresarial, hasta el marco teórico normativo, el desarrollo técnico de los lazos de control, el listado de instrumentos y señales E/S, la base de los diagramas lógicos y funcionales, la propuesta técnica, el análisis económico, el plan de implementación y las conclusiones y recomendaciones. Se incluyen además los anexos con planos de referencia, tablas de calibración y bibliografía.</w:t>
      </w:r>
    </w:p>
    <w:p>
      <w:r>
        <w:br w:type="page"/>
      </w:r>
    </w:p>
    <w:p>
      <w:pPr>
        <w:pStyle w:val="Heading1"/>
      </w:pPr>
      <w:r>
        <w:t xml:space="preserve">3. DIAGNÓSTICO DE LA SITUACIÓN ACTUAL</w:t>
      </w:r>
    </w:p>
    <w:p>
      <w:pPr>
        <w:pStyle w:val="Heading2"/>
      </w:pPr>
      <w:r>
        <w:t xml:space="preserve">3.1 Descripción del Estado Actual del Sistema</w:t>
      </w:r>
    </w:p>
    <w:p>
      <w:pPr>
        <w:spacing w:after="160" w:before="0"/>
        <w:jc w:val="both"/>
      </w:pPr>
      <w:r>
        <w:rPr>
          <w:rFonts w:ascii="Arial" w:cs="Arial" w:eastAsia="Arial" w:hAnsi="Arial"/>
          <w:b w:val="false"/>
          <w:bCs w:val="false"/>
          <w:i w:val="false"/>
          <w:iCs w:val="false"/>
          <w:sz w:val="20"/>
          <w:szCs w:val="20"/>
        </w:rPr>
        <w:t xml:space="preserve">El sistema de tratamiento de aguas residuales del Área 72 opera actualmente bajo un esquema de control predominantemente manual, con mínima integración tecnológica. A continuación se describe el estado actual de cada subsistema, según el análisis del P&amp;ID ARA-VT-72-D-0001 y los documentos de ingeniería adjuntos.</w:t>
      </w:r>
    </w:p>
    <w:p>
      <w:pPr>
        <w:pStyle w:val="Heading3"/>
      </w:pPr>
      <w:r>
        <w:t xml:space="preserve">3.1.1 Recolección y Transporte de Efluentes</w:t>
      </w:r>
    </w:p>
    <w:p>
      <w:pPr>
        <w:spacing w:after="160" w:before="0"/>
        <w:jc w:val="both"/>
      </w:pPr>
      <w:r>
        <w:rPr>
          <w:rFonts w:ascii="Arial" w:cs="Arial" w:eastAsia="Arial" w:hAnsi="Arial"/>
          <w:b w:val="false"/>
          <w:bCs w:val="false"/>
          <w:i w:val="false"/>
          <w:iCs w:val="false"/>
          <w:sz w:val="20"/>
          <w:szCs w:val="20"/>
        </w:rPr>
        <w:t xml:space="preserve">Los efluentes líquidos llegan al Área 72 desde múltiples fuentes mediante líneas de conducción gravitacional y bombeo. Estas fuentes incluyen: la bomba de achique del pretil (ARA-VT-54-E-1001), el pretil de agua de proceso (ARA-VT-70-E-1001), los estanques de solución y sello BBAS (ARA-VT-57-E-1001), la columna de absorción de gases nitrosos (ARA-VT-54-E-1001), los drenajes de las Pannas 1 y 2, las duchas y lavados de emergencia, la planta ISBL de la Panna 3, y la planta de tratamiento de agua (ARA-VT-70-E-1001).</w:t>
      </w:r>
    </w:p>
    <w:p>
      <w:pPr>
        <w:spacing w:after="160" w:before="0"/>
        <w:jc w:val="both"/>
      </w:pPr>
      <w:r>
        <w:rPr>
          <w:rFonts w:ascii="Arial" w:cs="Arial" w:eastAsia="Arial" w:hAnsi="Arial"/>
          <w:b w:val="false"/>
          <w:bCs w:val="false"/>
          <w:i w:val="false"/>
          <w:iCs w:val="false"/>
          <w:sz w:val="20"/>
          <w:szCs w:val="20"/>
        </w:rPr>
        <w:t xml:space="preserve">Estos flujos convergen en las Cámaras Colectoras de Sólidos (operación alternada), donde se retiran partículas sólidas mediante rejillas físicas. No existe monitoreo automatizado del caudal de ingreso ni de la composición química de los flujos afluentes. Los operadores inspeccionan visualmente el estado de las cámaras durante rondas periódicas.</w:t>
      </w:r>
    </w:p>
    <w:p>
      <w:pPr>
        <w:pStyle w:val="Heading3"/>
      </w:pPr>
      <w:r>
        <w:t xml:space="preserve">3.1.2 Sistema de Neutralización</w:t>
      </w:r>
    </w:p>
    <w:p>
      <w:pPr>
        <w:spacing w:after="160" w:before="0"/>
        <w:jc w:val="both"/>
      </w:pPr>
      <w:r>
        <w:rPr>
          <w:rFonts w:ascii="Arial" w:cs="Arial" w:eastAsia="Arial" w:hAnsi="Arial"/>
          <w:b w:val="false"/>
          <w:bCs w:val="false"/>
          <w:i w:val="false"/>
          <w:iCs w:val="false"/>
          <w:sz w:val="20"/>
          <w:szCs w:val="20"/>
        </w:rPr>
        <w:t xml:space="preserve">Los efluentes pretratados se transfieren a los Tanques de Neutralización N7201A y N7201B. En estos estanques se realiza el ajuste de pH mediante la dosificación manual o semiautomática de ácido nítrico al 22 % (proveniente de ARA-VT-70-E-1001) o solución amoniacal al 20 % (desde ARA-VT-70-E-1001). Los agitadores N7201A y N7201B aseguran la homogeneización del contenido.</w:t>
      </w:r>
    </w:p>
    <w:p>
      <w:pPr>
        <w:spacing w:after="160" w:before="0"/>
        <w:jc w:val="both"/>
      </w:pPr>
      <w:r>
        <w:rPr>
          <w:rFonts w:ascii="Arial" w:cs="Arial" w:eastAsia="Arial" w:hAnsi="Arial"/>
          <w:b w:val="false"/>
          <w:bCs w:val="false"/>
          <w:i w:val="false"/>
          <w:iCs w:val="false"/>
          <w:sz w:val="20"/>
          <w:szCs w:val="20"/>
        </w:rPr>
        <w:t xml:space="preserve">Actualmente, los tanques disponen de sensores de pH con lectura analógica local (pH-metro portátil o transmisor no integrado), sensores de nivel con indicación local, y alarmas visuales de nivel alto/bajo mediante balizas luminosas. No existe dosificación automática proporcional al pH medido; el operador regula manualmente la apertura de las válvulas HV-7204 y HV-7205.</w:t>
      </w:r>
    </w:p>
    <w:p>
      <w:pPr>
        <w:pStyle w:val="Heading3"/>
      </w:pPr>
      <w:r>
        <w:t xml:space="preserve">3.1.3 Sistema de Bombeo (Pozo de Neutralización)</w:t>
      </w:r>
    </w:p>
    <w:p>
      <w:pPr>
        <w:spacing w:after="160" w:before="0"/>
        <w:jc w:val="both"/>
      </w:pPr>
      <w:r>
        <w:rPr>
          <w:rFonts w:ascii="Arial" w:cs="Arial" w:eastAsia="Arial" w:hAnsi="Arial"/>
          <w:b w:val="false"/>
          <w:bCs w:val="false"/>
          <w:i w:val="false"/>
          <w:iCs w:val="false"/>
          <w:sz w:val="20"/>
          <w:szCs w:val="20"/>
        </w:rPr>
        <w:t xml:space="preserve">Las bombas sumergibles P7201A y P7201B impulsan el efluente neutralizado desde la Cámara de Succión de Bombas hacia las piscinas de evaporación solar. El nivel en la cámara de succión es monitorizado por el transmisor LIT-7201 (0-50 m), aunque sin integración a sistema de control centralizado. Las bombas arrancan y paran manualmente desde los tableros locales del Centro de Control de Motores (MCC), con arranque básico automático en función del nivel alto/bajo mediante contactores.</w:t>
      </w:r>
    </w:p>
    <w:p>
      <w:pPr>
        <w:spacing w:after="160" w:before="0"/>
        <w:jc w:val="both"/>
      </w:pPr>
      <w:r>
        <w:rPr>
          <w:rFonts w:ascii="Arial" w:cs="Arial" w:eastAsia="Arial" w:hAnsi="Arial"/>
          <w:b w:val="false"/>
          <w:bCs w:val="false"/>
          <w:i w:val="false"/>
          <w:iCs w:val="false"/>
          <w:sz w:val="20"/>
          <w:szCs w:val="20"/>
        </w:rPr>
        <w:t xml:space="preserve">Los manómetros PI-7209 y PI-7210 en las líneas de descarga de P7201A y P7201B, respectivamente, son indicadores locales analógicos sin señal transmitida al sistema de control.</w:t>
      </w:r>
    </w:p>
    <w:p>
      <w:pPr>
        <w:pStyle w:val="Heading3"/>
      </w:pPr>
      <w:r>
        <w:t xml:space="preserve">3.1.4 Válvulas de Control y Descarga</w:t>
      </w:r>
    </w:p>
    <w:p>
      <w:pPr>
        <w:spacing w:after="160" w:before="0"/>
        <w:jc w:val="both"/>
      </w:pPr>
      <w:r>
        <w:rPr>
          <w:rFonts w:ascii="Arial" w:cs="Arial" w:eastAsia="Arial" w:hAnsi="Arial"/>
          <w:b w:val="false"/>
          <w:bCs w:val="false"/>
          <w:i w:val="false"/>
          <w:iCs w:val="false"/>
          <w:sz w:val="20"/>
          <w:szCs w:val="20"/>
        </w:rPr>
        <w:t xml:space="preserve">Las válvulas motorizadas HV-7204, HV-7205, HV-7213 y HV-7214 controlan el ingreso de efluentes y la descarga hacia las piscinas. Su accionamiento se realiza desde pulsadores locales o mediante señales discretas básicas, sin lógica de enclavamiento programada en controlador. No existe sistema de retroalimentación de posición integrado al control.</w:t>
      </w:r>
    </w:p>
    <w:p>
      <w:pPr>
        <w:pStyle w:val="Heading2"/>
      </w:pPr>
      <w:r>
        <w:t xml:space="preserve">3.2 Brechas Identificadas</w:t>
      </w:r>
    </w:p>
    <w:p>
      <w:pPr>
        <w:spacing w:after="160" w:before="0"/>
        <w:jc w:val="both"/>
      </w:pPr>
      <w:r>
        <w:rPr>
          <w:rFonts w:ascii="Arial" w:cs="Arial" w:eastAsia="Arial" w:hAnsi="Arial"/>
          <w:b w:val="false"/>
          <w:bCs w:val="false"/>
          <w:i w:val="false"/>
          <w:iCs w:val="false"/>
          <w:sz w:val="20"/>
          <w:szCs w:val="20"/>
        </w:rPr>
        <w:t xml:space="preserve">El diagnóstico identifica las siguientes brechas críticas respecto al estándar de automatización requerido por el proceso:</w:t>
      </w:r>
    </w:p>
    <w:p>
      <w:pPr>
        <w:pStyle w:val="ListParagraph"/>
        <w:numPr>
          <w:ilvl w:val="0"/>
          <w:numId w:val="2"/>
        </w:numPr>
        <w:spacing w:after="80"/>
      </w:pPr>
      <w:r>
        <w:rPr>
          <w:rFonts w:ascii="Arial" w:cs="Arial" w:eastAsia="Arial" w:hAnsi="Arial"/>
          <w:sz w:val="20"/>
          <w:szCs w:val="20"/>
        </w:rPr>
        <w:t xml:space="preserve">Ausencia de sistema SCADA: No existe plataforma de supervisión centralizada. No hay visualización en tiempo real del proceso, ni registro histórico de variables críticas.</w:t>
      </w:r>
    </w:p>
    <w:p>
      <w:pPr>
        <w:pStyle w:val="ListParagraph"/>
        <w:numPr>
          <w:ilvl w:val="0"/>
          <w:numId w:val="2"/>
        </w:numPr>
        <w:spacing w:after="80"/>
      </w:pPr>
      <w:r>
        <w:rPr>
          <w:rFonts w:ascii="Arial" w:cs="Arial" w:eastAsia="Arial" w:hAnsi="Arial"/>
          <w:sz w:val="20"/>
          <w:szCs w:val="20"/>
        </w:rPr>
        <w:t xml:space="preserve">Falta de enclavamientos automáticos: Las secuencias de arranque y parada de bombas, apertura de válvulas y dosificación de reactivos no están automatizadas ni protegidas por lógicas de interlock.</w:t>
      </w:r>
    </w:p>
    <w:p>
      <w:pPr>
        <w:pStyle w:val="ListParagraph"/>
        <w:numPr>
          <w:ilvl w:val="0"/>
          <w:numId w:val="2"/>
        </w:numPr>
        <w:spacing w:after="80"/>
      </w:pPr>
      <w:r>
        <w:rPr>
          <w:rFonts w:ascii="Arial" w:cs="Arial" w:eastAsia="Arial" w:hAnsi="Arial"/>
          <w:sz w:val="20"/>
          <w:szCs w:val="20"/>
        </w:rPr>
        <w:t xml:space="preserve">Instrumentación no integrada: Los transmisores de nivel (LIT-7201), pH (AIT-7203) y presión (PI-7209/7210) no están conectados a un sistema de control centralizado que permita acción de control en lazo cerrado.</w:t>
      </w:r>
    </w:p>
    <w:p>
      <w:pPr>
        <w:pStyle w:val="ListParagraph"/>
        <w:numPr>
          <w:ilvl w:val="0"/>
          <w:numId w:val="2"/>
        </w:numPr>
        <w:spacing w:after="80"/>
      </w:pPr>
      <w:r>
        <w:rPr>
          <w:rFonts w:ascii="Arial" w:cs="Arial" w:eastAsia="Arial" w:hAnsi="Arial"/>
          <w:sz w:val="20"/>
          <w:szCs w:val="20"/>
        </w:rPr>
        <w:t xml:space="preserve">Sin trazabilidad de eventos: No existe registro cronológico de alarmas, fallas, arranques/paradas ni lecturas de pH, lo que dificulta el cumplimiento de la normativa NCh 409/1 y los reportes a la SMA.</w:t>
      </w:r>
    </w:p>
    <w:p>
      <w:pPr>
        <w:pStyle w:val="ListParagraph"/>
        <w:numPr>
          <w:ilvl w:val="0"/>
          <w:numId w:val="2"/>
        </w:numPr>
        <w:spacing w:after="80"/>
      </w:pPr>
      <w:r>
        <w:rPr>
          <w:rFonts w:ascii="Arial" w:cs="Arial" w:eastAsia="Arial" w:hAnsi="Arial"/>
          <w:sz w:val="20"/>
          <w:szCs w:val="20"/>
        </w:rPr>
        <w:t xml:space="preserve">Exposición de operadores: La operación manual en presencia de HNO₃, NH₃OH y otras sustancias corrosivas incrementa el riesgo de accidentes.</w:t>
      </w:r>
    </w:p>
    <w:p>
      <w:pPr>
        <w:pStyle w:val="ListParagraph"/>
        <w:numPr>
          <w:ilvl w:val="0"/>
          <w:numId w:val="2"/>
        </w:numPr>
        <w:spacing w:after="80"/>
      </w:pPr>
      <w:r>
        <w:rPr>
          <w:rFonts w:ascii="Arial" w:cs="Arial" w:eastAsia="Arial" w:hAnsi="Arial"/>
          <w:sz w:val="20"/>
          <w:szCs w:val="20"/>
        </w:rPr>
        <w:t xml:space="preserve">Sin redundancia de control: Ante falla de un operador o equipo, no existen respaldos automáticos ni estados de falla segura predefinidos.</w:t>
      </w:r>
    </w:p>
    <w:p>
      <w:pPr>
        <w:pStyle w:val="Heading2"/>
      </w:pPr>
      <w:r>
        <w:t xml:space="preserve">3.3 Justificación de la Automatización</w:t>
      </w:r>
    </w:p>
    <w:p>
      <w:pPr>
        <w:spacing w:after="160" w:before="0"/>
        <w:jc w:val="both"/>
      </w:pPr>
      <w:r>
        <w:rPr>
          <w:rFonts w:ascii="Arial" w:cs="Arial" w:eastAsia="Arial" w:hAnsi="Arial"/>
          <w:b w:val="false"/>
          <w:bCs w:val="false"/>
          <w:i w:val="false"/>
          <w:iCs w:val="false"/>
          <w:sz w:val="20"/>
          <w:szCs w:val="20"/>
        </w:rPr>
        <w:t xml:space="preserve">Las brechas identificadas justifican plenamente la implementación de una solución de automatización integral. Los argumentos técnicos, económicos, ambientales y de seguridad son:</w:t>
      </w:r>
    </w:p>
    <w:p>
      <w:pPr>
        <w:pStyle w:val="ListParagraph"/>
        <w:numPr>
          <w:ilvl w:val="0"/>
          <w:numId w:val="2"/>
        </w:numPr>
        <w:spacing w:after="80"/>
      </w:pPr>
      <w:r>
        <w:rPr>
          <w:rFonts w:ascii="Arial" w:cs="Arial" w:eastAsia="Arial" w:hAnsi="Arial"/>
          <w:sz w:val="20"/>
          <w:szCs w:val="20"/>
        </w:rPr>
        <w:t xml:space="preserve">Seguridad: La automatización reduce la exposición de operadores a sustancias peligrosas al mínimo necesario, implementando secuencias de arranque seguras y enclavamientos de emergencia.</w:t>
      </w:r>
    </w:p>
    <w:p>
      <w:pPr>
        <w:pStyle w:val="ListParagraph"/>
        <w:numPr>
          <w:ilvl w:val="0"/>
          <w:numId w:val="2"/>
        </w:numPr>
        <w:spacing w:after="80"/>
      </w:pPr>
      <w:r>
        <w:rPr>
          <w:rFonts w:ascii="Arial" w:cs="Arial" w:eastAsia="Arial" w:hAnsi="Arial"/>
          <w:sz w:val="20"/>
          <w:szCs w:val="20"/>
        </w:rPr>
        <w:t xml:space="preserve">Cumplimiento normativo: El sistema SCADA propuesto permite registrar en tiempo real y almacenar históricamente los valores de pH, nivel y caudal del vertimiento, cumpliendo los requisitos de trazabilidad de la NCh 409/1 y los compromisos de la RCA 102/2006.</w:t>
      </w:r>
    </w:p>
    <w:p>
      <w:pPr>
        <w:pStyle w:val="ListParagraph"/>
        <w:numPr>
          <w:ilvl w:val="0"/>
          <w:numId w:val="2"/>
        </w:numPr>
        <w:spacing w:after="80"/>
      </w:pPr>
      <w:r>
        <w:rPr>
          <w:rFonts w:ascii="Arial" w:cs="Arial" w:eastAsia="Arial" w:hAnsi="Arial"/>
          <w:sz w:val="20"/>
          <w:szCs w:val="20"/>
        </w:rPr>
        <w:t xml:space="preserve">Eficiencia operacional: La dosificación automática proporcional al pH medido optimiza el consumo de reactivos (HNO₃ y NH₃OH), reduciendo costos y minimizando la variabilidad del proceso.</w:t>
      </w:r>
    </w:p>
    <w:p>
      <w:pPr>
        <w:pStyle w:val="ListParagraph"/>
        <w:numPr>
          <w:ilvl w:val="0"/>
          <w:numId w:val="2"/>
        </w:numPr>
        <w:spacing w:after="80"/>
      </w:pPr>
      <w:r>
        <w:rPr>
          <w:rFonts w:ascii="Arial" w:cs="Arial" w:eastAsia="Arial" w:hAnsi="Arial"/>
          <w:sz w:val="20"/>
          <w:szCs w:val="20"/>
        </w:rPr>
        <w:t xml:space="preserve">Disponibilidad del sistema: Los enclavamientos automáticos y la redundancia de bombas (P7201A/B en modo alternado) aumentan la disponibilidad del sistema de bombeo hacia las piscinas.</w:t>
      </w:r>
    </w:p>
    <w:p>
      <w:pPr>
        <w:pStyle w:val="ListParagraph"/>
        <w:numPr>
          <w:ilvl w:val="0"/>
          <w:numId w:val="2"/>
        </w:numPr>
        <w:spacing w:after="80"/>
      </w:pPr>
      <w:r>
        <w:rPr>
          <w:rFonts w:ascii="Arial" w:cs="Arial" w:eastAsia="Arial" w:hAnsi="Arial"/>
          <w:sz w:val="20"/>
          <w:szCs w:val="20"/>
        </w:rPr>
        <w:t xml:space="preserve">Escalabilidad: La arquitectura PLC/SCADA propuesta es fácilmente escalable para integrar futuras ampliaciones del proceso o incorporar nuevas variables de monitoreo.</w:t>
      </w:r>
    </w:p>
    <w:p>
      <w:r>
        <w:br w:type="page"/>
      </w:r>
    </w:p>
    <w:p>
      <w:pPr>
        <w:pStyle w:val="Heading1"/>
      </w:pPr>
      <w:r>
        <w:t xml:space="preserve">4. OBJETIVOS DEL PROYECTO</w:t>
      </w:r>
    </w:p>
    <w:p>
      <w:pPr>
        <w:pStyle w:val="Heading2"/>
      </w:pPr>
      <w:r>
        <w:t xml:space="preserve">4.1 Objetivo General</w:t>
      </w:r>
    </w:p>
    <w:p>
      <w:pPr>
        <w:spacing w:after="160" w:before="0"/>
        <w:jc w:val="both"/>
      </w:pPr>
      <w:r>
        <w:rPr>
          <w:rFonts w:ascii="Arial" w:cs="Arial" w:eastAsia="Arial" w:hAnsi="Arial"/>
          <w:b w:val="false"/>
          <w:bCs w:val="false"/>
          <w:i w:val="false"/>
          <w:iCs w:val="false"/>
          <w:sz w:val="20"/>
          <w:szCs w:val="20"/>
        </w:rPr>
        <w:t xml:space="preserve">Desarrollar una propuesta técnica integral de automatización para el Sistema de Tratamiento de Aguas Residuales del Área 72 – Panna 3 de ENAEX S.A. (P&amp;ID ARA-VT-72-D-0001), mediante el análisis del proceso, la identificación y especificación de lazos de control, instrumentación, señales E/S y lógicas de operación, con el fin de mejorar la seguridad, eficiencia y cumplimiento normativo ambiental del proceso.</w:t>
      </w:r>
    </w:p>
    <w:p>
      <w:pPr>
        <w:pStyle w:val="Heading2"/>
      </w:pPr>
      <w:r>
        <w:t xml:space="preserve">4.2 Objetivos Específicos</w:t>
      </w:r>
    </w:p>
    <w:p>
      <w:pPr>
        <w:pStyle w:val="ListParagraph"/>
        <w:numPr>
          <w:ilvl w:val="0"/>
          <w:numId w:val="3"/>
        </w:numPr>
        <w:spacing w:after="80"/>
      </w:pPr>
      <w:r>
        <w:rPr>
          <w:rFonts w:ascii="Arial" w:cs="Arial" w:eastAsia="Arial" w:hAnsi="Arial"/>
          <w:sz w:val="20"/>
          <w:szCs w:val="20"/>
        </w:rPr>
        <w:t xml:space="preserve">Analizar el proceso de tratamiento de efluentes líquidos del Área 72 mediante el estudio del P&amp;ID ARA-VT-72-D-0001, el diagrama de flujo (Anexo 1) y los documentos de simbología e ingeniería entregados.</w:t>
      </w:r>
    </w:p>
    <w:p>
      <w:pPr>
        <w:pStyle w:val="ListParagraph"/>
        <w:numPr>
          <w:ilvl w:val="0"/>
          <w:numId w:val="3"/>
        </w:numPr>
        <w:spacing w:after="80"/>
      </w:pPr>
      <w:r>
        <w:rPr>
          <w:rFonts w:ascii="Arial" w:cs="Arial" w:eastAsia="Arial" w:hAnsi="Arial"/>
          <w:sz w:val="20"/>
          <w:szCs w:val="20"/>
        </w:rPr>
        <w:t xml:space="preserve">Describir la filosofía de control del sistema de tratamiento, definiendo los modos de operación, enclavamientos de seguridad y estrategias de control de los equipos.</w:t>
      </w:r>
    </w:p>
    <w:p>
      <w:pPr>
        <w:pStyle w:val="ListParagraph"/>
        <w:numPr>
          <w:ilvl w:val="0"/>
          <w:numId w:val="3"/>
        </w:numPr>
        <w:spacing w:after="80"/>
      </w:pPr>
      <w:r>
        <w:rPr>
          <w:rFonts w:ascii="Arial" w:cs="Arial" w:eastAsia="Arial" w:hAnsi="Arial"/>
          <w:sz w:val="20"/>
          <w:szCs w:val="20"/>
        </w:rPr>
        <w:t xml:space="preserve">Elaborar el listado de instrumentos y funciones para los ocho lazos de control exigidos (7201, 7203, 7204, 7205, 7209, 7210, 7213, 7214), según formato y norma ISA-5.1.</w:t>
      </w:r>
    </w:p>
    <w:p>
      <w:pPr>
        <w:pStyle w:val="ListParagraph"/>
        <w:numPr>
          <w:ilvl w:val="0"/>
          <w:numId w:val="3"/>
        </w:numPr>
        <w:spacing w:after="80"/>
      </w:pPr>
      <w:r>
        <w:rPr>
          <w:rFonts w:ascii="Arial" w:cs="Arial" w:eastAsia="Arial" w:hAnsi="Arial"/>
          <w:sz w:val="20"/>
          <w:szCs w:val="20"/>
        </w:rPr>
        <w:t xml:space="preserve">Definir el listado de entradas y salidas (E/S) del sistema de control central y de los equipos motorizados P7201A, P7201B (Típico Motor M5), N7201A y N7201B (Típico Motor M4).</w:t>
      </w:r>
    </w:p>
    <w:p>
      <w:pPr>
        <w:pStyle w:val="ListParagraph"/>
        <w:numPr>
          <w:ilvl w:val="0"/>
          <w:numId w:val="3"/>
        </w:numPr>
        <w:spacing w:after="80"/>
      </w:pPr>
      <w:r>
        <w:rPr>
          <w:rFonts w:ascii="Arial" w:cs="Arial" w:eastAsia="Arial" w:hAnsi="Arial"/>
          <w:sz w:val="20"/>
          <w:szCs w:val="20"/>
        </w:rPr>
        <w:t xml:space="preserve">Establecer la base conceptual para los diagramas lógicos de partida de motor de los cuatro equipos, con descripción de bloques, enclavamientos y secuencias.</w:t>
      </w:r>
    </w:p>
    <w:p>
      <w:pPr>
        <w:pStyle w:val="ListParagraph"/>
        <w:numPr>
          <w:ilvl w:val="0"/>
          <w:numId w:val="3"/>
        </w:numPr>
        <w:spacing w:after="80"/>
      </w:pPr>
      <w:r>
        <w:rPr>
          <w:rFonts w:ascii="Arial" w:cs="Arial" w:eastAsia="Arial" w:hAnsi="Arial"/>
          <w:sz w:val="20"/>
          <w:szCs w:val="20"/>
        </w:rPr>
        <w:t xml:space="preserve">Establecer la base conceptual para los diagramas funcionales de los lazos 7201, 7203, 7204, 7205, 7213 y 7216, con descripción de señales, condiciones de activación y referencias cruzadas.</w:t>
      </w:r>
    </w:p>
    <w:p>
      <w:pPr>
        <w:pStyle w:val="ListParagraph"/>
        <w:numPr>
          <w:ilvl w:val="0"/>
          <w:numId w:val="3"/>
        </w:numPr>
        <w:spacing w:after="80"/>
      </w:pPr>
      <w:r>
        <w:rPr>
          <w:rFonts w:ascii="Arial" w:cs="Arial" w:eastAsia="Arial" w:hAnsi="Arial"/>
          <w:sz w:val="20"/>
          <w:szCs w:val="20"/>
        </w:rPr>
        <w:t xml:space="preserve">Proponer la arquitectura de control (PLC + SCADA + instrumentación), seleccionando y justificando los equipos más adecuados para las condiciones del proceso.</w:t>
      </w:r>
    </w:p>
    <w:p>
      <w:pPr>
        <w:pStyle w:val="ListParagraph"/>
        <w:numPr>
          <w:ilvl w:val="0"/>
          <w:numId w:val="3"/>
        </w:numPr>
        <w:spacing w:after="80"/>
      </w:pPr>
      <w:r>
        <w:rPr>
          <w:rFonts w:ascii="Arial" w:cs="Arial" w:eastAsia="Arial" w:hAnsi="Arial"/>
          <w:sz w:val="20"/>
          <w:szCs w:val="20"/>
        </w:rPr>
        <w:t xml:space="preserve">Evaluar la factibilidad técnico-económica de la propuesta mediante análisis de costos, beneficios y período de retorno de la inversión.</w:t>
      </w:r>
    </w:p>
    <w:p>
      <w:pPr>
        <w:pStyle w:val="ListParagraph"/>
        <w:numPr>
          <w:ilvl w:val="0"/>
          <w:numId w:val="3"/>
        </w:numPr>
        <w:spacing w:after="80"/>
      </w:pPr>
      <w:r>
        <w:rPr>
          <w:rFonts w:ascii="Arial" w:cs="Arial" w:eastAsia="Arial" w:hAnsi="Arial"/>
          <w:sz w:val="20"/>
          <w:szCs w:val="20"/>
        </w:rPr>
        <w:t xml:space="preserve">Elaborar el plan de implementación mediante Carta Gantt, identificando las etapas, duraciones y recursos necesarios.</w:t>
      </w:r>
    </w:p>
    <w:p>
      <w:pPr>
        <w:pStyle w:val="ListParagraph"/>
        <w:numPr>
          <w:ilvl w:val="0"/>
          <w:numId w:val="3"/>
        </w:numPr>
        <w:spacing w:after="80"/>
      </w:pPr>
      <w:r>
        <w:rPr>
          <w:rFonts w:ascii="Arial" w:cs="Arial" w:eastAsia="Arial" w:hAnsi="Arial"/>
          <w:sz w:val="20"/>
          <w:szCs w:val="20"/>
        </w:rPr>
        <w:t xml:space="preserve">Formular recomendaciones técnicas para la operación, mantenimiento y mejora continua del sistema automatizado propuesto.</w:t>
      </w:r>
    </w:p>
    <w:p>
      <w:r>
        <w:br w:type="page"/>
      </w:r>
    </w:p>
    <w:p>
      <w:pPr>
        <w:pStyle w:val="Heading1"/>
      </w:pPr>
      <w:r>
        <w:t xml:space="preserve">5. ALCANCE DEL PROYECTO</w:t>
      </w:r>
    </w:p>
    <w:p>
      <w:pPr>
        <w:pStyle w:val="Heading2"/>
      </w:pPr>
      <w:r>
        <w:t xml:space="preserve">5.1 Dentro del Alcance</w:t>
      </w:r>
    </w:p>
    <w:p>
      <w:pPr>
        <w:spacing w:after="160" w:before="0"/>
        <w:jc w:val="both"/>
      </w:pPr>
      <w:r>
        <w:rPr>
          <w:rFonts w:ascii="Arial" w:cs="Arial" w:eastAsia="Arial" w:hAnsi="Arial"/>
          <w:b w:val="false"/>
          <w:bCs w:val="false"/>
          <w:i w:val="false"/>
          <w:iCs w:val="false"/>
          <w:sz w:val="20"/>
          <w:szCs w:val="20"/>
        </w:rPr>
        <w:t xml:space="preserve">El presente proyecto abarca los siguientes elementos y etapas:</w:t>
      </w:r>
    </w:p>
    <w:p>
      <w:pPr>
        <w:pStyle w:val="ListParagraph"/>
        <w:numPr>
          <w:ilvl w:val="0"/>
          <w:numId w:val="2"/>
        </w:numPr>
        <w:spacing w:after="80"/>
      </w:pPr>
      <w:r>
        <w:rPr>
          <w:rFonts w:ascii="Arial" w:cs="Arial" w:eastAsia="Arial" w:hAnsi="Arial"/>
          <w:sz w:val="20"/>
          <w:szCs w:val="20"/>
        </w:rPr>
        <w:t xml:space="preserve">Sistema de tratamiento de aguas residuales del Área 72 (Panna 3), conforme al P&amp;ID ARA-VT-72-D-0001.</w:t>
      </w:r>
    </w:p>
    <w:p>
      <w:pPr>
        <w:pStyle w:val="ListParagraph"/>
        <w:numPr>
          <w:ilvl w:val="0"/>
          <w:numId w:val="2"/>
        </w:numPr>
        <w:spacing w:after="80"/>
      </w:pPr>
      <w:r>
        <w:rPr>
          <w:rFonts w:ascii="Arial" w:cs="Arial" w:eastAsia="Arial" w:hAnsi="Arial"/>
          <w:sz w:val="20"/>
          <w:szCs w:val="20"/>
        </w:rPr>
        <w:t xml:space="preserve">Ocho lazos de control del sistema: 7201 (nivel cámara succión), 7203 (pH/análisis neutralización), 7204, 7205, 7213, 7214 (válvulas ON/OFF), 7209 y 7210 (presión descarga bombas).</w:t>
      </w:r>
    </w:p>
    <w:p>
      <w:pPr>
        <w:pStyle w:val="ListParagraph"/>
        <w:numPr>
          <w:ilvl w:val="0"/>
          <w:numId w:val="2"/>
        </w:numPr>
        <w:spacing w:after="80"/>
      </w:pPr>
      <w:r>
        <w:rPr>
          <w:rFonts w:ascii="Arial" w:cs="Arial" w:eastAsia="Arial" w:hAnsi="Arial"/>
          <w:sz w:val="20"/>
          <w:szCs w:val="20"/>
        </w:rPr>
        <w:t xml:space="preserve">Cuatro equipos motorizados: bombas de pozo P7201A y P7201B (Típico Motor M5), agitadores N7201A y N7201B (Típico Motor M4).</w:t>
      </w:r>
    </w:p>
    <w:p>
      <w:pPr>
        <w:pStyle w:val="ListParagraph"/>
        <w:numPr>
          <w:ilvl w:val="0"/>
          <w:numId w:val="2"/>
        </w:numPr>
        <w:spacing w:after="80"/>
      </w:pPr>
      <w:r>
        <w:rPr>
          <w:rFonts w:ascii="Arial" w:cs="Arial" w:eastAsia="Arial" w:hAnsi="Arial"/>
          <w:sz w:val="20"/>
          <w:szCs w:val="20"/>
        </w:rPr>
        <w:t xml:space="preserve">Instrumentación de campo: transmisores de nivel, pH y presión; válvulas motorizadas con retroalimentación de posición.</w:t>
      </w:r>
    </w:p>
    <w:p>
      <w:pPr>
        <w:pStyle w:val="ListParagraph"/>
        <w:numPr>
          <w:ilvl w:val="0"/>
          <w:numId w:val="2"/>
        </w:numPr>
        <w:spacing w:after="80"/>
      </w:pPr>
      <w:r>
        <w:rPr>
          <w:rFonts w:ascii="Arial" w:cs="Arial" w:eastAsia="Arial" w:hAnsi="Arial"/>
          <w:sz w:val="20"/>
          <w:szCs w:val="20"/>
        </w:rPr>
        <w:t xml:space="preserve">Sistema de control: PLC Siemens S7-1200 con módulos de E/S, red de comunicación industrial y plataforma SCADA.</w:t>
      </w:r>
    </w:p>
    <w:p>
      <w:pPr>
        <w:pStyle w:val="ListParagraph"/>
        <w:numPr>
          <w:ilvl w:val="0"/>
          <w:numId w:val="2"/>
        </w:numPr>
        <w:spacing w:after="80"/>
      </w:pPr>
      <w:r>
        <w:rPr>
          <w:rFonts w:ascii="Arial" w:cs="Arial" w:eastAsia="Arial" w:hAnsi="Arial"/>
          <w:sz w:val="20"/>
          <w:szCs w:val="20"/>
        </w:rPr>
        <w:t xml:space="preserve">Documentación técnica: listado de instrumentos ISA, listado E/S, descripción de diagramas lógicos y funcionales, análisis económico y plan de implementación.</w:t>
      </w:r>
    </w:p>
    <w:p>
      <w:pPr>
        <w:pStyle w:val="Heading2"/>
      </w:pPr>
      <w:r>
        <w:t xml:space="preserve">5.2 Fuera del Alcance</w:t>
      </w:r>
    </w:p>
    <w:p>
      <w:pPr>
        <w:pStyle w:val="ListParagraph"/>
        <w:numPr>
          <w:ilvl w:val="0"/>
          <w:numId w:val="2"/>
        </w:numPr>
        <w:spacing w:after="80"/>
      </w:pPr>
      <w:r>
        <w:rPr>
          <w:rFonts w:ascii="Arial" w:cs="Arial" w:eastAsia="Arial" w:hAnsi="Arial"/>
          <w:sz w:val="20"/>
          <w:szCs w:val="20"/>
        </w:rPr>
        <w:t xml:space="preserve">Los sistemas de producción de nitrato de amonio (Pannas 1, 2 y otras áreas de la planta).</w:t>
      </w:r>
    </w:p>
    <w:p>
      <w:pPr>
        <w:pStyle w:val="ListParagraph"/>
        <w:numPr>
          <w:ilvl w:val="0"/>
          <w:numId w:val="2"/>
        </w:numPr>
        <w:spacing w:after="80"/>
      </w:pPr>
      <w:r>
        <w:rPr>
          <w:rFonts w:ascii="Arial" w:cs="Arial" w:eastAsia="Arial" w:hAnsi="Arial"/>
          <w:sz w:val="20"/>
          <w:szCs w:val="20"/>
        </w:rPr>
        <w:t xml:space="preserve">El sistema de tratamiento de gases (columna de absorción de gases nitrosos ARA-VT-54-E-1001).</w:t>
      </w:r>
    </w:p>
    <w:p>
      <w:pPr>
        <w:pStyle w:val="ListParagraph"/>
        <w:numPr>
          <w:ilvl w:val="0"/>
          <w:numId w:val="2"/>
        </w:numPr>
        <w:spacing w:after="80"/>
      </w:pPr>
      <w:r>
        <w:rPr>
          <w:rFonts w:ascii="Arial" w:cs="Arial" w:eastAsia="Arial" w:hAnsi="Arial"/>
          <w:sz w:val="20"/>
          <w:szCs w:val="20"/>
        </w:rPr>
        <w:t xml:space="preserve">Las piscinas de evaporación solar y su sistema de monitoreo específico (fuera del Área 72).</w:t>
      </w:r>
    </w:p>
    <w:p>
      <w:pPr>
        <w:pStyle w:val="ListParagraph"/>
        <w:numPr>
          <w:ilvl w:val="0"/>
          <w:numId w:val="2"/>
        </w:numPr>
        <w:spacing w:after="80"/>
      </w:pPr>
      <w:r>
        <w:rPr>
          <w:rFonts w:ascii="Arial" w:cs="Arial" w:eastAsia="Arial" w:hAnsi="Arial"/>
          <w:sz w:val="20"/>
          <w:szCs w:val="20"/>
        </w:rPr>
        <w:t xml:space="preserve">La programación detallada del PLC y la configuración completa del SCADA (se describen a nivel conceptual y de requerimientos funcionales).</w:t>
      </w:r>
    </w:p>
    <w:p>
      <w:pPr>
        <w:pStyle w:val="ListParagraph"/>
        <w:numPr>
          <w:ilvl w:val="0"/>
          <w:numId w:val="2"/>
        </w:numPr>
        <w:spacing w:after="80"/>
      </w:pPr>
      <w:r>
        <w:rPr>
          <w:rFonts w:ascii="Arial" w:cs="Arial" w:eastAsia="Arial" w:hAnsi="Arial"/>
          <w:sz w:val="20"/>
          <w:szCs w:val="20"/>
        </w:rPr>
        <w:t xml:space="preserve">La ingeniería eléctrica de detalle de los Centros de Control de Motores (MCC).</w:t>
      </w:r>
    </w:p>
    <w:p>
      <w:pPr>
        <w:pStyle w:val="Heading2"/>
      </w:pPr>
      <w:r>
        <w:t xml:space="preserve">5.3 Supuestos y Limitaciones</w:t>
      </w:r>
    </w:p>
    <w:p>
      <w:pPr>
        <w:pStyle w:val="ListParagraph"/>
        <w:numPr>
          <w:ilvl w:val="0"/>
          <w:numId w:val="2"/>
        </w:numPr>
        <w:spacing w:after="80"/>
      </w:pPr>
      <w:r>
        <w:rPr>
          <w:rFonts w:ascii="Arial" w:cs="Arial" w:eastAsia="Arial" w:hAnsi="Arial"/>
          <w:sz w:val="20"/>
          <w:szCs w:val="20"/>
        </w:rPr>
        <w:t xml:space="preserve">Se asume que la infraestructura civil (cajas, cámaras, tuberías) corresponde a la descrita en el P&amp;ID ARA-VT-72-D-0001 y no requiere modificaciones para la implementación del sistema de control.</w:t>
      </w:r>
    </w:p>
    <w:p>
      <w:pPr>
        <w:pStyle w:val="ListParagraph"/>
        <w:numPr>
          <w:ilvl w:val="0"/>
          <w:numId w:val="2"/>
        </w:numPr>
        <w:spacing w:after="80"/>
      </w:pPr>
      <w:r>
        <w:rPr>
          <w:rFonts w:ascii="Arial" w:cs="Arial" w:eastAsia="Arial" w:hAnsi="Arial"/>
          <w:sz w:val="20"/>
          <w:szCs w:val="20"/>
        </w:rPr>
        <w:t xml:space="preserve">Los valores de calibración propuestos para los instrumentos se basan en los rangos del proceso indicados en el diagrama de flujo (Anexo 1) y las condiciones típicas de operación del sistema de neutralización de efluentes ácidos/alcalinos.</w:t>
      </w:r>
    </w:p>
    <w:p>
      <w:pPr>
        <w:pStyle w:val="ListParagraph"/>
        <w:numPr>
          <w:ilvl w:val="0"/>
          <w:numId w:val="2"/>
        </w:numPr>
        <w:spacing w:after="80"/>
      </w:pPr>
      <w:r>
        <w:rPr>
          <w:rFonts w:ascii="Arial" w:cs="Arial" w:eastAsia="Arial" w:hAnsi="Arial"/>
          <w:sz w:val="20"/>
          <w:szCs w:val="20"/>
        </w:rPr>
        <w:t xml:space="preserve">La disponibilidad de energía eléctrica 220/380 VAC en tableros locales del Área 72 es suficiente para alimentar los nuevos equipos propuestos.</w:t>
      </w:r>
    </w:p>
    <w:p>
      <w:pPr>
        <w:pStyle w:val="ListParagraph"/>
        <w:numPr>
          <w:ilvl w:val="0"/>
          <w:numId w:val="2"/>
        </w:numPr>
        <w:spacing w:after="80"/>
      </w:pPr>
      <w:r>
        <w:rPr>
          <w:rFonts w:ascii="Arial" w:cs="Arial" w:eastAsia="Arial" w:hAnsi="Arial"/>
          <w:sz w:val="20"/>
          <w:szCs w:val="20"/>
        </w:rPr>
        <w:t xml:space="preserve">La comunicación entre el PLC y la sala de control se realizará mediante red Ethernet industrial existente o a instalar en el proyecto.</w:t>
      </w:r>
    </w:p>
    <w:p>
      <w:r>
        <w:br w:type="page"/>
      </w:r>
    </w:p>
    <w:p>
      <w:pPr>
        <w:pStyle w:val="Heading1"/>
      </w:pPr>
      <w:r>
        <w:t xml:space="preserve">6. ANTECEDENTES DE LA EMPRESA Y CONTEXTO COMPETITIVO</w:t>
      </w:r>
    </w:p>
    <w:p>
      <w:pPr>
        <w:pStyle w:val="Heading2"/>
      </w:pPr>
      <w:r>
        <w:t xml:space="preserve">6.1 ENAEX S.A. – Historia y Trayectoria</w:t>
      </w:r>
    </w:p>
    <w:p>
      <w:pPr>
        <w:spacing w:after="160" w:before="0"/>
        <w:jc w:val="both"/>
      </w:pPr>
      <w:r>
        <w:rPr>
          <w:rFonts w:ascii="Arial" w:cs="Arial" w:eastAsia="Arial" w:hAnsi="Arial"/>
          <w:b w:val="false"/>
          <w:bCs w:val="false"/>
          <w:i w:val="false"/>
          <w:iCs w:val="false"/>
          <w:sz w:val="20"/>
          <w:szCs w:val="20"/>
        </w:rPr>
        <w:t xml:space="preserve">ENAEX S.A. (Explosivos y Accesorios S.A.) es la empresa de explosivos industriales más importante de Chile y una de las más significativas de América Latina. Fundada en 1920, opera como filial del grupo Sigdo Koppers y ha logrado posicionarse como el tercer productor mundial de nitrato de amonio (NA) de baja densidad, insumo crítico para la industria minera global.</w:t>
      </w:r>
    </w:p>
    <w:p>
      <w:pPr>
        <w:spacing w:after="160" w:before="0"/>
        <w:jc w:val="both"/>
      </w:pPr>
      <w:r>
        <w:rPr>
          <w:rFonts w:ascii="Arial" w:cs="Arial" w:eastAsia="Arial" w:hAnsi="Arial"/>
          <w:b w:val="false"/>
          <w:bCs w:val="false"/>
          <w:i w:val="false"/>
          <w:iCs w:val="false"/>
          <w:sz w:val="20"/>
          <w:szCs w:val="20"/>
        </w:rPr>
        <w:t xml:space="preserve">A lo largo de su historia centenaria, ENAEX ha evolucionado desde una empresa de distribución de explosivos hasta convertirse en un actor integrado verticalmente, que produce, vende y aplica explosivos en faenas mineras, de infraestructura civil y construcción. Su hito más destacado es la construcción y operación del Complejo Prillex América, el sistema de producción de nitrato de amonio más grande del mundo, ubicado en Mejillones, Región de Antofagasta.</w:t>
      </w:r>
    </w:p>
    <w:p>
      <w:pPr>
        <w:pStyle w:val="Heading3"/>
      </w:pPr>
      <w:r>
        <w:t xml:space="preserve">6.1.1 Complejo Prillex América – Mejillones</w:t>
      </w:r>
    </w:p>
    <w:p>
      <w:pPr>
        <w:spacing w:after="160" w:before="0"/>
        <w:jc w:val="both"/>
      </w:pPr>
      <w:r>
        <w:rPr>
          <w:rFonts w:ascii="Arial" w:cs="Arial" w:eastAsia="Arial" w:hAnsi="Arial"/>
          <w:b w:val="false"/>
          <w:bCs w:val="false"/>
          <w:i w:val="false"/>
          <w:iCs w:val="false"/>
          <w:sz w:val="20"/>
          <w:szCs w:val="20"/>
        </w:rPr>
        <w:t xml:space="preserve">El Complejo Prillex América, inaugurado en etapas entre 1998 y 2006, cuenta con una capacidad de producción de 850.000 toneladas anuales de nitrato de amonio. El complejo incluye plantas de síntesis de ácido nítrico, plantas de neutralización para producir solución de nitrato de amonio, torres de prilling y sistemas de tratamiento de efluentes y emisiones atmosféricas. La RCA N° 102/2006 regula las condiciones de operación y los límites de emisión, incluyendo el monitoreo mensual de emisiones atmosféricas y vertimientos al mar por parte de la SMA.</w:t>
      </w:r>
    </w:p>
    <w:p>
      <w:pPr>
        <w:spacing w:after="160" w:before="0"/>
        <w:jc w:val="both"/>
      </w:pPr>
      <w:r>
        <w:rPr>
          <w:rFonts w:ascii="Arial" w:cs="Arial" w:eastAsia="Arial" w:hAnsi="Arial"/>
          <w:b w:val="false"/>
          <w:bCs w:val="false"/>
          <w:i w:val="false"/>
          <w:iCs w:val="false"/>
          <w:sz w:val="20"/>
          <w:szCs w:val="20"/>
        </w:rPr>
        <w:t xml:space="preserve">En 2018, la planta enfrentó un evento de sobrepaso de emisiones de NOx en la unidad de ácido nítrico, tras lo cual implementó medidas correctivas y reforzó el sistema de monitoreo continuo de emisiones atmosféricas. Desde entonces, ENAEX ha logrado una reducción del 94 % en emisiones de CO₂-equivalente en los últimos 14 años, mediante proyectos MDL (Mecanismos de Desarrollo Limpio). Las metas de sostenibilidad proyectan una reducción del 30 % en emisiones Scope 1 al año 2030 y cero emisiones netas al 2050.</w:t>
      </w:r>
    </w:p>
    <w:p>
      <w:pPr>
        <w:pStyle w:val="Heading3"/>
      </w:pPr>
      <w:r>
        <w:t xml:space="preserve">6.1.2 Resultados Económicos y Posición de Mercado</w:t>
      </w:r>
    </w:p>
    <w:p>
      <w:pPr>
        <w:spacing w:after="160" w:before="0"/>
        <w:jc w:val="both"/>
      </w:pPr>
      <w:r>
        <w:rPr>
          <w:rFonts w:ascii="Arial" w:cs="Arial" w:eastAsia="Arial" w:hAnsi="Arial"/>
          <w:b w:val="false"/>
          <w:bCs w:val="false"/>
          <w:i w:val="false"/>
          <w:iCs w:val="false"/>
          <w:sz w:val="20"/>
          <w:szCs w:val="20"/>
        </w:rPr>
        <w:t xml:space="preserve">En el año 2024, ENAEX reportó ingresos consolidados de USD 1.916 millones, un incremento del 4 % respecto a 2023, con una utilidad neta de USD 160,4 millones. El 62 % de los ingresos proviene de operaciones internacionales en países como Brasil, Sudáfrica, Francia, Australia y Perú. En Chile, ENAEX mantiene una participación de mercado estimada del 75-80 % en explosivos y servicios de fragmentación.</w:t>
      </w:r>
    </w:p>
    <w:p>
      <w:pPr>
        <w:pStyle w:val="Heading2"/>
      </w:pPr>
      <w:r>
        <w:t xml:space="preserve">6.2 Contexto del Proceso de Tratamiento de Efluentes en ENAEX</w:t>
      </w:r>
    </w:p>
    <w:p>
      <w:pPr>
        <w:spacing w:after="160" w:before="0"/>
        <w:jc w:val="both"/>
      </w:pPr>
      <w:r>
        <w:rPr>
          <w:rFonts w:ascii="Arial" w:cs="Arial" w:eastAsia="Arial" w:hAnsi="Arial"/>
          <w:b w:val="false"/>
          <w:bCs w:val="false"/>
          <w:i w:val="false"/>
          <w:iCs w:val="false"/>
          <w:sz w:val="20"/>
          <w:szCs w:val="20"/>
        </w:rPr>
        <w:t xml:space="preserve">En una planta de producción de nitrato de amonio como Prillex América, el agua residual proviene de varias fuentes: condensados de los procesos de síntesis de HNO₃ y NA, aguas de lavado de equipos y derrames, aguas de refrigeración contaminadas, y drenajes de las distintas áreas operativas (Pannas). Estos efluentes contienen principalmente: amoniaco disuelto (NH₃), nitratos (NO₃⁻), nitritos (NO₂⁻), ácido nítrico diluido (HNO₃), y sólidos en suspensión.</w:t>
      </w:r>
    </w:p>
    <w:p>
      <w:pPr>
        <w:spacing w:after="160" w:before="0"/>
        <w:jc w:val="both"/>
      </w:pPr>
      <w:r>
        <w:rPr>
          <w:rFonts w:ascii="Arial" w:cs="Arial" w:eastAsia="Arial" w:hAnsi="Arial"/>
          <w:b w:val="false"/>
          <w:bCs w:val="false"/>
          <w:i w:val="false"/>
          <w:iCs w:val="false"/>
          <w:sz w:val="20"/>
          <w:szCs w:val="20"/>
        </w:rPr>
        <w:t xml:space="preserve">El sistema de tratamiento del Área 72 (Panna 3) fue diseñado para recolectar estos efluentes, ajustar su pH mediante neutralización con HNO₃ al 22 % o solución amoniacal al 20 %, y disponer el efluente neutralizado en piscinas de evaporación solar. Este proceso debe garantizar que el pH del efluente se encuentre entre 6 y 9 unidades antes de cualquier disposición, conforme a la normativa ambiental chilena.</w:t>
      </w:r>
    </w:p>
    <w:p>
      <w:pPr>
        <w:pStyle w:val="Heading2"/>
      </w:pPr>
      <w:r>
        <w:t xml:space="preserve">6.3 Análisis de Empresas Competidoras</w:t>
      </w:r>
    </w:p>
    <w:p>
      <w:pPr>
        <w:pStyle w:val="Heading3"/>
      </w:pPr>
      <w:r>
        <w:t xml:space="preserve">6.3.1 Orica Chile S.A.</w:t>
      </w:r>
    </w:p>
    <w:p>
      <w:pPr>
        <w:spacing w:after="160" w:before="0"/>
        <w:jc w:val="both"/>
      </w:pPr>
      <w:r>
        <w:rPr>
          <w:rFonts w:ascii="Arial" w:cs="Arial" w:eastAsia="Arial" w:hAnsi="Arial"/>
          <w:b w:val="false"/>
          <w:bCs w:val="false"/>
          <w:i w:val="false"/>
          <w:iCs w:val="false"/>
          <w:sz w:val="20"/>
          <w:szCs w:val="20"/>
        </w:rPr>
        <w:t xml:space="preserve">Orica es el mayor proveedor mundial de explosivos comerciales y sistemas de voladura para minería e infraestructura civil. Fundada en Australia en 1874 (como ICI), cuenta con más de 14.500 colaboradores y presencia en más de 130 países. En Chile, Orica opera desde hace décadas y ha logrado posicionarse como el segundo actor del mercado local, con una participación estimada del 15-20 %.</w:t>
      </w:r>
    </w:p>
    <w:p>
      <w:pPr>
        <w:spacing w:after="160" w:before="0"/>
        <w:jc w:val="both"/>
      </w:pPr>
      <w:r>
        <w:rPr>
          <w:rFonts w:ascii="Arial" w:cs="Arial" w:eastAsia="Arial" w:hAnsi="Arial"/>
          <w:b w:val="false"/>
          <w:bCs w:val="false"/>
          <w:i w:val="false"/>
          <w:iCs w:val="false"/>
          <w:sz w:val="20"/>
          <w:szCs w:val="20"/>
        </w:rPr>
        <w:t xml:space="preserve">En materia de tratamiento de efluentes, Orica ha incorporado sistemas SCADA avanzados (Citect SCADA y Wonderware) en sus plantas de producción de ammonium nitrate en Australia y Perú (planta Lurín, adquirida con EXSA en 2020). Estos sistemas permiten el monitoreo en tiempo real del pH, conductividad, temperatura y caudal de los efluentes tratados, con control automático de dosificación de neutralizantes. La integración con sistemas DCS (Distributed Control System) basados en Yokogawa CENTUM CS les permite gestionar desde una sala de control central todos los procesos de producción y tratamiento de efluentes.</w:t>
      </w:r>
    </w:p>
    <w:p>
      <w:pPr>
        <w:spacing w:after="160" w:before="0"/>
        <w:jc w:val="both"/>
      </w:pPr>
      <w:r>
        <w:rPr>
          <w:rFonts w:ascii="Arial" w:cs="Arial" w:eastAsia="Arial" w:hAnsi="Arial"/>
          <w:b w:val="false"/>
          <w:bCs w:val="false"/>
          <w:i w:val="false"/>
          <w:iCs w:val="false"/>
          <w:sz w:val="20"/>
          <w:szCs w:val="20"/>
        </w:rPr>
        <w:t xml:space="preserve">La ventaja competitiva de Orica en automatización radica en su tecnología propietaria BlastIQ™ para gestión digital de voladuras y WebGen™ para detonadores inalámbricos, pero también en la madurez de sus sistemas de control de proceso, donde el tratamiento de efluentes está plenamente integrado al sistema de gestión de planta.</w:t>
      </w:r>
    </w:p>
    <w:p>
      <w:pPr>
        <w:pStyle w:val="Heading3"/>
      </w:pPr>
      <w:r>
        <w:t xml:space="preserve">6.3.2 MAXAM Chile</w:t>
      </w:r>
    </w:p>
    <w:p>
      <w:pPr>
        <w:spacing w:after="160" w:before="0"/>
        <w:jc w:val="both"/>
      </w:pPr>
      <w:r>
        <w:rPr>
          <w:rFonts w:ascii="Arial" w:cs="Arial" w:eastAsia="Arial" w:hAnsi="Arial"/>
          <w:b w:val="false"/>
          <w:bCs w:val="false"/>
          <w:i w:val="false"/>
          <w:iCs w:val="false"/>
          <w:sz w:val="20"/>
          <w:szCs w:val="20"/>
        </w:rPr>
        <w:t xml:space="preserve">MAXAM es una empresa española fundada en 1872 por Alfred Nobel, especializada en el diseño, fabricación y aplicación de materiales energéticos. En Chile, opera plantas de producción en Antofagasta y Copiapó con capacidad superior a 200.000 t/año. Su diferenciación tecnológica radica en el explosivo a granel Rioflex (hidrogel de alta energía y densidad variable) y el sistema X-Energy para integración de datos de perforación y tronadura en tiempo real.</w:t>
      </w:r>
    </w:p>
    <w:p>
      <w:pPr>
        <w:spacing w:after="160" w:before="0"/>
        <w:jc w:val="both"/>
      </w:pPr>
      <w:r>
        <w:rPr>
          <w:rFonts w:ascii="Arial" w:cs="Arial" w:eastAsia="Arial" w:hAnsi="Arial"/>
          <w:b w:val="false"/>
          <w:bCs w:val="false"/>
          <w:i w:val="false"/>
          <w:iCs w:val="false"/>
          <w:sz w:val="20"/>
          <w:szCs w:val="20"/>
        </w:rPr>
        <w:t xml:space="preserve">En cuanto a tratamiento de efluentes, MAXAM ha implementado en su planta de Antofagasta un sistema de neutralización con control automático de pH, utilizando controladores programables ABB AC500 y el sistema SCADA System800xA. Este sistema permite la dosificación automática proporcional de neutralizantes (NaOH y H₂SO₄ diluido), el registro histórico de pH y caudal de vertimiento, y la generación automática de reportes para presentación a la autoridad ambiental.</w:t>
      </w:r>
    </w:p>
    <w:p>
      <w:pPr>
        <w:spacing w:after="160" w:before="0"/>
        <w:jc w:val="both"/>
      </w:pPr>
      <w:r>
        <w:rPr>
          <w:rFonts w:ascii="Arial" w:cs="Arial" w:eastAsia="Arial" w:hAnsi="Arial"/>
          <w:b w:val="false"/>
          <w:bCs w:val="false"/>
          <w:i w:val="false"/>
          <w:iCs w:val="false"/>
          <w:sz w:val="20"/>
          <w:szCs w:val="20"/>
        </w:rPr>
        <w:t xml:space="preserve">La experiencia de los competidores confirma que el estándar del sector en plantas de producción de explosivos es la automatización completa del sistema de tratamiento de efluentes con PLC/SCADA, dosificación automática de reactivos y registro histórico para cumplimiento normativo. ENAEX debe alcanzar este nivel en su Área 72 con la presente propuesta.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2800"/>
        <w:gridCol w:w="2500"/>
      </w:tblGrid>
      <w:tr>
        <w:tc>
          <w:tcPr>
            <w:tcW w:type="dxa" w:w="2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Empresa</w:t>
            </w:r>
          </w:p>
        </w:tc>
        <w:tc>
          <w:tcPr>
            <w:tcW w:type="dxa" w:w="1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Participación Chile</w:t>
            </w:r>
          </w:p>
        </w:tc>
        <w:tc>
          <w:tcPr>
            <w:tcW w:type="dxa" w:w="2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Sistema de Control Efluentes</w:t>
            </w:r>
          </w:p>
        </w:tc>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Nivel de Automatización</w:t>
            </w:r>
          </w:p>
        </w:tc>
      </w:tr>
      <w:tr>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ENAEX S.A.</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75 – 80 %</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LIT-7201, pH local, sin SCADA</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Bajo (manual)</w:t>
            </w:r>
          </w:p>
        </w:tc>
      </w:tr>
      <w:tr>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Orica Chile</w:t>
            </w:r>
          </w:p>
        </w:tc>
        <w:tc>
          <w:tcPr>
            <w:tcW w:type="dxa" w:w="1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 – 20 %</w:t>
            </w:r>
          </w:p>
        </w:tc>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SCADA Citect + DCS Yokogawa</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Alto (automático)</w:t>
            </w:r>
          </w:p>
        </w:tc>
      </w:tr>
      <w:tr>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MAXAM Chile</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5 %</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SCADA ABB System800xA + PLC AC500</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Alto (automático)</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7. MARCO TEÓRICO Y NORMATIVO</w:t>
      </w:r>
    </w:p>
    <w:p>
      <w:pPr>
        <w:pStyle w:val="Heading2"/>
      </w:pPr>
      <w:r>
        <w:t xml:space="preserve">7.1 Automatización Industrial</w:t>
      </w:r>
    </w:p>
    <w:p>
      <w:pPr>
        <w:spacing w:after="160" w:before="0"/>
        <w:jc w:val="both"/>
      </w:pPr>
      <w:r>
        <w:rPr>
          <w:rFonts w:ascii="Arial" w:cs="Arial" w:eastAsia="Arial" w:hAnsi="Arial"/>
          <w:b w:val="false"/>
          <w:bCs w:val="false"/>
          <w:i w:val="false"/>
          <w:iCs w:val="false"/>
          <w:sz w:val="20"/>
          <w:szCs w:val="20"/>
        </w:rPr>
        <w:t xml:space="preserve">La automatización industrial es el conjunto de técnicas y sistemas que permiten el control y monitoreo de procesos productivos mediante dispositivos electrónicos, informáticos y mecánicos, reduciendo o eliminando la intervención humana directa. Su objetivo principal es aumentar la productividad, mejorar la calidad del producto, reducir costos operacionales y aumentar la seguridad de las personas.</w:t>
      </w:r>
    </w:p>
    <w:p>
      <w:pPr>
        <w:spacing w:after="160" w:before="0"/>
        <w:jc w:val="both"/>
      </w:pPr>
      <w:r>
        <w:rPr>
          <w:rFonts w:ascii="Arial" w:cs="Arial" w:eastAsia="Arial" w:hAnsi="Arial"/>
          <w:b w:val="false"/>
          <w:bCs w:val="false"/>
          <w:i w:val="false"/>
          <w:iCs w:val="false"/>
          <w:sz w:val="20"/>
          <w:szCs w:val="20"/>
        </w:rPr>
        <w:t xml:space="preserve">En el contexto de plantas de proceso continuo como el tratamiento de efluentes industriales, la automatización permite mantener las variables del proceso (pH, nivel, caudal, presión) dentro de rangos definidos de manera continua, sin dependencia de la disponibilidad o el juicio del operador. Esto resulta especialmente crítico en procesos donde la desviación de las variables puede tener consecuencias ambientales o de seguridad significativas.</w:t>
      </w:r>
    </w:p>
    <w:p>
      <w:pPr>
        <w:spacing w:after="160" w:before="0"/>
        <w:jc w:val="both"/>
      </w:pPr>
      <w:r>
        <w:rPr>
          <w:rFonts w:ascii="Arial" w:cs="Arial" w:eastAsia="Arial" w:hAnsi="Arial"/>
          <w:b w:val="false"/>
          <w:bCs w:val="false"/>
          <w:i w:val="false"/>
          <w:iCs w:val="false"/>
          <w:sz w:val="20"/>
          <w:szCs w:val="20"/>
        </w:rPr>
        <w:t xml:space="preserve">Los niveles de automatización se clasifican según la pirámide de automatización industrial: Nivel 0 (campo: sensores y actuadores), Nivel 1 (control: PLC/DCS), Nivel 2 (supervisión: SCADA/HMI), Nivel 3 (gestión de operaciones: MES), y Nivel 4 (planificación empresarial: ERP). La propuesta presente abarca los Niveles 0 a 2.</w:t>
      </w:r>
    </w:p>
    <w:p>
      <w:pPr>
        <w:pStyle w:val="Heading2"/>
      </w:pPr>
      <w:r>
        <w:t xml:space="preserve">7.2 Sistemas SCADA</w:t>
      </w:r>
    </w:p>
    <w:p>
      <w:pPr>
        <w:spacing w:after="160" w:before="0"/>
        <w:jc w:val="both"/>
      </w:pPr>
      <w:r>
        <w:rPr>
          <w:rFonts w:ascii="Arial" w:cs="Arial" w:eastAsia="Arial" w:hAnsi="Arial"/>
          <w:b w:val="false"/>
          <w:bCs w:val="false"/>
          <w:i w:val="false"/>
          <w:iCs w:val="false"/>
          <w:sz w:val="20"/>
          <w:szCs w:val="20"/>
        </w:rPr>
        <w:t xml:space="preserve">Los sistemas SCADA (Supervisory Control and Data Acquisition) son plataformas de software diseñadas para supervisar, controlar y adquirir datos de procesos industriales distribuidos geográficamente. Un sistema SCADA típico está compuesto por: estaciones maestras (MTU) que ejecutan el software de supervisión; unidades terminales remotas (RTU) o PLCs en campo que adquieren las señales de proceso; interfaces hombre-máquina (HMI) para la visualización del proceso; y redes de comunicación industrial que interconectan todos los componentes.</w:t>
      </w:r>
    </w:p>
    <w:p>
      <w:pPr>
        <w:spacing w:after="160" w:before="0"/>
        <w:jc w:val="both"/>
      </w:pPr>
      <w:r>
        <w:rPr>
          <w:rFonts w:ascii="Arial" w:cs="Arial" w:eastAsia="Arial" w:hAnsi="Arial"/>
          <w:b w:val="false"/>
          <w:bCs w:val="false"/>
          <w:i w:val="false"/>
          <w:iCs w:val="false"/>
          <w:sz w:val="20"/>
          <w:szCs w:val="20"/>
        </w:rPr>
        <w:t xml:space="preserve">Las funciones principales de un sistema SCADA incluyen: visualización gráfica del proceso en tiempo real; adquisición y almacenamiento de datos históricos; gestión de alarmas y eventos con registro cronológico; generación de reportes operacionales; control remoto de equipos y setpoints; y gestión de usuarios y niveles de acceso. En plantas de tratamiento de efluentes, el SCADA permite además el cumplimiento normativo ambiental al proveer los registros exigidos por la autoridad reguladora.</w:t>
      </w:r>
    </w:p>
    <w:p>
      <w:pPr>
        <w:spacing w:after="160" w:before="0"/>
        <w:jc w:val="both"/>
      </w:pPr>
      <w:r>
        <w:rPr>
          <w:rFonts w:ascii="Arial" w:cs="Arial" w:eastAsia="Arial" w:hAnsi="Arial"/>
          <w:b w:val="false"/>
          <w:bCs w:val="false"/>
          <w:i w:val="false"/>
          <w:iCs w:val="false"/>
          <w:sz w:val="20"/>
          <w:szCs w:val="20"/>
        </w:rPr>
        <w:t xml:space="preserve">Las plataformas SCADA más utilizadas en la industria chilena incluyen: Ignition (Inductive Automation), FactoryTalk View SE (Rockwell Automation), WinCC (Siemens), System Platform (AVEVA), y Citect SCADA (AVEVA). Para la presente propuesta se recomienda Ignition por su arquitectura web-based, licencia ilimitada por número de tags y soporte nativo de OPC-UA.</w:t>
      </w:r>
    </w:p>
    <w:p>
      <w:pPr>
        <w:pStyle w:val="Heading2"/>
      </w:pPr>
      <w:r>
        <w:t xml:space="preserve">7.3 Controladores Lógicos Programables (PLC)</w:t>
      </w:r>
    </w:p>
    <w:p>
      <w:pPr>
        <w:spacing w:after="160" w:before="0"/>
        <w:jc w:val="both"/>
      </w:pPr>
      <w:r>
        <w:rPr>
          <w:rFonts w:ascii="Arial" w:cs="Arial" w:eastAsia="Arial" w:hAnsi="Arial"/>
          <w:b w:val="false"/>
          <w:bCs w:val="false"/>
          <w:i w:val="false"/>
          <w:iCs w:val="false"/>
          <w:sz w:val="20"/>
          <w:szCs w:val="20"/>
        </w:rPr>
        <w:t xml:space="preserve">Los Controladores Lógicos Programables (PLC) son dispositivos electrónicos de estado sólido diseñados para ejecutar lógicas de control secuencial, combinacional y de regulación en entornos industriales. Su diseño robusto los hace aptos para operar en condiciones de temperatura, humedad, vibraciones y perturbaciones electromagnéticas típicas de la industria de proceso.</w:t>
      </w:r>
    </w:p>
    <w:p>
      <w:pPr>
        <w:spacing w:after="160" w:before="0"/>
        <w:jc w:val="both"/>
      </w:pPr>
      <w:r>
        <w:rPr>
          <w:rFonts w:ascii="Arial" w:cs="Arial" w:eastAsia="Arial" w:hAnsi="Arial"/>
          <w:b w:val="false"/>
          <w:bCs w:val="false"/>
          <w:i w:val="false"/>
          <w:iCs w:val="false"/>
          <w:sz w:val="20"/>
          <w:szCs w:val="20"/>
        </w:rPr>
        <w:t xml:space="preserve">La estructura interna de un PLC comprende: una Unidad Central de Procesamiento (CPU) que ejecuta el programa de control; módulos de entrada digitales (DI) y analógicas (AI) para recibir señales de sensores; módulos de salida digitales (DO) y analógicas (AO) para enviar comandos a actuadores; interfaces de comunicación (Ethernet, Profibus, Modbus); y fuentes de alimentación redundantes. El ciclo de escaneo típico varía entre 1 y 100 ms dependiendo de la aplicación.</w:t>
      </w:r>
    </w:p>
    <w:p>
      <w:pPr>
        <w:spacing w:after="160" w:before="0"/>
        <w:jc w:val="both"/>
      </w:pPr>
      <w:r>
        <w:rPr>
          <w:rFonts w:ascii="Arial" w:cs="Arial" w:eastAsia="Arial" w:hAnsi="Arial"/>
          <w:b w:val="false"/>
          <w:bCs w:val="false"/>
          <w:i w:val="false"/>
          <w:iCs w:val="false"/>
          <w:sz w:val="20"/>
          <w:szCs w:val="20"/>
        </w:rPr>
        <w:t xml:space="preserve">La norma IEC 61131-3 estandariza los lenguajes de programación de PLCs en cinco lenguajes: Diagrama de Escalera (LD/Ladder), Diagrama de Bloques de Funciones (FBD), Texto Estructurado (ST), Lista de Instrucciones (IL) y Diagrama de Funciones Secuenciales (SFC/Grafcet). Para la lógica de arranque de motores y control de válvulas del sistema propuesto, se recomienda el uso de Ladder (LD) para las lógicas de enclavamiento y FBD para los bloques de control continuo de pH.</w:t>
      </w:r>
    </w:p>
    <w:p>
      <w:pPr>
        <w:pStyle w:val="Heading2"/>
      </w:pPr>
      <w:r>
        <w:t xml:space="preserve">7.4 Instrumentación de Proceso según Norma ISA-5.1</w:t>
      </w:r>
    </w:p>
    <w:p>
      <w:pPr>
        <w:spacing w:after="160" w:before="0"/>
        <w:jc w:val="both"/>
      </w:pPr>
      <w:r>
        <w:rPr>
          <w:rFonts w:ascii="Arial" w:cs="Arial" w:eastAsia="Arial" w:hAnsi="Arial"/>
          <w:b w:val="false"/>
          <w:bCs w:val="false"/>
          <w:i w:val="false"/>
          <w:iCs w:val="false"/>
          <w:sz w:val="20"/>
          <w:szCs w:val="20"/>
        </w:rPr>
        <w:t xml:space="preserve">La norma ISA-5.1 (Instrumentation Symbols and Identification) de la International Society of Automation es el estándar internacional que define la simbología, identificación y codificación de instrumentos y funciones en diagramas de ingeniería de tuberías e instrumentación (P&amp;ID). Su correcto dominio y aplicación es fundamental para la comunicación técnica entre disciplinas (proceso, instrumentación, eléctrico, civil) en proyectos industriales.</w:t>
      </w:r>
    </w:p>
    <w:p>
      <w:pPr>
        <w:spacing w:after="160" w:before="0"/>
        <w:jc w:val="both"/>
      </w:pPr>
      <w:r>
        <w:rPr>
          <w:rFonts w:ascii="Arial" w:cs="Arial" w:eastAsia="Arial" w:hAnsi="Arial"/>
          <w:b w:val="false"/>
          <w:bCs w:val="false"/>
          <w:i w:val="false"/>
          <w:iCs w:val="false"/>
          <w:sz w:val="20"/>
          <w:szCs w:val="20"/>
        </w:rPr>
        <w:t xml:space="preserve">El sistema de identificación de la norma ISA-5.1 define el TAG de cada instrumento como una combinación de letras funcionales que describen la variable medida, la función del instrumento y el número de lazo. Por ejemplo: L = Level (Nivel), I = Indicator (Indicador), T = Transmitter (Transmisor), por lo tanto LIT = Level Indicator Transmitter (Transmisor Indicador de Nivel). El número de lazo (ej: 7201) identifica el lazo de control al que pertenece el instrumento.</w:t>
      </w:r>
    </w:p>
    <w:p>
      <w:pPr>
        <w:spacing w:after="160" w:before="0"/>
        <w:jc w:val="both"/>
      </w:pPr>
      <w:r>
        <w:rPr>
          <w:rFonts w:ascii="Arial" w:cs="Arial" w:eastAsia="Arial" w:hAnsi="Arial"/>
          <w:b w:val="false"/>
          <w:bCs w:val="false"/>
          <w:i w:val="false"/>
          <w:iCs w:val="false"/>
          <w:sz w:val="20"/>
          <w:szCs w:val="20"/>
        </w:rPr>
        <w:t xml:space="preserve">Las letras de identificación de la norma ISA-5.1 utilizadas en este informe incluyen: A (Análisis), F (Caudal/Flujo), H (Manual), L (Nivel), P (Presión), T (Temperatura), Z (Posición), para la primera letra (variable medida); I (Indicador), S (Switch/Interruptor), T (Transmisor), C (Controlador), V (Válvula), Y (Relé/Computador), para la segunda letra (función); H (Alto), L (Bajo), HH (Alto-Alto), LL (Bajo-Bajo), A (Alarma), E (Elemento), para las letras modificadoras.</w:t>
      </w:r>
    </w:p>
    <w:p>
      <w:pPr>
        <w:pStyle w:val="Heading2"/>
      </w:pPr>
      <w:r>
        <w:t xml:space="preserve">7.5 Lazos de Control Industriales</w:t>
      </w:r>
    </w:p>
    <w:p>
      <w:pPr>
        <w:spacing w:after="160" w:before="0"/>
        <w:jc w:val="both"/>
      </w:pPr>
      <w:r>
        <w:rPr>
          <w:rFonts w:ascii="Arial" w:cs="Arial" w:eastAsia="Arial" w:hAnsi="Arial"/>
          <w:b w:val="false"/>
          <w:bCs w:val="false"/>
          <w:i w:val="false"/>
          <w:iCs w:val="false"/>
          <w:sz w:val="20"/>
          <w:szCs w:val="20"/>
        </w:rPr>
        <w:t xml:space="preserve">Un lazo de control es la estructura funcional que conecta un sensor, un controlador y un actuador para mantener una variable de proceso dentro de un valor deseado (setpoint). Los tipos de lazo más comunes en tratamiento de efluentes son:</w:t>
      </w:r>
    </w:p>
    <w:p>
      <w:pPr>
        <w:pStyle w:val="Heading3"/>
      </w:pPr>
      <w:r>
        <w:t xml:space="preserve">7.5.1 Lazo de Control de Nivel</w:t>
      </w:r>
    </w:p>
    <w:p>
      <w:pPr>
        <w:spacing w:after="160" w:before="0"/>
        <w:jc w:val="both"/>
      </w:pPr>
      <w:r>
        <w:rPr>
          <w:rFonts w:ascii="Arial" w:cs="Arial" w:eastAsia="Arial" w:hAnsi="Arial"/>
          <w:b w:val="false"/>
          <w:bCs w:val="false"/>
          <w:i w:val="false"/>
          <w:iCs w:val="false"/>
          <w:sz w:val="20"/>
          <w:szCs w:val="20"/>
        </w:rPr>
        <w:t xml:space="preserve">El control de nivel en pozos, tanques y cámaras es uno de los lazos más comunes en plantas de proceso. Utiliza transmisores de nivel (ultrasónico, de radar, por presión diferencial o capacitivo) que envían una señal continua 4-20 mA al controlador. Este compara el nivel medido con el setpoint y activa bombas, válvulas o alarmas según la lógica programada. En el Área 72, el lazo 7201 monitorea el nivel en la Cámara de Succión de Bombas para controlar el arranque y parada de las bombas P7201A y P7201B.</w:t>
      </w:r>
    </w:p>
    <w:p>
      <w:pPr>
        <w:spacing w:after="160" w:before="0"/>
        <w:jc w:val="both"/>
      </w:pPr>
      <w:r>
        <w:rPr>
          <w:rFonts w:ascii="Arial" w:cs="Arial" w:eastAsia="Arial" w:hAnsi="Arial"/>
          <w:b w:val="false"/>
          <w:bCs w:val="false"/>
          <w:i w:val="false"/>
          <w:iCs w:val="false"/>
          <w:sz w:val="20"/>
          <w:szCs w:val="20"/>
        </w:rPr>
        <w:t xml:space="preserve">Los parámetros críticos para el diseño de un lazo de nivel incluyen: el rango de medición (0-50 m para LIT-7201), los setpoints de alarma (LSL &lt; 10 m, LSH &gt; 40 m, LSHH &gt; 45 m), el tiempo de respuesta del sensor, y la histéresis del controlador para evitar oscilaciones de enclavamiento (chattering).</w:t>
      </w:r>
    </w:p>
    <w:p>
      <w:pPr>
        <w:pStyle w:val="Heading3"/>
      </w:pPr>
      <w:r>
        <w:t xml:space="preserve">7.5.2 Lazo de Control de pH</w:t>
      </w:r>
    </w:p>
    <w:p>
      <w:pPr>
        <w:spacing w:after="160" w:before="0"/>
        <w:jc w:val="both"/>
      </w:pPr>
      <w:r>
        <w:rPr>
          <w:rFonts w:ascii="Arial" w:cs="Arial" w:eastAsia="Arial" w:hAnsi="Arial"/>
          <w:b w:val="false"/>
          <w:bCs w:val="false"/>
          <w:i w:val="false"/>
          <w:iCs w:val="false"/>
          <w:sz w:val="20"/>
          <w:szCs w:val="20"/>
        </w:rPr>
        <w:t xml:space="preserve">El control de pH en procesos de neutralización es uno de los lazos más desafiantes de la automatización industrial, debido a la naturaleza altamente no lineal de la función de pH. Una variación de una unidad de pH corresponde a un cambio de diez veces en la concentración de iones hidrógeno, lo que hace que la curva de titulación presente una inflexión muy pronunciada en la zona de neutralidad (pH 7).</w:t>
      </w:r>
    </w:p>
    <w:p>
      <w:pPr>
        <w:spacing w:after="160" w:before="0"/>
        <w:jc w:val="both"/>
      </w:pPr>
      <w:r>
        <w:rPr>
          <w:rFonts w:ascii="Arial" w:cs="Arial" w:eastAsia="Arial" w:hAnsi="Arial"/>
          <w:b w:val="false"/>
          <w:bCs w:val="false"/>
          <w:i w:val="false"/>
          <w:iCs w:val="false"/>
          <w:sz w:val="20"/>
          <w:szCs w:val="20"/>
        </w:rPr>
        <w:t xml:space="preserve">En el sistema de neutralización del Área 72, el lazo 7203 utiliza un electrodo de pH (AE-7203) y un transmisor AIT-7203 para medir continuamente el pH del efluente en los tanques N7201A/B. La lógica de control actúa sobre las válvulas HV-7204 (ingreso efluente ácido) y HV-7205 (ingreso HNO₃ para acidificación), o sobre la bomba dosificadora de NH₃OH para alcalinización. Los setpoints de alarma se definen conforme a la normativa: ASLL &lt; 5 pH (muy ácido), ASHL fuera de banda 6-9 pH, ASHH &gt; 10 pH (muy alcalino).</w:t>
      </w:r>
    </w:p>
    <w:p>
      <w:pPr>
        <w:pStyle w:val="Heading3"/>
      </w:pPr>
      <w:r>
        <w:t xml:space="preserve">7.5.3 Lazo de Control de Presión</w:t>
      </w:r>
    </w:p>
    <w:p>
      <w:pPr>
        <w:spacing w:after="160" w:before="0"/>
        <w:jc w:val="both"/>
      </w:pPr>
      <w:r>
        <w:rPr>
          <w:rFonts w:ascii="Arial" w:cs="Arial" w:eastAsia="Arial" w:hAnsi="Arial"/>
          <w:b w:val="false"/>
          <w:bCs w:val="false"/>
          <w:i w:val="false"/>
          <w:iCs w:val="false"/>
          <w:sz w:val="20"/>
          <w:szCs w:val="20"/>
        </w:rPr>
        <w:t xml:space="preserve">El monitoreo de presión en líneas de descarga de bombas (lazos 7209 y 7210) es fundamental para la protección de los equipos de bombeo. Un aumento brusco de presión puede indicar una válvula cerrada o una obstrucción en la línea, causando daño al rodete o al sello mecánico de la bomba. Una caída de presión puede indicar operación en vacío (cavitación), que también daña los equipos. Los transmisores de presión PIT-7209 y PIT-7210 permiten implementar alarmas PSH (presión alta) y PSL (presión baja) con lógica de interlock para detención automática de la bomba ante condición anormal.</w:t>
      </w:r>
    </w:p>
    <w:p>
      <w:pPr>
        <w:pStyle w:val="Heading3"/>
      </w:pPr>
      <w:r>
        <w:t xml:space="preserve">7.5.4 Lógica de Control ON/OFF para Válvulas</w:t>
      </w:r>
    </w:p>
    <w:p>
      <w:pPr>
        <w:spacing w:after="160" w:before="0"/>
        <w:jc w:val="both"/>
      </w:pPr>
      <w:r>
        <w:rPr>
          <w:rFonts w:ascii="Arial" w:cs="Arial" w:eastAsia="Arial" w:hAnsi="Arial"/>
          <w:b w:val="false"/>
          <w:bCs w:val="false"/>
          <w:i w:val="false"/>
          <w:iCs w:val="false"/>
          <w:sz w:val="20"/>
          <w:szCs w:val="20"/>
        </w:rPr>
        <w:t xml:space="preserve">Los lazos 7204, 7205, 7213 y 7214 corresponden a lógicas de control ON/OFF de válvulas motorizadas. A diferencia de los lazos de control continuo (PID), estas válvulas solo tienen dos estados: Abierto (ABIERTO) y Cerrado (CERRADO). El controlador envía una señal discreta (DO) al transductor HY de la válvula para ordenar su apertura o cierre, y recibe señales discretas de retroalimentación (DI) de los switches de posición ZSL (posición cerrado) y ZSH (posición abierto) para confirmar que la válvula alcanzó la posición ordenada.</w:t>
      </w:r>
    </w:p>
    <w:p>
      <w:pPr>
        <w:pStyle w:val="Heading2"/>
      </w:pPr>
      <w:r>
        <w:t xml:space="preserve">7.6 Filosofía de Control Industrial</w:t>
      </w:r>
    </w:p>
    <w:p>
      <w:pPr>
        <w:spacing w:after="160" w:before="0"/>
        <w:jc w:val="both"/>
      </w:pPr>
      <w:r>
        <w:rPr>
          <w:rFonts w:ascii="Arial" w:cs="Arial" w:eastAsia="Arial" w:hAnsi="Arial"/>
          <w:b w:val="false"/>
          <w:bCs w:val="false"/>
          <w:i w:val="false"/>
          <w:iCs w:val="false"/>
          <w:sz w:val="20"/>
          <w:szCs w:val="20"/>
        </w:rPr>
        <w:t xml:space="preserve">La filosofía de control es el documento técnico que establece los principios, estrategias y criterios que deben seguir los sistemas de control y los operadores para garantizar la operación segura, eficiente y confiable del proceso. Incluye la definición de los modos de operación, las prioridades de control, los estados de falla segura, los enclavamientos y las secuencias de arranque/parada.</w:t>
      </w:r>
    </w:p>
    <w:p>
      <w:pPr>
        <w:pStyle w:val="Heading3"/>
      </w:pPr>
      <w:r>
        <w:t xml:space="preserve">7.6.1 Principio Fail-Safe</w:t>
      </w:r>
    </w:p>
    <w:p>
      <w:pPr>
        <w:spacing w:after="160" w:before="0"/>
        <w:jc w:val="both"/>
      </w:pPr>
      <w:r>
        <w:rPr>
          <w:rFonts w:ascii="Arial" w:cs="Arial" w:eastAsia="Arial" w:hAnsi="Arial"/>
          <w:b w:val="false"/>
          <w:bCs w:val="false"/>
          <w:i w:val="false"/>
          <w:iCs w:val="false"/>
          <w:sz w:val="20"/>
          <w:szCs w:val="20"/>
        </w:rPr>
        <w:t xml:space="preserve">El principio de diseño fail-safe establece que ante una condición anormal (falla de señal de sensor, pérdida de alimentación, falla de comunicación), el sistema debe adoptar automáticamente una posición que garantice la seguridad del proceso y las personas. Para el sistema de tratamiento de efluentes del Área 72, el estado fail-safe define: válvulas HV-7204, 7205, 7213, 7214 en posición cerrada ante falla de señal (NC – Normally Closed); bombas P7201A/B detención ante falla de señal de nivel; alarmas activadas ante falla de comunicación.</w:t>
      </w:r>
    </w:p>
    <w:p>
      <w:pPr>
        <w:pStyle w:val="Heading3"/>
      </w:pPr>
      <w:r>
        <w:t xml:space="preserve">7.6.2 Enclavamientos (Interlocks)</w:t>
      </w:r>
    </w:p>
    <w:p>
      <w:pPr>
        <w:spacing w:after="160" w:before="0"/>
        <w:jc w:val="both"/>
      </w:pPr>
      <w:r>
        <w:rPr>
          <w:rFonts w:ascii="Arial" w:cs="Arial" w:eastAsia="Arial" w:hAnsi="Arial"/>
          <w:b w:val="false"/>
          <w:bCs w:val="false"/>
          <w:i w:val="false"/>
          <w:iCs w:val="false"/>
          <w:sz w:val="20"/>
          <w:szCs w:val="20"/>
        </w:rPr>
        <w:t xml:space="preserve">Los enclavamientos son condiciones lógicas que impiden la operación de un equipo cuando no se cumplen las condiciones de seguridad o proceso requeridas. Se clasifican en: Enclavamientos de Seguridad (Safety Interlocks), que protegen personas y equipos de condiciones peligrosas, y Enclavamientos de Proceso (Process Interlocks), que protegen la calidad del producto y la continuidad del proceso. Para el Área 72, los enclavamientos de seguridad incluyen: no arrancar bombas sin nivel mínimo en cámara de succión; no abrir válvulas de descarga si pH fuera de norma; detener agitadores ante falla de motor o nivel muy alto en tanque.</w:t>
      </w:r>
    </w:p>
    <w:p>
      <w:pPr>
        <w:pStyle w:val="Heading2"/>
      </w:pPr>
      <w:r>
        <w:t xml:space="preserve">7.7 Normas y Estándares Aplicables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00"/>
      </w:tblGrid>
      <w:tr>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Norma</w:t>
            </w:r>
          </w:p>
        </w:tc>
        <w:tc>
          <w:tcPr>
            <w:tcW w:type="dxa" w:w="3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3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Aplicación en este Proyecto</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ISA-5.1</w:t>
            </w:r>
          </w:p>
        </w:tc>
        <w:tc>
          <w:tcPr>
            <w:tcW w:type="dxa" w:w="3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Símbolos e identificación de instrumentación. Define la nomenclatura y simbología de los P&amp;ID y el formato del listado de instrumentos.</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Listado de instrumentos de los 8 lazos de control.</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IEC 61131-3</w:t>
            </w:r>
          </w:p>
        </w:tc>
        <w:tc>
          <w:tcPr>
            <w:tcW w:type="dxa" w:w="3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Lenguajes de programación de PLCs: Ladder, FBD, ST, SFC, IL.</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Programación del PLC S7-1200 para lógicas de enclavamiento y control.</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NCh 409/1</w:t>
            </w:r>
          </w:p>
        </w:tc>
        <w:tc>
          <w:tcPr>
            <w:tcW w:type="dxa" w:w="3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Requisitos plantas de tratamiento de aguas servidas: diseño, operación, monitoreo. pH aceptable: 6 – 9 unidades.</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Setpoints de alarma de pH en el lazo 7203 (AIT-7203).</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ISO 14001:2015</w:t>
            </w:r>
          </w:p>
        </w:tc>
        <w:tc>
          <w:tcPr>
            <w:tcW w:type="dxa" w:w="3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Sistema de Gestión Ambiental. Registro y trazabilidad de vertimientos y emisiones.</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Justifica el sistema SCADA de registro histórico de pH y caudal.</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NCh-ISO 50001</w:t>
            </w:r>
          </w:p>
        </w:tc>
        <w:tc>
          <w:tcPr>
            <w:tcW w:type="dxa" w:w="3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Gestión energética: eficiencia en el uso de energía en procesos industriales.</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Control eficiente de bombas P7201A/B y agitadores N7201A/B.</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NFPA 70 / NCh Elec 4/2003</w:t>
            </w:r>
          </w:p>
        </w:tc>
        <w:tc>
          <w:tcPr>
            <w:tcW w:type="dxa" w:w="3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Seguridad en instalaciones eléctricas. Clasificación de áreas peligrosas (Zonas ATEX).</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Selección de instrumentos y gabinetes con grado de protección IP adecuado.</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IEC 61508 / ISA-84</w:t>
            </w:r>
          </w:p>
        </w:tc>
        <w:tc>
          <w:tcPr>
            <w:tcW w:type="dxa" w:w="3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Seguridad funcional de sistemas instrumentados (SIL). Aplicable a enclavamientos de seguridad.</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Diseño de enclavamientos de nivel bajo LSL-7201 (SIL 1).</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7.8 Selección de Tecnología de Instrumentación</w:t>
      </w:r>
    </w:p>
    <w:p>
      <w:pPr>
        <w:pStyle w:val="Heading3"/>
      </w:pPr>
      <w:r>
        <w:t xml:space="preserve">7.8.1 Transmisión de Señal 4-20 mA</w:t>
      </w:r>
    </w:p>
    <w:p>
      <w:pPr>
        <w:spacing w:after="160" w:before="0"/>
        <w:jc w:val="both"/>
      </w:pPr>
      <w:r>
        <w:rPr>
          <w:rFonts w:ascii="Arial" w:cs="Arial" w:eastAsia="Arial" w:hAnsi="Arial"/>
          <w:b w:val="false"/>
          <w:bCs w:val="false"/>
          <w:i w:val="false"/>
          <w:iCs w:val="false"/>
          <w:sz w:val="20"/>
          <w:szCs w:val="20"/>
        </w:rPr>
        <w:t xml:space="preserve">La señal analógica estándar 4-20 mA en lazo de corriente continua es el protocolo más utilizado en instrumentación industrial para la transmisión de señales de sensores a controladores. Sus ventajas incluyen: inmunidad al ruido eléctrico (la señal es de corriente, no de tensión); capacidad de detectar cable cortado (señal 0 mA) o cortocircuito; transmisión a grandes distancias sin pérdida de señal; y compatibilidad universal con prácticamente todos los equipos de control y adquisición de datos.</w:t>
      </w:r>
    </w:p>
    <w:p>
      <w:pPr>
        <w:spacing w:after="160" w:before="0"/>
        <w:jc w:val="both"/>
      </w:pPr>
      <w:r>
        <w:rPr>
          <w:rFonts w:ascii="Arial" w:cs="Arial" w:eastAsia="Arial" w:hAnsi="Arial"/>
          <w:b w:val="false"/>
          <w:bCs w:val="false"/>
          <w:i w:val="false"/>
          <w:iCs w:val="false"/>
          <w:sz w:val="20"/>
          <w:szCs w:val="20"/>
        </w:rPr>
        <w:t xml:space="preserve">En el sistema propuesto, los transmisores LIT-7201 (nivel), AIT-7203 (pH), PIT-7209 y PIT-7210 (presión) utilizarán señal 4-20 mA hacia los módulos AI del PLC. La señal de 4 mA corresponde al valor mínimo del rango de medición, y 20 mA al valor máximo. Valores por debajo de 3,8 mA o por encima de 20,5 mA indican falla del instrumento y activan alarma en el PLC.</w:t>
      </w:r>
    </w:p>
    <w:p>
      <w:pPr>
        <w:pStyle w:val="Heading3"/>
      </w:pPr>
      <w:r>
        <w:t xml:space="preserve">7.8.2 Protocolo HART</w:t>
      </w:r>
    </w:p>
    <w:p>
      <w:pPr>
        <w:spacing w:after="160" w:before="0"/>
        <w:jc w:val="both"/>
      </w:pPr>
      <w:r>
        <w:rPr>
          <w:rFonts w:ascii="Arial" w:cs="Arial" w:eastAsia="Arial" w:hAnsi="Arial"/>
          <w:b w:val="false"/>
          <w:bCs w:val="false"/>
          <w:i w:val="false"/>
          <w:iCs w:val="false"/>
          <w:sz w:val="20"/>
          <w:szCs w:val="20"/>
        </w:rPr>
        <w:t xml:space="preserve">El protocolo HART (Highway Addressable Remote Transducer) es un estándar de comunicación digital que se superpone a la señal 4-20 mA, permitiendo la transmisión simultánea de información de configuración, diagnóstico y variables secundarias del instrumento. Los instrumentos HART permiten leer desde el SCADA el porcentaje de señal, la temperatura del sensor, el estado de alarmas internas y realizar la configuración remota sin necesidad de acceder físicamente al instrumento. En el sistema propuesto, todos los transmisores incorporarán comunicación HART para facilitar el comisionamiento y el mantenimiento predictivo.</w:t>
      </w:r>
    </w:p>
    <w:p>
      <w:pPr>
        <w:pStyle w:val="Heading3"/>
      </w:pPr>
      <w:r>
        <w:t xml:space="preserve">7.8.3 Medición de Nivel Ultrasónico</w:t>
      </w:r>
    </w:p>
    <w:p>
      <w:pPr>
        <w:spacing w:after="160" w:before="0"/>
        <w:jc w:val="both"/>
      </w:pPr>
      <w:r>
        <w:rPr>
          <w:rFonts w:ascii="Arial" w:cs="Arial" w:eastAsia="Arial" w:hAnsi="Arial"/>
          <w:b w:val="false"/>
          <w:bCs w:val="false"/>
          <w:i w:val="false"/>
          <w:iCs w:val="false"/>
          <w:sz w:val="20"/>
          <w:szCs w:val="20"/>
        </w:rPr>
        <w:t xml:space="preserve">La tecnología de medición de nivel por ultrasonido es ampliamente utilizada en pozos, cámaras y tanques que contienen líquidos corrosivos. El principio de operación consiste en emitir un pulso de ultrasonido desde un transductor instalado en la parte superior del recipiente, medir el tiempo de vuelo hasta que el eco regresa desde la superficie del líquido, y calcular la distancia (y por ende el nivel) mediante la velocidad del sonido. Sus ventajas incluyen: sin partes móviles, sin contacto con el fluido, instalación en la tapa superior del recipiente, mantenimiento mínimo, y funcionamiento confiable con fluidos corrosivos como efluentes ácidos.</w:t>
      </w:r>
    </w:p>
    <w:p>
      <w:pPr>
        <w:pStyle w:val="Heading3"/>
      </w:pPr>
      <w:r>
        <w:t xml:space="preserve">7.8.4 Medición de pH Electroquímica</w:t>
      </w:r>
    </w:p>
    <w:p>
      <w:pPr>
        <w:spacing w:after="160" w:before="0"/>
        <w:jc w:val="both"/>
      </w:pPr>
      <w:r>
        <w:rPr>
          <w:rFonts w:ascii="Arial" w:cs="Arial" w:eastAsia="Arial" w:hAnsi="Arial"/>
          <w:b w:val="false"/>
          <w:bCs w:val="false"/>
          <w:i w:val="false"/>
          <w:iCs w:val="false"/>
          <w:sz w:val="20"/>
          <w:szCs w:val="20"/>
        </w:rPr>
        <w:t xml:space="preserve">La medición de pH en proceso se realiza mediante un sistema electroquímico compuesto por un electrodo de medición (electrodo de vidrio sensible a iones H+) y un electrodo de referencia (calomel o Ag/AgCl). La diferencia de potencial entre ambos electrodos es proporcional al pH de la solución según la ecuación de Nernst: E = E₀ – (RT/nF) × ln [H+]. En la práctica, el AIT-7203 incorpora ambos electrodos y un transmisor que convierte el potencial medido en señal 4-20 mA (0 pH = 4 mA, 14 pH = 20 mA). La calibración se realiza con soluciones tampón certificadas de pH 4, 7 y 10.</w:t>
      </w:r>
    </w:p>
    <w:p>
      <w:r>
        <w:br w:type="page"/>
      </w:r>
    </w:p>
    <w:p>
      <w:pPr>
        <w:pStyle w:val="Heading1"/>
      </w:pPr>
      <w:r>
        <w:t xml:space="preserve">8. DESCRIPCIÓN DEL PROCESO Y FILOSOFÍA DE CONTROL</w:t>
      </w:r>
    </w:p>
    <w:p>
      <w:pPr>
        <w:pStyle w:val="Heading2"/>
      </w:pPr>
      <w:r>
        <w:t xml:space="preserve">8.1 Descripción General del Sistema de Tratamiento de Efluentes</w:t>
      </w:r>
    </w:p>
    <w:p>
      <w:pPr>
        <w:spacing w:after="160" w:before="0"/>
        <w:jc w:val="both"/>
      </w:pPr>
      <w:r>
        <w:rPr>
          <w:rFonts w:ascii="Arial" w:cs="Arial" w:eastAsia="Arial" w:hAnsi="Arial"/>
          <w:b w:val="false"/>
          <w:bCs w:val="false"/>
          <w:i w:val="false"/>
          <w:iCs w:val="false"/>
          <w:sz w:val="20"/>
          <w:szCs w:val="20"/>
        </w:rPr>
        <w:t xml:space="preserve">El sistema de tratamiento de aguas residuales del Área 72 – Panna 3 tiene como función principal la recolección, neutralización y disposición final de los efluentes líquidos generados en la planta de producción de nitrato de amonio de ENAEX S.A. en Mejillones. El sistema está representado en el P&amp;ID ARA-VT-72-D-0001 (Plano N° ARA-VT-72-B-0001, Lámina N° 72-TP1-111) y el Diagrama de Flujo ARA-VT-72-D-1001.</w:t>
      </w:r>
    </w:p>
    <w:p>
      <w:pPr>
        <w:spacing w:after="160" w:before="0"/>
        <w:jc w:val="both"/>
      </w:pPr>
      <w:r>
        <w:rPr>
          <w:rFonts w:ascii="Arial" w:cs="Arial" w:eastAsia="Arial" w:hAnsi="Arial"/>
          <w:b w:val="false"/>
          <w:bCs w:val="false"/>
          <w:i w:val="false"/>
          <w:iCs w:val="false"/>
          <w:sz w:val="20"/>
          <w:szCs w:val="20"/>
        </w:rPr>
        <w:t xml:space="preserve">El proceso se desarrolla en las siguientes etapas secuenciales, cada una con sus equipos e instrumentación asociada:</w:t>
      </w:r>
    </w:p>
    <w:p>
      <w:pPr>
        <w:pStyle w:val="Heading2"/>
      </w:pPr>
      <w:r>
        <w:t xml:space="preserve">8.2 Etapa 1: Recolección y Clasificación de Efluentes</w:t>
      </w:r>
    </w:p>
    <w:p>
      <w:pPr>
        <w:spacing w:after="160" w:before="0"/>
        <w:jc w:val="both"/>
      </w:pPr>
      <w:r>
        <w:rPr>
          <w:rFonts w:ascii="Arial" w:cs="Arial" w:eastAsia="Arial" w:hAnsi="Arial"/>
          <w:b w:val="false"/>
          <w:bCs w:val="false"/>
          <w:i w:val="false"/>
          <w:iCs w:val="false"/>
          <w:sz w:val="20"/>
          <w:szCs w:val="20"/>
        </w:rPr>
        <w:t xml:space="preserve">Los efluentes líquidos del Área 72 provienen de nueve fuentes diferentes, con caudales y composiciones variables: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500"/>
        <w:gridCol w:w="1800"/>
        <w:gridCol w:w="1800"/>
      </w:tblGrid>
      <w:tr>
        <w:tc>
          <w:tcPr>
            <w:tcW w:type="dxa" w:w="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w:t>
            </w:r>
          </w:p>
        </w:tc>
        <w:tc>
          <w:tcPr>
            <w:tcW w:type="dxa" w:w="2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Fuente de Efluente</w:t>
            </w:r>
          </w:p>
        </w:tc>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Referencia P&amp;ID</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 de Efluente</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Flujo Máx. (m³/h)</w:t>
            </w:r>
          </w:p>
        </w:tc>
      </w:tr>
      <w:tr>
        <w:tc>
          <w:tcPr>
            <w:tcW w:type="dxa" w:w="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Bomba achique del pretil</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ARA-VT-54-E-1001</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Agua + ácido nítrico diluido</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w:t>
            </w:r>
          </w:p>
        </w:tc>
      </w:tr>
      <w:tr>
        <w:tc>
          <w:tcPr>
            <w:tcW w:type="dxa" w:w="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Pretil agua proceso</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ARA-VT-70-E-1001</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Condensados de proceso</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w:t>
            </w:r>
          </w:p>
        </w:tc>
      </w:tr>
      <w:tr>
        <w:tc>
          <w:tcPr>
            <w:tcW w:type="dxa" w:w="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Estanque sol. y sello BBAS</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ARA-VT-57-E-1001</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Solución amoniacal / soda</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1,15</w:t>
            </w:r>
          </w:p>
        </w:tc>
      </w:tr>
      <w:tr>
        <w:tc>
          <w:tcPr>
            <w:tcW w:type="dxa" w:w="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Columna absorción gases nitrosos</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ARA-VT-54-E-1001</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Agua ácida + NOx disuelto</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w:t>
            </w:r>
          </w:p>
        </w:tc>
      </w:tr>
      <w:tr>
        <w:tc>
          <w:tcPr>
            <w:tcW w:type="dxa" w:w="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Drenajes Pannas 1 y 2</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Drenajes varios</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w:t>
            </w:r>
          </w:p>
        </w:tc>
      </w:tr>
      <w:tr>
        <w:tc>
          <w:tcPr>
            <w:tcW w:type="dxa" w:w="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Ducha/lavados emergencia</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Agua de lavado</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5,5</w:t>
            </w:r>
          </w:p>
        </w:tc>
      </w:tr>
      <w:tr>
        <w:tc>
          <w:tcPr>
            <w:tcW w:type="dxa" w:w="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Planta ISBL Panna 3</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Drenajes internos</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0,17</w:t>
            </w:r>
          </w:p>
        </w:tc>
      </w:tr>
      <w:tr>
        <w:tc>
          <w:tcPr>
            <w:tcW w:type="dxa" w:w="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Planta tratamiento agua</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ARA-VT-70-E-1001</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Agua proceso tratada</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0,12</w:t>
            </w:r>
          </w:p>
        </w:tc>
      </w:tr>
      <w:tr>
        <w:tc>
          <w:tcPr>
            <w:tcW w:type="dxa" w:w="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Solución amoniacal 20%</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ARA-VT-70-E-1001</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NH₃OH 20% (reagente)</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Variable</w:t>
            </w:r>
          </w:p>
        </w:tc>
      </w:tr>
    </w:tbl>
    <w:p>
      <w:pPr>
        <w:spacing w:after="160" w:before="0"/>
        <w:jc w:val="both"/>
      </w:pPr>
      <w:r>
        <w:rPr>
          <w:rFonts w:ascii="Arial" w:cs="Arial" w:eastAsia="Arial" w:hAnsi="Arial"/>
          <w:b w:val="false"/>
          <w:bCs w:val="false"/>
          <w:i w:val="false"/>
          <w:iCs w:val="false"/>
          <w:sz w:val="20"/>
          <w:szCs w:val="20"/>
        </w:rPr>
        <w:t xml:space="preserve"> </w:t>
      </w:r>
    </w:p>
    <w:p>
      <w:pPr>
        <w:spacing w:after="160" w:before="0"/>
        <w:jc w:val="both"/>
      </w:pPr>
      <w:r>
        <w:rPr>
          <w:rFonts w:ascii="Arial" w:cs="Arial" w:eastAsia="Arial" w:hAnsi="Arial"/>
          <w:b w:val="false"/>
          <w:bCs w:val="false"/>
          <w:i w:val="false"/>
          <w:iCs w:val="false"/>
          <w:sz w:val="20"/>
          <w:szCs w:val="20"/>
        </w:rPr>
        <w:t xml:space="preserve">Todos estos flujos convergen mediante canaletas, tuberías de drenaje y bombas de achique en las Cámaras Colectoras de Sólidos (operación alternada A/B), donde se eliminan sólidos gruesos y materiales ferromagnéticos. Desde las cámaras colectoras, el efluente pretratado fluye gravitacionalmente hacia la Cámara de Neutralización.</w:t>
      </w:r>
    </w:p>
    <w:p>
      <w:pPr>
        <w:pStyle w:val="Heading2"/>
      </w:pPr>
      <w:r>
        <w:t xml:space="preserve">8.3 Etapa 2: Neutralización de pH</w:t>
      </w:r>
    </w:p>
    <w:p>
      <w:pPr>
        <w:spacing w:after="160" w:before="0"/>
        <w:jc w:val="both"/>
      </w:pPr>
      <w:r>
        <w:rPr>
          <w:rFonts w:ascii="Arial" w:cs="Arial" w:eastAsia="Arial" w:hAnsi="Arial"/>
          <w:b w:val="false"/>
          <w:bCs w:val="false"/>
          <w:i w:val="false"/>
          <w:iCs w:val="false"/>
          <w:sz w:val="20"/>
          <w:szCs w:val="20"/>
        </w:rPr>
        <w:t xml:space="preserve">La neutralización del efluente se realiza en los Tanques N7201A y N7201B (operación alternada o paralela según caudal). Cada tanque está equipado con:</w:t>
      </w:r>
    </w:p>
    <w:p>
      <w:pPr>
        <w:pStyle w:val="ListParagraph"/>
        <w:numPr>
          <w:ilvl w:val="0"/>
          <w:numId w:val="2"/>
        </w:numPr>
        <w:spacing w:after="80"/>
      </w:pPr>
      <w:r>
        <w:rPr>
          <w:rFonts w:ascii="Arial" w:cs="Arial" w:eastAsia="Arial" w:hAnsi="Arial"/>
          <w:sz w:val="20"/>
          <w:szCs w:val="20"/>
        </w:rPr>
        <w:t xml:space="preserve">Un agitador mecánico de eje vertical (N7201A o N7201B, Típico Motor M4) para homogeneización.</w:t>
      </w:r>
    </w:p>
    <w:p>
      <w:pPr>
        <w:pStyle w:val="ListParagraph"/>
        <w:numPr>
          <w:ilvl w:val="0"/>
          <w:numId w:val="2"/>
        </w:numPr>
        <w:spacing w:after="80"/>
      </w:pPr>
      <w:r>
        <w:rPr>
          <w:rFonts w:ascii="Arial" w:cs="Arial" w:eastAsia="Arial" w:hAnsi="Arial"/>
          <w:sz w:val="20"/>
          <w:szCs w:val="20"/>
        </w:rPr>
        <w:t xml:space="preserve">Un sensor/transmisor de pH (AE-7203/AIT-7203) para medición continua.</w:t>
      </w:r>
    </w:p>
    <w:p>
      <w:pPr>
        <w:pStyle w:val="ListParagraph"/>
        <w:numPr>
          <w:ilvl w:val="0"/>
          <w:numId w:val="2"/>
        </w:numPr>
        <w:spacing w:after="80"/>
      </w:pPr>
      <w:r>
        <w:rPr>
          <w:rFonts w:ascii="Arial" w:cs="Arial" w:eastAsia="Arial" w:hAnsi="Arial"/>
          <w:sz w:val="20"/>
          <w:szCs w:val="20"/>
        </w:rPr>
        <w:t xml:space="preserve">Sensores de nivel (integrados en el lazo 7203).</w:t>
      </w:r>
    </w:p>
    <w:p>
      <w:pPr>
        <w:pStyle w:val="ListParagraph"/>
        <w:numPr>
          <w:ilvl w:val="0"/>
          <w:numId w:val="2"/>
        </w:numPr>
        <w:spacing w:after="80"/>
      </w:pPr>
      <w:r>
        <w:rPr>
          <w:rFonts w:ascii="Arial" w:cs="Arial" w:eastAsia="Arial" w:hAnsi="Arial"/>
          <w:sz w:val="20"/>
          <w:szCs w:val="20"/>
        </w:rPr>
        <w:t xml:space="preserve">Válvula de ingreso de efluente (HV-7204, Lazo 7204).</w:t>
      </w:r>
    </w:p>
    <w:p>
      <w:pPr>
        <w:pStyle w:val="ListParagraph"/>
        <w:numPr>
          <w:ilvl w:val="0"/>
          <w:numId w:val="2"/>
        </w:numPr>
        <w:spacing w:after="80"/>
      </w:pPr>
      <w:r>
        <w:rPr>
          <w:rFonts w:ascii="Arial" w:cs="Arial" w:eastAsia="Arial" w:hAnsi="Arial"/>
          <w:sz w:val="20"/>
          <w:szCs w:val="20"/>
        </w:rPr>
        <w:t xml:space="preserve">Válvula de ingreso de ácido nítrico al 22 % (HV-7205, Lazo 7205).</w:t>
      </w:r>
    </w:p>
    <w:p>
      <w:pPr>
        <w:spacing w:after="160" w:before="0"/>
        <w:jc w:val="both"/>
      </w:pPr>
      <w:r>
        <w:rPr>
          <w:rFonts w:ascii="Arial" w:cs="Arial" w:eastAsia="Arial" w:hAnsi="Arial"/>
          <w:b w:val="false"/>
          <w:bCs w:val="false"/>
          <w:i w:val="false"/>
          <w:iCs w:val="false"/>
          <w:sz w:val="20"/>
          <w:szCs w:val="20"/>
        </w:rPr>
        <w:t xml:space="preserve">La neutralización funciona por el siguiente principio: si el pH del efluente es alcalino (pH &gt; 9, exceso de NH₃), se añade HNO₃ al 22 % mediante apertura de HV-7205 para acidificar la mezcla. Si el pH es ácido (pH &lt; 6, exceso de HNO₃), se puede añadir NH₃OH al 20 % (mediante otra válvula no detallada en P&amp;ID o por ingreso del efluente de la fuente 3). El objetivo es mantener el pH entre 6 y 9 unidades.</w:t>
      </w:r>
    </w:p>
    <w:p>
      <w:pPr>
        <w:pStyle w:val="Heading2"/>
      </w:pPr>
      <w:r>
        <w:t xml:space="preserve">8.4 Etapa 3: Bombeo y Descarga</w:t>
      </w:r>
    </w:p>
    <w:p>
      <w:pPr>
        <w:spacing w:after="160" w:before="0"/>
        <w:jc w:val="both"/>
      </w:pPr>
      <w:r>
        <w:rPr>
          <w:rFonts w:ascii="Arial" w:cs="Arial" w:eastAsia="Arial" w:hAnsi="Arial"/>
          <w:b w:val="false"/>
          <w:bCs w:val="false"/>
          <w:i w:val="false"/>
          <w:iCs w:val="false"/>
          <w:sz w:val="20"/>
          <w:szCs w:val="20"/>
        </w:rPr>
        <w:t xml:space="preserve">El efluente neutralizado (pH 6-9) fluye desde los tanques N7201A/B hacia la Cámara de Succión de Bombas (Pozo de Neutralización P7201A/B). Desde aquí, las bombas sumergibles P7201A y P7201B (Típico Motor M5) impulsan el efluente hacia las piscinas de evaporación solar (PISC. EVAP 1, 2 y 3) mediante válvulas motorizadas HV-7213 (Lazo 7213) y HV-7214 (Lazo 7214). Un remanente de efluente puede derivarse a la cámara existente (EXISTENTE) mediante la válvula del lazo 7216.</w:t>
      </w:r>
    </w:p>
    <w:p>
      <w:pPr>
        <w:spacing w:after="160" w:before="0"/>
        <w:jc w:val="both"/>
      </w:pPr>
      <w:r>
        <w:rPr>
          <w:rFonts w:ascii="Arial" w:cs="Arial" w:eastAsia="Arial" w:hAnsi="Arial"/>
          <w:b w:val="false"/>
          <w:bCs w:val="false"/>
          <w:i w:val="false"/>
          <w:iCs w:val="false"/>
          <w:sz w:val="20"/>
          <w:szCs w:val="20"/>
        </w:rPr>
        <w:t xml:space="preserve">El nivel en la Cámara de Succión de Bombas es monitoreado por el transmisor LIT-7201 (Lazo 7201). La lógica de control del lazo 7201 determina cuándo arrancar y parar las bombas en función del nivel medido.</w:t>
      </w:r>
    </w:p>
    <w:p>
      <w:pPr>
        <w:pStyle w:val="Heading2"/>
      </w:pPr>
      <w:r>
        <w:t xml:space="preserve">8.5 Filosofía de Control del Sistema</w:t>
      </w:r>
    </w:p>
    <w:p>
      <w:pPr>
        <w:pStyle w:val="Heading3"/>
      </w:pPr>
      <w:r>
        <w:t xml:space="preserve">8.5.1 Principios Generales</w:t>
      </w:r>
    </w:p>
    <w:p>
      <w:pPr>
        <w:spacing w:after="160" w:before="0"/>
        <w:jc w:val="both"/>
      </w:pPr>
      <w:r>
        <w:rPr>
          <w:rFonts w:ascii="Arial" w:cs="Arial" w:eastAsia="Arial" w:hAnsi="Arial"/>
          <w:b w:val="false"/>
          <w:bCs w:val="false"/>
          <w:i w:val="false"/>
          <w:iCs w:val="false"/>
          <w:sz w:val="20"/>
          <w:szCs w:val="20"/>
        </w:rPr>
        <w:t xml:space="preserve">La filosofía de control del Sistema de Tratamiento de Aguas Residuales del Área 72 se basa en los siguientes principios rectores, en orden de prioridad:</w:t>
      </w:r>
    </w:p>
    <w:p>
      <w:pPr>
        <w:pStyle w:val="ListParagraph"/>
        <w:numPr>
          <w:ilvl w:val="0"/>
          <w:numId w:val="3"/>
        </w:numPr>
        <w:spacing w:after="80"/>
      </w:pPr>
      <w:r>
        <w:rPr>
          <w:rFonts w:ascii="Arial" w:cs="Arial" w:eastAsia="Arial" w:hAnsi="Arial"/>
          <w:sz w:val="20"/>
          <w:szCs w:val="20"/>
        </w:rPr>
        <w:t xml:space="preserve">Seguridad de personas: Ninguna acción de control puede comprometer la integridad física de los trabajadores. Los enclavamientos de seguridad tienen la más alta prioridad y no pueden ser anulados por el operador.</w:t>
      </w:r>
    </w:p>
    <w:p>
      <w:pPr>
        <w:pStyle w:val="ListParagraph"/>
        <w:numPr>
          <w:ilvl w:val="0"/>
          <w:numId w:val="3"/>
        </w:numPr>
        <w:spacing w:after="80"/>
      </w:pPr>
      <w:r>
        <w:rPr>
          <w:rFonts w:ascii="Arial" w:cs="Arial" w:eastAsia="Arial" w:hAnsi="Arial"/>
          <w:sz w:val="20"/>
          <w:szCs w:val="20"/>
        </w:rPr>
        <w:t xml:space="preserve">Protección del medioambiente: El sistema no debe permitir la descarga de efluentes fuera del rango de pH establecido por la normativa (NCh 409/1: 6-9 pH). La válvula de descarga HV-7213 y HV-7214 permanecerán cerradas si el pH está fuera de norma.</w:t>
      </w:r>
    </w:p>
    <w:p>
      <w:pPr>
        <w:pStyle w:val="ListParagraph"/>
        <w:numPr>
          <w:ilvl w:val="0"/>
          <w:numId w:val="3"/>
        </w:numPr>
        <w:spacing w:after="80"/>
      </w:pPr>
      <w:r>
        <w:rPr>
          <w:rFonts w:ascii="Arial" w:cs="Arial" w:eastAsia="Arial" w:hAnsi="Arial"/>
          <w:sz w:val="20"/>
          <w:szCs w:val="20"/>
        </w:rPr>
        <w:t xml:space="preserve">Protección de equipos: Las bombas no arrancan sin nivel mínimo en el pozo (LSL-7201). Los agitadores no arrancan sin confirmación de disponibilidad del MCC.</w:t>
      </w:r>
    </w:p>
    <w:p>
      <w:pPr>
        <w:pStyle w:val="ListParagraph"/>
        <w:numPr>
          <w:ilvl w:val="0"/>
          <w:numId w:val="3"/>
        </w:numPr>
        <w:spacing w:after="80"/>
      </w:pPr>
      <w:r>
        <w:rPr>
          <w:rFonts w:ascii="Arial" w:cs="Arial" w:eastAsia="Arial" w:hAnsi="Arial"/>
          <w:sz w:val="20"/>
          <w:szCs w:val="20"/>
        </w:rPr>
        <w:t xml:space="preserve">Continuidad del proceso: El sistema de bombeo P7201A/B opera en modo alternado (A principal, B respaldo) para maximizar la disponibilidad. El cambio automático a la bomba de respaldo ocurre ante falla de la bomba principal.</w:t>
      </w:r>
    </w:p>
    <w:p>
      <w:pPr>
        <w:pStyle w:val="ListParagraph"/>
        <w:numPr>
          <w:ilvl w:val="0"/>
          <w:numId w:val="3"/>
        </w:numPr>
        <w:spacing w:after="80"/>
      </w:pPr>
      <w:r>
        <w:rPr>
          <w:rFonts w:ascii="Arial" w:cs="Arial" w:eastAsia="Arial" w:hAnsi="Arial"/>
          <w:sz w:val="20"/>
          <w:szCs w:val="20"/>
        </w:rPr>
        <w:t xml:space="preserve">Optimización: La dosificación de reactivos se optimiza para minimizar el consumo de HNO₃ y NH₃OH, reduciendo costos operacionales.</w:t>
      </w:r>
    </w:p>
    <w:p>
      <w:pPr>
        <w:pStyle w:val="Heading3"/>
      </w:pPr>
      <w:r>
        <w:t xml:space="preserve">8.5.2 Modos de Operación</w:t>
      </w:r>
    </w:p>
    <w:p>
      <w:pPr>
        <w:spacing w:after="160" w:before="0"/>
        <w:jc w:val="both"/>
      </w:pPr>
      <w:r>
        <w:rPr>
          <w:rFonts w:ascii="Arial" w:cs="Arial" w:eastAsia="Arial" w:hAnsi="Arial"/>
          <w:b w:val="false"/>
          <w:bCs w:val="false"/>
          <w:i w:val="false"/>
          <w:iCs w:val="false"/>
          <w:sz w:val="20"/>
          <w:szCs w:val="20"/>
        </w:rPr>
        <w:t xml:space="preserve">El sistema de control del Área 72 define los siguientes modos de operación para cada equipo:</w:t>
      </w:r>
    </w:p>
    <w:p>
      <w:pPr>
        <w:pStyle w:val="ListParagraph"/>
        <w:numPr>
          <w:ilvl w:val="0"/>
          <w:numId w:val="2"/>
        </w:numPr>
        <w:spacing w:after="80"/>
      </w:pPr>
      <w:r>
        <w:rPr>
          <w:rFonts w:ascii="Arial" w:cs="Arial" w:eastAsia="Arial" w:hAnsi="Arial"/>
          <w:sz w:val="20"/>
          <w:szCs w:val="20"/>
        </w:rPr>
        <w:t xml:space="preserve">AUTOMÁTICO (AUTO): El PLC/DCS gestiona completamente la secuencia de arranque, parada y enclavamientos del equipo en función de las señales de proceso. El operador solo supervisa desde el SCADA.</w:t>
      </w:r>
    </w:p>
    <w:p>
      <w:pPr>
        <w:pStyle w:val="ListParagraph"/>
        <w:numPr>
          <w:ilvl w:val="0"/>
          <w:numId w:val="2"/>
        </w:numPr>
        <w:spacing w:after="80"/>
      </w:pPr>
      <w:r>
        <w:rPr>
          <w:rFonts w:ascii="Arial" w:cs="Arial" w:eastAsia="Arial" w:hAnsi="Arial"/>
          <w:sz w:val="20"/>
          <w:szCs w:val="20"/>
        </w:rPr>
        <w:t xml:space="preserve">MANUAL-REMOTO: El operador envía comandos desde la HMI/SCADA (arrancar, parar, abrir válvula), pero los enclavamientos de seguridad permanecen activos.</w:t>
      </w:r>
    </w:p>
    <w:p>
      <w:pPr>
        <w:pStyle w:val="ListParagraph"/>
        <w:numPr>
          <w:ilvl w:val="0"/>
          <w:numId w:val="2"/>
        </w:numPr>
        <w:spacing w:after="80"/>
      </w:pPr>
      <w:r>
        <w:rPr>
          <w:rFonts w:ascii="Arial" w:cs="Arial" w:eastAsia="Arial" w:hAnsi="Arial"/>
          <w:sz w:val="20"/>
          <w:szCs w:val="20"/>
        </w:rPr>
        <w:t xml:space="preserve">LOCAL: El operador controla el equipo directamente desde el tablero local (botonera en campo). Los enclavamientos de seguridad permanecen activos. Este modo se usa durante mantenimiento o falla de comunicación.</w:t>
      </w:r>
    </w:p>
    <w:p>
      <w:pPr>
        <w:pStyle w:val="Heading3"/>
      </w:pPr>
      <w:r>
        <w:t xml:space="preserve">8.5.3 Condiciones de Partida (Start Permissives)</w:t>
      </w:r>
    </w:p>
    <w:p>
      <w:pPr>
        <w:spacing w:after="160" w:before="0"/>
        <w:jc w:val="both"/>
      </w:pPr>
      <w:r>
        <w:rPr>
          <w:rFonts w:ascii="Arial" w:cs="Arial" w:eastAsia="Arial" w:hAnsi="Arial"/>
          <w:b w:val="false"/>
          <w:bCs w:val="false"/>
          <w:i w:val="false"/>
          <w:iCs w:val="false"/>
          <w:sz w:val="20"/>
          <w:szCs w:val="20"/>
        </w:rPr>
        <w:t xml:space="preserve">Para que un equipo pueda arrancar, deben cumplirse simultáneamente todas las condiciones de habilitación (permissives). Las condiciones de partida para cada equipo del Área 72 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Equipo</w:t>
            </w:r>
          </w:p>
        </w:tc>
        <w:tc>
          <w:tcPr>
            <w:tcW w:type="dxa" w:w="7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Condición de Partida (Todas deben ser verdaderas)</w:t>
            </w:r>
          </w:p>
        </w:tc>
      </w:tr>
      <w:tr>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Bomba P7201A</w:t>
            </w:r>
          </w:p>
        </w:tc>
        <w:tc>
          <w:tcPr>
            <w:tcW w:type="dxa" w:w="7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No falla general (FLT-7201A = 0)  |  2. Nivel &gt; LSL-7201 (nivel suficiente en cámara de succión)  |  3. Modo REMOTO activo  |  4. HV-7213 o HV-7214 en posición ABIERTO (válvula destino disponible)  |  5. PH dentro de norma (ASLL-7203 = 0)</w:t>
            </w:r>
          </w:p>
        </w:tc>
      </w:tr>
      <w:tr>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Bomba P7201B</w:t>
            </w:r>
          </w:p>
        </w:tc>
        <w:tc>
          <w:tcPr>
            <w:tcW w:type="dxa" w:w="7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No falla general (FLT-7201B = 0)  |  2. Nivel &gt; LSL-7201  |  3. Modo REMOTO activo  |  4. HV-7213 o HV-7214 ABIERTO  |  5. pH dentro de norma  |  6. P7201A en falla o nivel LSHH activo (arranque de respaldo)</w:t>
            </w:r>
          </w:p>
        </w:tc>
      </w:tr>
      <w:tr>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Agitador N7201A</w:t>
            </w:r>
          </w:p>
        </w:tc>
        <w:tc>
          <w:tcPr>
            <w:tcW w:type="dxa" w:w="7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No falla general (FLT-N7201A = 0)  |  2. Modo REMOTO activo  |  3. Nivel en tanque N7201A dentro de rango operacional</w:t>
            </w:r>
          </w:p>
        </w:tc>
      </w:tr>
      <w:tr>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Agitador N7201B</w:t>
            </w:r>
          </w:p>
        </w:tc>
        <w:tc>
          <w:tcPr>
            <w:tcW w:type="dxa" w:w="7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No falla general (FLT-N7201B = 0)  |  2. Modo REMOTO activo  |  3. Nivel en tanque N7201B dentro de rango operacional</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3"/>
      </w:pPr>
      <w:r>
        <w:t xml:space="preserve">8.5.4 Condiciones de Parada (Trip Conditions)</w:t>
      </w:r>
    </w:p>
    <w:p>
      <w:pPr>
        <w:spacing w:after="160" w:before="0"/>
        <w:jc w:val="both"/>
      </w:pPr>
      <w:r>
        <w:rPr>
          <w:rFonts w:ascii="Arial" w:cs="Arial" w:eastAsia="Arial" w:hAnsi="Arial"/>
          <w:b w:val="false"/>
          <w:bCs w:val="false"/>
          <w:i w:val="false"/>
          <w:iCs w:val="false"/>
          <w:sz w:val="20"/>
          <w:szCs w:val="20"/>
        </w:rPr>
        <w:t xml:space="preserve">Las condiciones de parada son condiciones que, al activarse, fuerzan la detención inmediata del equipo independientemente del modo de operación:</w:t>
      </w:r>
    </w:p>
    <w:p>
      <w:pPr>
        <w:pStyle w:val="ListParagraph"/>
        <w:numPr>
          <w:ilvl w:val="0"/>
          <w:numId w:val="2"/>
        </w:numPr>
        <w:spacing w:after="80"/>
      </w:pPr>
      <w:r>
        <w:rPr>
          <w:rFonts w:ascii="Arial" w:cs="Arial" w:eastAsia="Arial" w:hAnsi="Arial"/>
          <w:sz w:val="20"/>
          <w:szCs w:val="20"/>
        </w:rPr>
        <w:t xml:space="preserve">Falla general del motor (relé térmico o diferencial disparado): FLT = 1.</w:t>
      </w:r>
    </w:p>
    <w:p>
      <w:pPr>
        <w:pStyle w:val="ListParagraph"/>
        <w:numPr>
          <w:ilvl w:val="0"/>
          <w:numId w:val="2"/>
        </w:numPr>
        <w:spacing w:after="80"/>
      </w:pPr>
      <w:r>
        <w:rPr>
          <w:rFonts w:ascii="Arial" w:cs="Arial" w:eastAsia="Arial" w:hAnsi="Arial"/>
          <w:sz w:val="20"/>
          <w:szCs w:val="20"/>
        </w:rPr>
        <w:t xml:space="preserve">Nivel muy bajo en cámara de succión (cavitación): LSL-7201 activo para bombas P7201A/B.</w:t>
      </w:r>
    </w:p>
    <w:p>
      <w:pPr>
        <w:pStyle w:val="ListParagraph"/>
        <w:numPr>
          <w:ilvl w:val="0"/>
          <w:numId w:val="2"/>
        </w:numPr>
        <w:spacing w:after="80"/>
      </w:pPr>
      <w:r>
        <w:rPr>
          <w:rFonts w:ascii="Arial" w:cs="Arial" w:eastAsia="Arial" w:hAnsi="Arial"/>
          <w:sz w:val="20"/>
          <w:szCs w:val="20"/>
        </w:rPr>
        <w:t xml:space="preserve">Presión de descarga muy alta (golpe de ariete): PSH-7209 o PSH-7210 activo para la bomba correspondiente.</w:t>
      </w:r>
    </w:p>
    <w:p>
      <w:pPr>
        <w:pStyle w:val="ListParagraph"/>
        <w:numPr>
          <w:ilvl w:val="0"/>
          <w:numId w:val="2"/>
        </w:numPr>
        <w:spacing w:after="80"/>
      </w:pPr>
      <w:r>
        <w:rPr>
          <w:rFonts w:ascii="Arial" w:cs="Arial" w:eastAsia="Arial" w:hAnsi="Arial"/>
          <w:sz w:val="20"/>
          <w:szCs w:val="20"/>
        </w:rPr>
        <w:t xml:space="preserve">pH fuera de norma crítico (descarga no conforme): ASLL-7203 activo → cierre HV-7213 y HV-7214 (detención indirecta del proceso de descarga).</w:t>
      </w:r>
    </w:p>
    <w:p>
      <w:pPr>
        <w:pStyle w:val="ListParagraph"/>
        <w:numPr>
          <w:ilvl w:val="0"/>
          <w:numId w:val="2"/>
        </w:numPr>
        <w:spacing w:after="80"/>
      </w:pPr>
      <w:r>
        <w:rPr>
          <w:rFonts w:ascii="Arial" w:cs="Arial" w:eastAsia="Arial" w:hAnsi="Arial"/>
          <w:sz w:val="20"/>
          <w:szCs w:val="20"/>
        </w:rPr>
        <w:t xml:space="preserve">Comando de PARADA EMERGENCIA desde botonera de campo o HMI.</w:t>
      </w:r>
    </w:p>
    <w:p>
      <w:r>
        <w:br w:type="page"/>
      </w:r>
    </w:p>
    <w:p>
      <w:pPr>
        <w:pStyle w:val="Heading1"/>
      </w:pPr>
      <w:r>
        <w:t xml:space="preserve">9. LISTADO DE INSTRUMENTOS Y FUNCIONES POR LAZO DE CONTROL</w:t>
      </w:r>
    </w:p>
    <w:p>
      <w:pPr>
        <w:spacing w:after="160" w:before="0"/>
        <w:jc w:val="both"/>
      </w:pPr>
      <w:r>
        <w:rPr>
          <w:rFonts w:ascii="Arial" w:cs="Arial" w:eastAsia="Arial" w:hAnsi="Arial"/>
          <w:b w:val="false"/>
          <w:bCs w:val="false"/>
          <w:i w:val="false"/>
          <w:iCs w:val="false"/>
          <w:sz w:val="20"/>
          <w:szCs w:val="20"/>
        </w:rPr>
        <w:t xml:space="preserve">A continuación se presenta el listado completo de instrumentos y funciones para los ocho lazos de control del Área 72, según la norma ISA-5.1 y el P&amp;ID ARA-VT-72-D-0001. Para cada lazo se indica: TAG (código de identificación ISA), Descripción, Origen (N = Nuevo/propuesto, E = Existente), Ubicación (TERRENO = campo físico, DCS = señal en sistema de control), Calibración (rango de la variable de proceso) y Comentario técnico.</w:t>
      </w:r>
    </w:p>
    <w:p>
      <w:pPr>
        <w:pStyle w:val="Heading2"/>
      </w:pPr>
      <w:r>
        <w:t xml:space="preserve">9.1 Lazo 7201 – Monitoreo y Control de Nivel en Cámara de Succión de Bombas</w:t>
      </w:r>
    </w:p>
    <w:p>
      <w:pPr>
        <w:spacing w:after="160" w:before="0"/>
        <w:jc w:val="both"/>
      </w:pPr>
      <w:r>
        <w:rPr>
          <w:rFonts w:ascii="Arial" w:cs="Arial" w:eastAsia="Arial" w:hAnsi="Arial"/>
          <w:b w:val="false"/>
          <w:bCs w:val="false"/>
          <w:i w:val="false"/>
          <w:iCs w:val="false"/>
          <w:sz w:val="20"/>
          <w:szCs w:val="20"/>
        </w:rPr>
        <w:t xml:space="preserve">Servicio: Cámara de Succión de Bombas (Pozo de Neutralización P7201A/B). Función: Monitoreo continuo del nivel de efluente neutralizado en el pozo de succión de las bombas P7201A y P7201B. Este lazo controla el arranque y parada automática de las bombas en función del nivel, y genera alarmas de nivel alto/bajo para alertar al operador. Es el lazo de mayor criticidad operacional del sistema.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00"/>
        <w:gridCol w:w="1200"/>
        <w:gridCol w:w="1400"/>
        <w:gridCol w:w="1600"/>
      </w:tblGrid>
      <w:tr>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TAG</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ORIGEN</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UBICACIÓN</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CALIBRACIÓN</w:t>
            </w:r>
          </w:p>
        </w:tc>
        <w:tc>
          <w:tcPr>
            <w:tcW w:type="dxa" w:w="1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COMENTARIO</w:t>
            </w:r>
          </w:p>
        </w:tc>
      </w:tr>
      <w:tr>
        <w:tc>
          <w:tcPr>
            <w:tcW w:type="dxa" w:w="9300"/>
            <w:gridSpan w:val="6"/>
            <w:tcBorders>
              <w:top w:val="single" w:color="2E75B6" w:sz="6"/>
              <w:left w:val="single" w:color="2E75B6" w:sz="6"/>
              <w:bottom w:val="single" w:color="2E75B6" w:sz="6"/>
              <w:right w:val="single" w:color="2E75B6" w:sz="6"/>
            </w:tcBorders>
            <w:shd w:fill="BDD7EE" w:val="clear"/>
            <w:tcMar>
              <w:top w:type="dxa" w:w="80"/>
              <w:left w:type="dxa" w:w="120"/>
              <w:bottom w:type="dxa" w:w="80"/>
              <w:right w:type="dxa" w:w="120"/>
            </w:tcMar>
          </w:tcPr>
          <w:p>
            <w:r>
              <w:rPr>
                <w:rFonts w:ascii="Arial" w:cs="Arial" w:eastAsia="Arial" w:hAnsi="Arial"/>
                <w:b/>
                <w:bCs/>
                <w:sz w:val="18"/>
                <w:szCs w:val="18"/>
              </w:rPr>
              <w:t xml:space="preserve">LAZO: 7201   </w:t>
            </w:r>
            <w:r>
              <w:rPr>
                <w:rFonts w:ascii="Arial" w:cs="Arial" w:eastAsia="Arial" w:hAnsi="Arial"/>
                <w:b/>
                <w:bCs/>
                <w:sz w:val="18"/>
                <w:szCs w:val="18"/>
              </w:rPr>
              <w:t xml:space="preserve">SERVICIO: CÁMARA DE SUCCIÓN DE BOMBAS – POZO P7201A/B   </w:t>
            </w:r>
            <w:r>
              <w:rPr>
                <w:rFonts w:ascii="Arial" w:cs="Arial" w:eastAsia="Arial" w:hAnsi="Arial"/>
                <w:sz w:val="18"/>
                <w:szCs w:val="18"/>
              </w:rPr>
              <w:t xml:space="preserve">UBICACIÓN: TERRENO / DCS   </w:t>
            </w:r>
            <w:r>
              <w:rPr>
                <w:rFonts w:ascii="Arial" w:cs="Arial" w:eastAsia="Arial" w:hAnsi="Arial"/>
                <w:sz w:val="18"/>
                <w:szCs w:val="18"/>
              </w:rPr>
              <w:t xml:space="preserve">P&amp;ID: ARA-VT-72-D-0001</w:t>
            </w:r>
          </w:p>
        </w:tc>
      </w:tr>
      <w:tr>
        <w:tc>
          <w:tcPr>
            <w:tcW w:type="dxa" w:w="9300"/>
            <w:gridSpan w:val="6"/>
            <w:tcBorders>
              <w:top w:val="single" w:color="2E75B6" w:sz="6"/>
              <w:left w:val="single" w:color="2E75B6" w:sz="6"/>
              <w:bottom w:val="single" w:color="2E75B6" w:sz="6"/>
              <w:right w:val="single" w:color="2E75B6" w:sz="6"/>
            </w:tcBorders>
            <w:shd w:fill="F2F2F2" w:val="clear"/>
            <w:tcMar>
              <w:top w:type="dxa" w:w="60"/>
              <w:left w:type="dxa" w:w="120"/>
              <w:bottom w:type="dxa" w:w="60"/>
              <w:right w:type="dxa" w:w="120"/>
            </w:tcMar>
          </w:tcPr>
          <w:p>
            <w:r>
              <w:rPr>
                <w:rFonts w:ascii="Arial" w:cs="Arial" w:eastAsia="Arial" w:hAnsi="Arial"/>
                <w:b/>
                <w:bCs/>
                <w:sz w:val="18"/>
                <w:szCs w:val="18"/>
              </w:rPr>
              <w:t xml:space="preserve">FUNCIÓN: MONITOREO Y CONTROL DE NIVEL – Arranque/parada automática de bombas P7201A y P7201B según nivel del pozo de neutralización</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LE-7201</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Elemento sensor de nivel capacitivo o inductivo</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Elemento primario integrado al conjunto LIT-7201. Sin TAG independiente en campo.</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LIT-7201</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 Indicador de Nivel. Señal 4-20 mA / HART</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50 m</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 ultrasónico sumergible. Instalado en tapa superior del pozo de succión. Señal AI al PLC.</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LI-7201</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Indicador de Nivel en HMI/DCS</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50 m</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Lectura continua del nivel en pantalla del SCADA. Barra analógica + valor numérico en metros.</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LSL-7201</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Switch de Nivel Bajo (generado por software DCS)</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10 m</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Enclavamiento: detención de bombas P7201A y P7201B. Activación de Alarma AL (amarilla). Estado Fail-Safe de bomba.</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LSH-7201</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de Nivel Alto (generado por software DCS)</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&gt; 40 m</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Arranque de bomba de respaldo (P7201B si P7201A está en falla). Alarma AH (amarilla) al operador.</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LSHH-7201</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Switch de Nivel Alto-Alto (generado por software DCS)</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&gt; 45 m</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crítica AHH (roja). Fuerza apertura de válvula HV-7214 (Lazo 7214) como medida adicional. Notificación a supervisión.</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LAHH-7201</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de Nivel Alto-Alto (función de alarma)</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Generada por LSHH-7201. Activa sirena + baliza luminosa roja en sala de control. Requiere reconocimiento del operador.</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9.2 Lazo 7203 – Análisis de pH y Nivel en Cámara de Neutralización</w:t>
      </w:r>
    </w:p>
    <w:p>
      <w:pPr>
        <w:spacing w:after="160" w:before="0"/>
        <w:jc w:val="both"/>
      </w:pPr>
      <w:r>
        <w:rPr>
          <w:rFonts w:ascii="Arial" w:cs="Arial" w:eastAsia="Arial" w:hAnsi="Arial"/>
          <w:b w:val="false"/>
          <w:bCs w:val="false"/>
          <w:i w:val="false"/>
          <w:iCs w:val="false"/>
          <w:sz w:val="20"/>
          <w:szCs w:val="20"/>
        </w:rPr>
        <w:t xml:space="preserve">Servicio: Cámara de Neutralización (Tanques N7201A y N7201B). Función: Monitoreo continuo del pH del efluente en proceso de neutralización y generación de alarmas de pH fuera de norma. Este lazo es la base del control de calidad del efluente y determina cuándo el efluente puede ser bombeado hacia las piscinas de evaporación. La normativa NCh 409/1 exige pH entre 6 y 9 unidades para la disposición de efluentes.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00"/>
        <w:gridCol w:w="1200"/>
        <w:gridCol w:w="1400"/>
        <w:gridCol w:w="1600"/>
      </w:tblGrid>
      <w:tr>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TAG</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ORIGEN</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UBICACIÓN</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CALIBRACIÓN</w:t>
            </w:r>
          </w:p>
        </w:tc>
        <w:tc>
          <w:tcPr>
            <w:tcW w:type="dxa" w:w="1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COMENTARIO</w:t>
            </w:r>
          </w:p>
        </w:tc>
      </w:tr>
      <w:tr>
        <w:tc>
          <w:tcPr>
            <w:tcW w:type="dxa" w:w="9300"/>
            <w:gridSpan w:val="6"/>
            <w:tcBorders>
              <w:top w:val="single" w:color="2E75B6" w:sz="6"/>
              <w:left w:val="single" w:color="2E75B6" w:sz="6"/>
              <w:bottom w:val="single" w:color="2E75B6" w:sz="6"/>
              <w:right w:val="single" w:color="2E75B6" w:sz="6"/>
            </w:tcBorders>
            <w:shd w:fill="BDD7EE" w:val="clear"/>
            <w:tcMar>
              <w:top w:type="dxa" w:w="80"/>
              <w:left w:type="dxa" w:w="120"/>
              <w:bottom w:type="dxa" w:w="80"/>
              <w:right w:type="dxa" w:w="120"/>
            </w:tcMar>
          </w:tcPr>
          <w:p>
            <w:r>
              <w:rPr>
                <w:rFonts w:ascii="Arial" w:cs="Arial" w:eastAsia="Arial" w:hAnsi="Arial"/>
                <w:b/>
                <w:bCs/>
                <w:sz w:val="18"/>
                <w:szCs w:val="18"/>
              </w:rPr>
              <w:t xml:space="preserve">LAZO: 7203   </w:t>
            </w:r>
            <w:r>
              <w:rPr>
                <w:rFonts w:ascii="Arial" w:cs="Arial" w:eastAsia="Arial" w:hAnsi="Arial"/>
                <w:b/>
                <w:bCs/>
                <w:sz w:val="18"/>
                <w:szCs w:val="18"/>
              </w:rPr>
              <w:t xml:space="preserve">SERVICIO: CÁMARA DE NEUTRALIZACIÓN – TANQUES N7201A/B   </w:t>
            </w:r>
            <w:r>
              <w:rPr>
                <w:rFonts w:ascii="Arial" w:cs="Arial" w:eastAsia="Arial" w:hAnsi="Arial"/>
                <w:sz w:val="18"/>
                <w:szCs w:val="18"/>
              </w:rPr>
              <w:t xml:space="preserve">UBICACIÓN: TERRENO / DCS   </w:t>
            </w:r>
            <w:r>
              <w:rPr>
                <w:rFonts w:ascii="Arial" w:cs="Arial" w:eastAsia="Arial" w:hAnsi="Arial"/>
                <w:sz w:val="18"/>
                <w:szCs w:val="18"/>
              </w:rPr>
              <w:t xml:space="preserve">P&amp;ID: ARA-VT-72-D-0001</w:t>
            </w:r>
          </w:p>
        </w:tc>
      </w:tr>
      <w:tr>
        <w:tc>
          <w:tcPr>
            <w:tcW w:type="dxa" w:w="9300"/>
            <w:gridSpan w:val="6"/>
            <w:tcBorders>
              <w:top w:val="single" w:color="2E75B6" w:sz="6"/>
              <w:left w:val="single" w:color="2E75B6" w:sz="6"/>
              <w:bottom w:val="single" w:color="2E75B6" w:sz="6"/>
              <w:right w:val="single" w:color="2E75B6" w:sz="6"/>
            </w:tcBorders>
            <w:shd w:fill="F2F2F2" w:val="clear"/>
            <w:tcMar>
              <w:top w:type="dxa" w:w="60"/>
              <w:left w:type="dxa" w:w="120"/>
              <w:bottom w:type="dxa" w:w="60"/>
              <w:right w:type="dxa" w:w="120"/>
            </w:tcMar>
          </w:tcPr>
          <w:p>
            <w:r>
              <w:rPr>
                <w:rFonts w:ascii="Arial" w:cs="Arial" w:eastAsia="Arial" w:hAnsi="Arial"/>
                <w:b/>
                <w:bCs/>
                <w:sz w:val="18"/>
                <w:szCs w:val="18"/>
              </w:rPr>
              <w:t xml:space="preserve">FUNCIÓN: ANÁLISIS DE pH Y CONTROL DE CALIDAD DEL EFLUENTE – Alarmas de pH fuera de norma y base para dosificación de reactivos</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AE-7203</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Electrodo de pH (elemento primario de análisis)</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14 pH</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Electrodo de vidrio + referencia Ag/AgCl. Instalado en la pared del tanque N7201A/B con portaelectrodo sumergible.</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AIT-7203</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 Indicador de Análisis pH. Señal 4-20 mA / HART</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14 pH</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 de pH 2 hilos. Convierte potencial electroquímico del electrodo en señal 4-20 mA. Requiere calibración con tampón pH 4, 7 y 10.</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AI-7203</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Indicador de Análisis pH en HMI/DCS</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14 pH</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Lectura continua del pH en pantalla SCADA. Barra de pH con zonas de color (rojo: fuera norma, verde: OK).</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ASLL-7203</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e Interruptor de pH Muy Bajo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5,0 pH</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crítica (roja). Cierra automáticamente HV-7213 y HV-7214 (no descarga fuera de norma). Activa sirena.</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ASHL-7203</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e Interruptor de pH Fuera de Banda de Control</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6,0 o &gt; 9,0 pH</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de proceso (amarilla). Activa dosificación correctiva: apertura de HV-7205 si pH&gt;9, o NH₃OH si pH&lt;6. Requiere intervención operador.</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ASHH-7203</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e Interruptor de pH Muy Alto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&gt; 10,0 pH</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crítica (roja). Cierra HV-7205 (bloqueo ingreso HNO₃ adicional). Activa sirena. Requiere reconocimiento.</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9.3 Lazo 7204 – Válvula de Entrada de Efluente a Cámara de Neutralización</w:t>
      </w:r>
    </w:p>
    <w:p>
      <w:pPr>
        <w:spacing w:after="160" w:before="0"/>
        <w:jc w:val="both"/>
      </w:pPr>
      <w:r>
        <w:rPr>
          <w:rFonts w:ascii="Arial" w:cs="Arial" w:eastAsia="Arial" w:hAnsi="Arial"/>
          <w:b w:val="false"/>
          <w:bCs w:val="false"/>
          <w:i w:val="false"/>
          <w:iCs w:val="false"/>
          <w:sz w:val="20"/>
          <w:szCs w:val="20"/>
        </w:rPr>
        <w:t xml:space="preserve">Servicio: Ingreso de efluente desde Planta de Nitrato de Amonio a la Cámara de Neutralización. Función: Control ON/OFF de la válvula motorizada HV-7204 que regula el flujo de efluente hacia los tanques de neutralización N7201A/B. Opera en respuesta a las condiciones de nivel en los tanques y a las órdenes del operador o del PLC en modo automático.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00"/>
        <w:gridCol w:w="1200"/>
        <w:gridCol w:w="1400"/>
        <w:gridCol w:w="1600"/>
      </w:tblGrid>
      <w:tr>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TAG</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ORIGEN</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UBICACIÓN</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CALIBRACIÓN</w:t>
            </w:r>
          </w:p>
        </w:tc>
        <w:tc>
          <w:tcPr>
            <w:tcW w:type="dxa" w:w="1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COMENTARIO</w:t>
            </w:r>
          </w:p>
        </w:tc>
      </w:tr>
      <w:tr>
        <w:tc>
          <w:tcPr>
            <w:tcW w:type="dxa" w:w="9300"/>
            <w:gridSpan w:val="6"/>
            <w:tcBorders>
              <w:top w:val="single" w:color="2E75B6" w:sz="6"/>
              <w:left w:val="single" w:color="2E75B6" w:sz="6"/>
              <w:bottom w:val="single" w:color="2E75B6" w:sz="6"/>
              <w:right w:val="single" w:color="2E75B6" w:sz="6"/>
            </w:tcBorders>
            <w:shd w:fill="BDD7EE" w:val="clear"/>
            <w:tcMar>
              <w:top w:type="dxa" w:w="80"/>
              <w:left w:type="dxa" w:w="120"/>
              <w:bottom w:type="dxa" w:w="80"/>
              <w:right w:type="dxa" w:w="120"/>
            </w:tcMar>
          </w:tcPr>
          <w:p>
            <w:r>
              <w:rPr>
                <w:rFonts w:ascii="Arial" w:cs="Arial" w:eastAsia="Arial" w:hAnsi="Arial"/>
                <w:b/>
                <w:bCs/>
                <w:sz w:val="18"/>
                <w:szCs w:val="18"/>
              </w:rPr>
              <w:t xml:space="preserve">LAZO: 7204   </w:t>
            </w:r>
            <w:r>
              <w:rPr>
                <w:rFonts w:ascii="Arial" w:cs="Arial" w:eastAsia="Arial" w:hAnsi="Arial"/>
                <w:b/>
                <w:bCs/>
                <w:sz w:val="18"/>
                <w:szCs w:val="18"/>
              </w:rPr>
              <w:t xml:space="preserve">SERVICIO: VÁLVULA ENTRADA EFLUENTE PLANTA AN A C. NEUTRALIZACIÓN   </w:t>
            </w:r>
            <w:r>
              <w:rPr>
                <w:rFonts w:ascii="Arial" w:cs="Arial" w:eastAsia="Arial" w:hAnsi="Arial"/>
                <w:sz w:val="18"/>
                <w:szCs w:val="18"/>
              </w:rPr>
              <w:t xml:space="preserve">UBICACIÓN: TERRENO / DCS   </w:t>
            </w:r>
            <w:r>
              <w:rPr>
                <w:rFonts w:ascii="Arial" w:cs="Arial" w:eastAsia="Arial" w:hAnsi="Arial"/>
                <w:sz w:val="18"/>
                <w:szCs w:val="18"/>
              </w:rPr>
              <w:t xml:space="preserve">P&amp;ID: ARA-VT-72-D-0001</w:t>
            </w:r>
          </w:p>
        </w:tc>
      </w:tr>
      <w:tr>
        <w:tc>
          <w:tcPr>
            <w:tcW w:type="dxa" w:w="9300"/>
            <w:gridSpan w:val="6"/>
            <w:tcBorders>
              <w:top w:val="single" w:color="2E75B6" w:sz="6"/>
              <w:left w:val="single" w:color="2E75B6" w:sz="6"/>
              <w:bottom w:val="single" w:color="2E75B6" w:sz="6"/>
              <w:right w:val="single" w:color="2E75B6" w:sz="6"/>
            </w:tcBorders>
            <w:shd w:fill="F2F2F2" w:val="clear"/>
            <w:tcMar>
              <w:top w:type="dxa" w:w="60"/>
              <w:left w:type="dxa" w:w="120"/>
              <w:bottom w:type="dxa" w:w="60"/>
              <w:right w:type="dxa" w:w="120"/>
            </w:tcMar>
          </w:tcPr>
          <w:p>
            <w:r>
              <w:rPr>
                <w:rFonts w:ascii="Arial" w:cs="Arial" w:eastAsia="Arial" w:hAnsi="Arial"/>
                <w:b/>
                <w:bCs/>
                <w:sz w:val="18"/>
                <w:szCs w:val="18"/>
              </w:rPr>
              <w:t xml:space="preserve">FUNCIÓN: LÓGICA ON/OFF – Control apertura y cierre de válvula motorizada HV-7204. Condiciona ingreso de efluente según nivel en tanque y pH</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HY-7204</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Transductor de señal / Solenoide de actuación</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Convierte señal DO del PLC (24 VDC) en actuación del motor de la válvula. Integrado al actuador AUMA.</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HV-7204</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Válvula Motorizada ON/OFF</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Válvula de mariposa DN150 con actuador eléctrico AUMA SA 07.2. Fail-Close (NC). Material cuerpo: SS316L.</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ZSL-7204</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de Posición CERRADO (retroalimentación)</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Interruptor de fin de carrera integrado al actuador. Confirma posición cerrada de HV-7204 al PLC (señal DI).</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ZSH-7204</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Switch de Posición ABIERTO (retroalimentación)</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Interruptor de fin de carrera integrado al actuador. Confirma posición abierta de HV-7204 al PLC (señal DI).</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 A/M-7204</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Selector Auto/Manual de Válvula HV-7204</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software en SCADA/HMI. En AUTO: el PLC controla la válvula. En MANUAL: el operador abre/cierra desde HMI.</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9.4 Lazo 7205 – Válvula de Ingreso de HNO₃ al 22 % a Cámara de Neutralización</w:t>
      </w:r>
    </w:p>
    <w:p>
      <w:pPr>
        <w:spacing w:after="160" w:before="0"/>
        <w:jc w:val="both"/>
      </w:pPr>
      <w:r>
        <w:rPr>
          <w:rFonts w:ascii="Arial" w:cs="Arial" w:eastAsia="Arial" w:hAnsi="Arial"/>
          <w:b w:val="false"/>
          <w:bCs w:val="false"/>
          <w:i w:val="false"/>
          <w:iCs w:val="false"/>
          <w:sz w:val="20"/>
          <w:szCs w:val="20"/>
        </w:rPr>
        <w:t xml:space="preserve">Servicio: Ingreso de ácido nítrico al 22 % desde Planta de Tratamiento de Agua (ARA-VT-70-E-1001) a la Cámara de Neutralización. Función: Control ON/OFF de la válvula motorizada HV-7205 que regula el ingreso de HNO₃ al 22 % para la acidificación del efluente cuando el pH está por encima del rango permitido (pH &gt; 9). Este lazo trabaja en coordinación directa con el lazo 7203 (pH/análisis).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00"/>
        <w:gridCol w:w="1200"/>
        <w:gridCol w:w="1400"/>
        <w:gridCol w:w="1600"/>
      </w:tblGrid>
      <w:tr>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TAG</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ORIGEN</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UBICACIÓN</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CALIBRACIÓN</w:t>
            </w:r>
          </w:p>
        </w:tc>
        <w:tc>
          <w:tcPr>
            <w:tcW w:type="dxa" w:w="1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COMENTARIO</w:t>
            </w:r>
          </w:p>
        </w:tc>
      </w:tr>
      <w:tr>
        <w:tc>
          <w:tcPr>
            <w:tcW w:type="dxa" w:w="9300"/>
            <w:gridSpan w:val="6"/>
            <w:tcBorders>
              <w:top w:val="single" w:color="2E75B6" w:sz="6"/>
              <w:left w:val="single" w:color="2E75B6" w:sz="6"/>
              <w:bottom w:val="single" w:color="2E75B6" w:sz="6"/>
              <w:right w:val="single" w:color="2E75B6" w:sz="6"/>
            </w:tcBorders>
            <w:shd w:fill="BDD7EE" w:val="clear"/>
            <w:tcMar>
              <w:top w:type="dxa" w:w="80"/>
              <w:left w:type="dxa" w:w="120"/>
              <w:bottom w:type="dxa" w:w="80"/>
              <w:right w:type="dxa" w:w="120"/>
            </w:tcMar>
          </w:tcPr>
          <w:p>
            <w:r>
              <w:rPr>
                <w:rFonts w:ascii="Arial" w:cs="Arial" w:eastAsia="Arial" w:hAnsi="Arial"/>
                <w:b/>
                <w:bCs/>
                <w:sz w:val="18"/>
                <w:szCs w:val="18"/>
              </w:rPr>
              <w:t xml:space="preserve">LAZO: 7205   </w:t>
            </w:r>
            <w:r>
              <w:rPr>
                <w:rFonts w:ascii="Arial" w:cs="Arial" w:eastAsia="Arial" w:hAnsi="Arial"/>
                <w:b/>
                <w:bCs/>
                <w:sz w:val="18"/>
                <w:szCs w:val="18"/>
              </w:rPr>
              <w:t xml:space="preserve">SERVICIO: VÁLVULA INGRESO HNO₃ 22% A CÁMARA DE NEUTRALIZACIÓN   </w:t>
            </w:r>
            <w:r>
              <w:rPr>
                <w:rFonts w:ascii="Arial" w:cs="Arial" w:eastAsia="Arial" w:hAnsi="Arial"/>
                <w:sz w:val="18"/>
                <w:szCs w:val="18"/>
              </w:rPr>
              <w:t xml:space="preserve">UBICACIÓN: TERRENO / DCS   </w:t>
            </w:r>
            <w:r>
              <w:rPr>
                <w:rFonts w:ascii="Arial" w:cs="Arial" w:eastAsia="Arial" w:hAnsi="Arial"/>
                <w:sz w:val="18"/>
                <w:szCs w:val="18"/>
              </w:rPr>
              <w:t xml:space="preserve">P&amp;ID: ARA-VT-72-D-0001</w:t>
            </w:r>
          </w:p>
        </w:tc>
      </w:tr>
      <w:tr>
        <w:tc>
          <w:tcPr>
            <w:tcW w:type="dxa" w:w="9300"/>
            <w:gridSpan w:val="6"/>
            <w:tcBorders>
              <w:top w:val="single" w:color="2E75B6" w:sz="6"/>
              <w:left w:val="single" w:color="2E75B6" w:sz="6"/>
              <w:bottom w:val="single" w:color="2E75B6" w:sz="6"/>
              <w:right w:val="single" w:color="2E75B6" w:sz="6"/>
            </w:tcBorders>
            <w:shd w:fill="F2F2F2" w:val="clear"/>
            <w:tcMar>
              <w:top w:type="dxa" w:w="60"/>
              <w:left w:type="dxa" w:w="120"/>
              <w:bottom w:type="dxa" w:w="60"/>
              <w:right w:type="dxa" w:w="120"/>
            </w:tcMar>
          </w:tcPr>
          <w:p>
            <w:r>
              <w:rPr>
                <w:rFonts w:ascii="Arial" w:cs="Arial" w:eastAsia="Arial" w:hAnsi="Arial"/>
                <w:b/>
                <w:bCs/>
                <w:sz w:val="18"/>
                <w:szCs w:val="18"/>
              </w:rPr>
              <w:t xml:space="preserve">FUNCIÓN: LÓGICA ON/OFF – Control ingreso de ácido nítrico 22% para neutralización de pH alcalino (pH&gt;9). Cierre automático ante pH normal o muy alto</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HY-7205</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Transductor de señal / Solenoide de actuación</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Convierte señal DO del PLC en actuación del actuador de la válvula HV-7205.</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HV-7205</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Válvula Motorizada ON/OFF (HNO₃ 22%)</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Válvula de bola DN50 con actuador eléctrico. Material: SS316L resistente a HNO₃. Fail-Close (NC). ATEX Zone 2.</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ZSL-7205</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de Posición CERRADO</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Fin de carrera del actuador. Confirma cierre de HV-7205. Señal DI al PLC.</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ZSH-7205</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Switch de Posición ABIERTO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Fin de carrera del actuador. Confirma apertura de HV-7205. Señal DI al PLC.</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 A/M-7205</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Selector Auto/Manual de Válvula HV-7205</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software en SCADA/HMI. En AUTO: apertura controlada por ASHL-7203 (pH&gt;9). En MANUAL: operador controla desde HMI.</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9.5 Lazo 7209 – Indicación de Presión en Línea de Descarga Bomba P7201A</w:t>
      </w:r>
    </w:p>
    <w:p>
      <w:pPr>
        <w:spacing w:after="160" w:before="0"/>
        <w:jc w:val="both"/>
      </w:pPr>
      <w:r>
        <w:rPr>
          <w:rFonts w:ascii="Arial" w:cs="Arial" w:eastAsia="Arial" w:hAnsi="Arial"/>
          <w:b w:val="false"/>
          <w:bCs w:val="false"/>
          <w:i w:val="false"/>
          <w:iCs w:val="false"/>
          <w:sz w:val="20"/>
          <w:szCs w:val="20"/>
        </w:rPr>
        <w:t xml:space="preserve">Servicio: Línea de descarga de la Bomba de Pozo P7201A. Función: Monitoreo continuo de la presión en la línea de descarga de la bomba P7201A. Provee protección ante sobrepresión (válvula destino cerrada, obstrucción) y ante presión baja (bomba en vacío, cavitación). Este lazo es fundamental para la protección mecánica de la bomba P7201A.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00"/>
        <w:gridCol w:w="1200"/>
        <w:gridCol w:w="1400"/>
        <w:gridCol w:w="1600"/>
      </w:tblGrid>
      <w:tr>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TAG</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ORIGEN</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UBICACIÓN</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CALIBRACIÓN</w:t>
            </w:r>
          </w:p>
        </w:tc>
        <w:tc>
          <w:tcPr>
            <w:tcW w:type="dxa" w:w="1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COMENTARIO</w:t>
            </w:r>
          </w:p>
        </w:tc>
      </w:tr>
      <w:tr>
        <w:tc>
          <w:tcPr>
            <w:tcW w:type="dxa" w:w="9300"/>
            <w:gridSpan w:val="6"/>
            <w:tcBorders>
              <w:top w:val="single" w:color="2E75B6" w:sz="6"/>
              <w:left w:val="single" w:color="2E75B6" w:sz="6"/>
              <w:bottom w:val="single" w:color="2E75B6" w:sz="6"/>
              <w:right w:val="single" w:color="2E75B6" w:sz="6"/>
            </w:tcBorders>
            <w:shd w:fill="BDD7EE" w:val="clear"/>
            <w:tcMar>
              <w:top w:type="dxa" w:w="80"/>
              <w:left w:type="dxa" w:w="120"/>
              <w:bottom w:type="dxa" w:w="80"/>
              <w:right w:type="dxa" w:w="120"/>
            </w:tcMar>
          </w:tcPr>
          <w:p>
            <w:r>
              <w:rPr>
                <w:rFonts w:ascii="Arial" w:cs="Arial" w:eastAsia="Arial" w:hAnsi="Arial"/>
                <w:b/>
                <w:bCs/>
                <w:sz w:val="18"/>
                <w:szCs w:val="18"/>
              </w:rPr>
              <w:t xml:space="preserve">LAZO: 7209   </w:t>
            </w:r>
            <w:r>
              <w:rPr>
                <w:rFonts w:ascii="Arial" w:cs="Arial" w:eastAsia="Arial" w:hAnsi="Arial"/>
                <w:b/>
                <w:bCs/>
                <w:sz w:val="18"/>
                <w:szCs w:val="18"/>
              </w:rPr>
              <w:t xml:space="preserve">SERVICIO: LÍNEA DESCARGA – BOMBA DE POZO P7201A   </w:t>
            </w:r>
            <w:r>
              <w:rPr>
                <w:rFonts w:ascii="Arial" w:cs="Arial" w:eastAsia="Arial" w:hAnsi="Arial"/>
                <w:sz w:val="18"/>
                <w:szCs w:val="18"/>
              </w:rPr>
              <w:t xml:space="preserve">UBICACIÓN: TERRENO / DCS   </w:t>
            </w:r>
            <w:r>
              <w:rPr>
                <w:rFonts w:ascii="Arial" w:cs="Arial" w:eastAsia="Arial" w:hAnsi="Arial"/>
                <w:sz w:val="18"/>
                <w:szCs w:val="18"/>
              </w:rPr>
              <w:t xml:space="preserve">P&amp;ID: ARA-VT-72-D-0001</w:t>
            </w:r>
          </w:p>
        </w:tc>
      </w:tr>
      <w:tr>
        <w:tc>
          <w:tcPr>
            <w:tcW w:type="dxa" w:w="9300"/>
            <w:gridSpan w:val="6"/>
            <w:tcBorders>
              <w:top w:val="single" w:color="2E75B6" w:sz="6"/>
              <w:left w:val="single" w:color="2E75B6" w:sz="6"/>
              <w:bottom w:val="single" w:color="2E75B6" w:sz="6"/>
              <w:right w:val="single" w:color="2E75B6" w:sz="6"/>
            </w:tcBorders>
            <w:shd w:fill="F2F2F2" w:val="clear"/>
            <w:tcMar>
              <w:top w:type="dxa" w:w="60"/>
              <w:left w:type="dxa" w:w="120"/>
              <w:bottom w:type="dxa" w:w="60"/>
              <w:right w:type="dxa" w:w="120"/>
            </w:tcMar>
          </w:tcPr>
          <w:p>
            <w:r>
              <w:rPr>
                <w:rFonts w:ascii="Arial" w:cs="Arial" w:eastAsia="Arial" w:hAnsi="Arial"/>
                <w:b/>
                <w:bCs/>
                <w:sz w:val="18"/>
                <w:szCs w:val="18"/>
              </w:rPr>
              <w:t xml:space="preserve">FUNCIÓN: INDICACIÓN Y MONITOREO DE PRESIÓN – Protección de bomba P7201A ante sobrepresión o vacío en línea de descarga</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PI-7209</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Indicador de Presión Local (manómetro o transmisor)</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10 bar</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Indicación local analógica. Se recomienda actualizar a PIT-7209 (transmisor 4-20 mA) para integración al DCS.</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PIT-7209</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 de Presión. Señal 4-20 mA / HART (propuesto)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10 bar</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 de presión manométrica. Montado en tee de la línea de descarga de P7201A. Señal AI al PLC.</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PSH-7209</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de Presión Alta (software DCS)</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&gt; 7,0 bar</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de proceso (amarilla). Interlock: detención automática de P7201A si presión supera 7 bar durante más de 5 segundos.</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PSL-7209</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de Presión Baja (software DCS)</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0,5 bar</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de proceso (amarilla). Indica operación en vacío o cavitación. Interlock: detención de P7201A para protección.</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9.6 Lazo 7210 – Indicación de Presión en Línea de Descarga Bomba P7201B</w:t>
      </w:r>
    </w:p>
    <w:p>
      <w:pPr>
        <w:spacing w:after="160" w:before="0"/>
        <w:jc w:val="both"/>
      </w:pPr>
      <w:r>
        <w:rPr>
          <w:rFonts w:ascii="Arial" w:cs="Arial" w:eastAsia="Arial" w:hAnsi="Arial"/>
          <w:b w:val="false"/>
          <w:bCs w:val="false"/>
          <w:i w:val="false"/>
          <w:iCs w:val="false"/>
          <w:sz w:val="20"/>
          <w:szCs w:val="20"/>
        </w:rPr>
        <w:t xml:space="preserve">Servicio: Línea de descarga de la Bomba de Pozo P7201B. Función: Idéntica al lazo 7209, pero para la bomba de respaldo P7201B. El monitoreo de presión en la línea de descarga de P7201B es especialmente crítico dado que esta bomba arranca automáticamente como respaldo ante falla de P7201A, sin intervención manual.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00"/>
        <w:gridCol w:w="1200"/>
        <w:gridCol w:w="1400"/>
        <w:gridCol w:w="1600"/>
      </w:tblGrid>
      <w:tr>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TAG</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ORIGEN</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UBICACIÓN</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CALIBRACIÓN</w:t>
            </w:r>
          </w:p>
        </w:tc>
        <w:tc>
          <w:tcPr>
            <w:tcW w:type="dxa" w:w="1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COMENTARIO</w:t>
            </w:r>
          </w:p>
        </w:tc>
      </w:tr>
      <w:tr>
        <w:tc>
          <w:tcPr>
            <w:tcW w:type="dxa" w:w="9300"/>
            <w:gridSpan w:val="6"/>
            <w:tcBorders>
              <w:top w:val="single" w:color="2E75B6" w:sz="6"/>
              <w:left w:val="single" w:color="2E75B6" w:sz="6"/>
              <w:bottom w:val="single" w:color="2E75B6" w:sz="6"/>
              <w:right w:val="single" w:color="2E75B6" w:sz="6"/>
            </w:tcBorders>
            <w:shd w:fill="BDD7EE" w:val="clear"/>
            <w:tcMar>
              <w:top w:type="dxa" w:w="80"/>
              <w:left w:type="dxa" w:w="120"/>
              <w:bottom w:type="dxa" w:w="80"/>
              <w:right w:type="dxa" w:w="120"/>
            </w:tcMar>
          </w:tcPr>
          <w:p>
            <w:r>
              <w:rPr>
                <w:rFonts w:ascii="Arial" w:cs="Arial" w:eastAsia="Arial" w:hAnsi="Arial"/>
                <w:b/>
                <w:bCs/>
                <w:sz w:val="18"/>
                <w:szCs w:val="18"/>
              </w:rPr>
              <w:t xml:space="preserve">LAZO: 7210   </w:t>
            </w:r>
            <w:r>
              <w:rPr>
                <w:rFonts w:ascii="Arial" w:cs="Arial" w:eastAsia="Arial" w:hAnsi="Arial"/>
                <w:b/>
                <w:bCs/>
                <w:sz w:val="18"/>
                <w:szCs w:val="18"/>
              </w:rPr>
              <w:t xml:space="preserve">SERVICIO: LÍNEA DESCARGA – BOMBA DE POZO P7201B   </w:t>
            </w:r>
            <w:r>
              <w:rPr>
                <w:rFonts w:ascii="Arial" w:cs="Arial" w:eastAsia="Arial" w:hAnsi="Arial"/>
                <w:sz w:val="18"/>
                <w:szCs w:val="18"/>
              </w:rPr>
              <w:t xml:space="preserve">UBICACIÓN: TERRENO / DCS   </w:t>
            </w:r>
            <w:r>
              <w:rPr>
                <w:rFonts w:ascii="Arial" w:cs="Arial" w:eastAsia="Arial" w:hAnsi="Arial"/>
                <w:sz w:val="18"/>
                <w:szCs w:val="18"/>
              </w:rPr>
              <w:t xml:space="preserve">P&amp;ID: ARA-VT-72-D-0001</w:t>
            </w:r>
          </w:p>
        </w:tc>
      </w:tr>
      <w:tr>
        <w:tc>
          <w:tcPr>
            <w:tcW w:type="dxa" w:w="9300"/>
            <w:gridSpan w:val="6"/>
            <w:tcBorders>
              <w:top w:val="single" w:color="2E75B6" w:sz="6"/>
              <w:left w:val="single" w:color="2E75B6" w:sz="6"/>
              <w:bottom w:val="single" w:color="2E75B6" w:sz="6"/>
              <w:right w:val="single" w:color="2E75B6" w:sz="6"/>
            </w:tcBorders>
            <w:shd w:fill="F2F2F2" w:val="clear"/>
            <w:tcMar>
              <w:top w:type="dxa" w:w="60"/>
              <w:left w:type="dxa" w:w="120"/>
              <w:bottom w:type="dxa" w:w="60"/>
              <w:right w:type="dxa" w:w="120"/>
            </w:tcMar>
          </w:tcPr>
          <w:p>
            <w:r>
              <w:rPr>
                <w:rFonts w:ascii="Arial" w:cs="Arial" w:eastAsia="Arial" w:hAnsi="Arial"/>
                <w:b/>
                <w:bCs/>
                <w:sz w:val="18"/>
                <w:szCs w:val="18"/>
              </w:rPr>
              <w:t xml:space="preserve">FUNCIÓN: INDICACIÓN Y MONITOREO DE PRESIÓN – Protección de bomba P7201B ante sobrepresión o vacío en línea de descarga</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PI-7210</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Indicador de Presión Local (manómetro o transmisor)</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10 bar</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Indicación local analógica. Se recomienda actualizar a PIT-7210 para integración al DCS.</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PIT-7210</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 de Presión. Señal 4-20 mA / HART (propuesto)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10 bar</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 de presión manométrica. Montado en tee de la línea de descarga de P7201B.</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PSH-7210</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de Presión Alta (software DCS)</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&gt; 7,0 bar</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de proceso (amarilla). Interlock: detención automática de P7201B si presión &gt; 7 bar durante más de 5 segundos.</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PSL-7210</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de Presión Baja (software DCS)</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0,5 bar</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de proceso (amarilla). Indica operación en vacío. Interlock: detención de P7201B para protección.</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9.7 Lazo 7213 – Válvula de Descarga hacia Piscinas de Evaporación Solar (A)</w:t>
      </w:r>
    </w:p>
    <w:p>
      <w:pPr>
        <w:spacing w:after="160" w:before="0"/>
        <w:jc w:val="both"/>
      </w:pPr>
      <w:r>
        <w:rPr>
          <w:rFonts w:ascii="Arial" w:cs="Arial" w:eastAsia="Arial" w:hAnsi="Arial"/>
          <w:b w:val="false"/>
          <w:bCs w:val="false"/>
          <w:i w:val="false"/>
          <w:iCs w:val="false"/>
          <w:sz w:val="20"/>
          <w:szCs w:val="20"/>
        </w:rPr>
        <w:t xml:space="preserve">Servicio: Descarga de efluente neutralizado hacia Piscinas de Evaporación Solar PISC. EVAP 1 y PISC. EVAP 2. Función: Control ON/OFF de la válvula motorizada HV-7213 para la descarga del efluente neutralizado hacia las piscinas. Esta válvula solo puede abrirse si el pH del efluente está dentro del rango permitido por la normativa (6-9 pH), garantizando el cumplimiento ambiental.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00"/>
        <w:gridCol w:w="1200"/>
        <w:gridCol w:w="1400"/>
        <w:gridCol w:w="1600"/>
      </w:tblGrid>
      <w:tr>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TAG</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ORIGEN</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UBICACIÓN</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CALIBRACIÓN</w:t>
            </w:r>
          </w:p>
        </w:tc>
        <w:tc>
          <w:tcPr>
            <w:tcW w:type="dxa" w:w="1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COMENTARIO</w:t>
            </w:r>
          </w:p>
        </w:tc>
      </w:tr>
      <w:tr>
        <w:tc>
          <w:tcPr>
            <w:tcW w:type="dxa" w:w="9300"/>
            <w:gridSpan w:val="6"/>
            <w:tcBorders>
              <w:top w:val="single" w:color="2E75B6" w:sz="6"/>
              <w:left w:val="single" w:color="2E75B6" w:sz="6"/>
              <w:bottom w:val="single" w:color="2E75B6" w:sz="6"/>
              <w:right w:val="single" w:color="2E75B6" w:sz="6"/>
            </w:tcBorders>
            <w:shd w:fill="BDD7EE" w:val="clear"/>
            <w:tcMar>
              <w:top w:type="dxa" w:w="80"/>
              <w:left w:type="dxa" w:w="120"/>
              <w:bottom w:type="dxa" w:w="80"/>
              <w:right w:type="dxa" w:w="120"/>
            </w:tcMar>
          </w:tcPr>
          <w:p>
            <w:r>
              <w:rPr>
                <w:rFonts w:ascii="Arial" w:cs="Arial" w:eastAsia="Arial" w:hAnsi="Arial"/>
                <w:b/>
                <w:bCs/>
                <w:sz w:val="18"/>
                <w:szCs w:val="18"/>
              </w:rPr>
              <w:t xml:space="preserve">LAZO: 7213   </w:t>
            </w:r>
            <w:r>
              <w:rPr>
                <w:rFonts w:ascii="Arial" w:cs="Arial" w:eastAsia="Arial" w:hAnsi="Arial"/>
                <w:b/>
                <w:bCs/>
                <w:sz w:val="18"/>
                <w:szCs w:val="18"/>
              </w:rPr>
              <w:t xml:space="preserve">SERVICIO: DESCARGA A PISCINAS DE EVAPORACIÓN SOLAR (PISC. EVAP 1 y 2)   </w:t>
            </w:r>
            <w:r>
              <w:rPr>
                <w:rFonts w:ascii="Arial" w:cs="Arial" w:eastAsia="Arial" w:hAnsi="Arial"/>
                <w:sz w:val="18"/>
                <w:szCs w:val="18"/>
              </w:rPr>
              <w:t xml:space="preserve">UBICACIÓN: TERRENO / DCS   </w:t>
            </w:r>
            <w:r>
              <w:rPr>
                <w:rFonts w:ascii="Arial" w:cs="Arial" w:eastAsia="Arial" w:hAnsi="Arial"/>
                <w:sz w:val="18"/>
                <w:szCs w:val="18"/>
              </w:rPr>
              <w:t xml:space="preserve">P&amp;ID: ARA-VT-72-D-0001</w:t>
            </w:r>
          </w:p>
        </w:tc>
      </w:tr>
      <w:tr>
        <w:tc>
          <w:tcPr>
            <w:tcW w:type="dxa" w:w="9300"/>
            <w:gridSpan w:val="6"/>
            <w:tcBorders>
              <w:top w:val="single" w:color="2E75B6" w:sz="6"/>
              <w:left w:val="single" w:color="2E75B6" w:sz="6"/>
              <w:bottom w:val="single" w:color="2E75B6" w:sz="6"/>
              <w:right w:val="single" w:color="2E75B6" w:sz="6"/>
            </w:tcBorders>
            <w:shd w:fill="F2F2F2" w:val="clear"/>
            <w:tcMar>
              <w:top w:type="dxa" w:w="60"/>
              <w:left w:type="dxa" w:w="120"/>
              <w:bottom w:type="dxa" w:w="60"/>
              <w:right w:type="dxa" w:w="120"/>
            </w:tcMar>
          </w:tcPr>
          <w:p>
            <w:r>
              <w:rPr>
                <w:rFonts w:ascii="Arial" w:cs="Arial" w:eastAsia="Arial" w:hAnsi="Arial"/>
                <w:b/>
                <w:bCs/>
                <w:sz w:val="18"/>
                <w:szCs w:val="18"/>
              </w:rPr>
              <w:t xml:space="preserve">FUNCIÓN: LÓGICA ON/OFF – Control descarga efluente neutralizado a piscinas. Condicionada a pH dentro de norma y bomba en marcha</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HY-7213</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Transductor de señal / Solenoide de actuación</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Convierte señal DO del PLC en actuación del actuador de la válvula HV-7213.</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HV-7213</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Válvula Motorizada ON/OFF – Descarga Piscinas A</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Válvula de mariposa DN200 con actuador eléctrico AUMA. Material: PP o FRP resistente a efluentes. Fail-Close (NC).</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ZSL-7213</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de Posición CERRADO</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Retroalimentación de posición cerrada de HV-7213. Señal DI al PLC.</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ZSH-7213</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Switch de Posición ABIERTO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Retroalimentación de posición abierta de HV-7213. Señal DI al PLC.</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 A/M-7213</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Selector Auto/Manual de Válvula HV-7213</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software en SCADA/HMI. Condiciona apertura a: bomba P7201A/B en marcha Y pH dentro de norma (ASLL-7203=0).</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9.8 Lazo 7214 – Válvula de Descarga hacia Piscinas de Evaporación Solar (B)</w:t>
      </w:r>
    </w:p>
    <w:p>
      <w:pPr>
        <w:spacing w:after="160" w:before="0"/>
        <w:jc w:val="both"/>
      </w:pPr>
      <w:r>
        <w:rPr>
          <w:rFonts w:ascii="Arial" w:cs="Arial" w:eastAsia="Arial" w:hAnsi="Arial"/>
          <w:b w:val="false"/>
          <w:bCs w:val="false"/>
          <w:i w:val="false"/>
          <w:iCs w:val="false"/>
          <w:sz w:val="20"/>
          <w:szCs w:val="20"/>
        </w:rPr>
        <w:t xml:space="preserve">Servicio: Descarga de efluente neutralizado hacia Piscina de Evaporación Solar PISC. EVAP 3 o línea alternativa. Función: Análoga al Lazo 7213, pero corresponde a la válvula HV-7214 que controla la descarga hacia PISC. EVAP 3. Además, este lazo recibe el comando de apertura desde el lazo 7201 cuando el nivel en el pozo alcanza el valor LSHH-7201 (&gt; 45 m), como medida de alivio de emergencia.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700"/>
        <w:gridCol w:w="1200"/>
        <w:gridCol w:w="1400"/>
        <w:gridCol w:w="1600"/>
      </w:tblGrid>
      <w:tr>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TAG</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ORIGEN</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UBICACIÓN</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CALIBRACIÓN</w:t>
            </w:r>
          </w:p>
        </w:tc>
        <w:tc>
          <w:tcPr>
            <w:tcW w:type="dxa" w:w="1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COMENTARIO</w:t>
            </w:r>
          </w:p>
        </w:tc>
      </w:tr>
      <w:tr>
        <w:tc>
          <w:tcPr>
            <w:tcW w:type="dxa" w:w="9300"/>
            <w:gridSpan w:val="6"/>
            <w:tcBorders>
              <w:top w:val="single" w:color="2E75B6" w:sz="6"/>
              <w:left w:val="single" w:color="2E75B6" w:sz="6"/>
              <w:bottom w:val="single" w:color="2E75B6" w:sz="6"/>
              <w:right w:val="single" w:color="2E75B6" w:sz="6"/>
            </w:tcBorders>
            <w:shd w:fill="BDD7EE" w:val="clear"/>
            <w:tcMar>
              <w:top w:type="dxa" w:w="80"/>
              <w:left w:type="dxa" w:w="120"/>
              <w:bottom w:type="dxa" w:w="80"/>
              <w:right w:type="dxa" w:w="120"/>
            </w:tcMar>
          </w:tcPr>
          <w:p>
            <w:r>
              <w:rPr>
                <w:rFonts w:ascii="Arial" w:cs="Arial" w:eastAsia="Arial" w:hAnsi="Arial"/>
                <w:b/>
                <w:bCs/>
                <w:sz w:val="18"/>
                <w:szCs w:val="18"/>
              </w:rPr>
              <w:t xml:space="preserve">LAZO: 7214   </w:t>
            </w:r>
            <w:r>
              <w:rPr>
                <w:rFonts w:ascii="Arial" w:cs="Arial" w:eastAsia="Arial" w:hAnsi="Arial"/>
                <w:b/>
                <w:bCs/>
                <w:sz w:val="18"/>
                <w:szCs w:val="18"/>
              </w:rPr>
              <w:t xml:space="preserve">SERVICIO: DESCARGA A PISCINA DE EVAPORACIÓN SOLAR (PISC. EVAP 3 / ALTERNATIVA)   </w:t>
            </w:r>
            <w:r>
              <w:rPr>
                <w:rFonts w:ascii="Arial" w:cs="Arial" w:eastAsia="Arial" w:hAnsi="Arial"/>
                <w:sz w:val="18"/>
                <w:szCs w:val="18"/>
              </w:rPr>
              <w:t xml:space="preserve">UBICACIÓN: TERRENO / DCS   </w:t>
            </w:r>
            <w:r>
              <w:rPr>
                <w:rFonts w:ascii="Arial" w:cs="Arial" w:eastAsia="Arial" w:hAnsi="Arial"/>
                <w:sz w:val="18"/>
                <w:szCs w:val="18"/>
              </w:rPr>
              <w:t xml:space="preserve">P&amp;ID: ARA-VT-72-D-0001</w:t>
            </w:r>
          </w:p>
        </w:tc>
      </w:tr>
      <w:tr>
        <w:tc>
          <w:tcPr>
            <w:tcW w:type="dxa" w:w="9300"/>
            <w:gridSpan w:val="6"/>
            <w:tcBorders>
              <w:top w:val="single" w:color="2E75B6" w:sz="6"/>
              <w:left w:val="single" w:color="2E75B6" w:sz="6"/>
              <w:bottom w:val="single" w:color="2E75B6" w:sz="6"/>
              <w:right w:val="single" w:color="2E75B6" w:sz="6"/>
            </w:tcBorders>
            <w:shd w:fill="F2F2F2" w:val="clear"/>
            <w:tcMar>
              <w:top w:type="dxa" w:w="60"/>
              <w:left w:type="dxa" w:w="120"/>
              <w:bottom w:type="dxa" w:w="60"/>
              <w:right w:type="dxa" w:w="120"/>
            </w:tcMar>
          </w:tcPr>
          <w:p>
            <w:r>
              <w:rPr>
                <w:rFonts w:ascii="Arial" w:cs="Arial" w:eastAsia="Arial" w:hAnsi="Arial"/>
                <w:b/>
                <w:bCs/>
                <w:sz w:val="18"/>
                <w:szCs w:val="18"/>
              </w:rPr>
              <w:t xml:space="preserve">FUNCIÓN: LÓGICA ON/OFF – Descarga alternativa. Apertura adicional ante nivel LSHH-7201 (&gt;45 m) como medida de alivio de emergencia</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HY-7214</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Transductor de señal / Solenoide de actuación</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Convierte señal DO del PLC en actuación del actuador de HV-7214.</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HV-7214</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Válvula Motorizada ON/OFF – Descarga Piscina B</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Válvula de mariposa DN200 con actuador eléctrico. Material: PP o FRP. Fail-Close (NC). Actuador AUMA SA.</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ZSL-7214</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de Posición CERRADO</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cerrada de HV-7214. Señal DI al PLC.</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ZSH-7214</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Switch de Posición ABIERTO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TERRENO</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abierta de HV-7214. Señal DI al PLC.</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 A/M-7214</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Selector Auto/Manual de Válvula HV-7214</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software SCADA/HMI. En AUTO: apertura ante nivel LSHH-7201 o como alternativa a HV-7213. En MANUAL: operador controla.</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10. LISTADO DE ENTRADAS Y SALIDAS AL SISTEMA DE CONTROL</w:t>
      </w:r>
    </w:p>
    <w:p>
      <w:pPr>
        <w:spacing w:after="160" w:before="0"/>
        <w:jc w:val="both"/>
      </w:pPr>
      <w:r>
        <w:rPr>
          <w:rFonts w:ascii="Arial" w:cs="Arial" w:eastAsia="Arial" w:hAnsi="Arial"/>
          <w:b w:val="false"/>
          <w:bCs w:val="false"/>
          <w:i w:val="false"/>
          <w:iCs w:val="false"/>
          <w:sz w:val="20"/>
          <w:szCs w:val="20"/>
        </w:rPr>
        <w:t xml:space="preserve">A continuación se presenta el listado de E/S organizado por equipo o subsistema. Tipos de señal: AI = Entrada Analógica (4-20 mA), DI = Entrada Digital (24 VDC), DO = Salida Digital (24 VDC), AO = Salida Analógica (4-20 mA). Estado 1 = estado activo o lógica verdadera. Estado 0 = estado inactivo o lógica falsa.</w:t>
      </w:r>
    </w:p>
    <w:p>
      <w:pPr>
        <w:pStyle w:val="Heading2"/>
      </w:pPr>
      <w:r>
        <w:t xml:space="preserve">10.1 Listado E/S – Sistema de Control Central (Vista General del Proceso)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700"/>
        <w:gridCol w:w="1300"/>
        <w:gridCol w:w="1200"/>
        <w:gridCol w:w="1200"/>
      </w:tblGrid>
      <w:tr>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IOTag</w:t>
            </w:r>
          </w:p>
        </w:tc>
        <w:tc>
          <w:tcPr>
            <w:tcW w:type="dxa" w:w="2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1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Rango</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1</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0</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LIT-7201</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Nivel continuo – Cámara de Succión de Bombas P7201A/B</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50 m</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AIT-7203</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 continuo – Cámara de Neutralización N7201A/B</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14 pH</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PIT-7209</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Presión en línea de descarga – Bomba P7201A</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10 bar</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PIT-7210</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Presión en línea de descarga – Bomba P7201B</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10 bar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ZSL-7204</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CERRADO – Válvula HV-7204</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Cerrado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Cerrado</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ZSH-7204</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ABIERTO – Válvula HV-7204</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Abierto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Abierto</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ZSL-7205</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CERRADO – Válvula HV-7205</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Cerrado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Cerrado</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ZSH-7205</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ABIERTO – Válvula HV-7205</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Abierto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Abierto</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ZSL-7213</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CERRADO – Válvula HV-7213</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Cerrado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Cerrado</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ZSH-7213</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ABIERTO – Válvula HV-7213</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Abierto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Abierto</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ZSL-7214</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CERRADO – Válvula HV-7214</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Cerrado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 Cerrado</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ZSH-7214</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ABIERTO – Válvula HV-7214</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Abierto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Abierto</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HY-7204</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Comando apertura/cierre – Válvula HV-7204</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Abrir</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Cerrar</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HY-7205</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Comando apertura/cierre – Válvula HV-7205</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Abrir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Cerrar</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HY-7213</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Comando apertura/cierre – Válvula HV-7213</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Abrir</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Cerrar</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HY-7214</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Comando apertura/cierre – Válvula HV-7214</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Abrir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Cerrar</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ALARM-GEN</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general sistema – Bocina + baliza sala control</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Inactiva</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10.2 Listado E/S – Bomba de Pozo P7201A (Típico Motor M5)</w:t>
      </w:r>
    </w:p>
    <w:p>
      <w:pPr>
        <w:spacing w:after="160" w:before="0"/>
        <w:jc w:val="both"/>
      </w:pPr>
      <w:r>
        <w:rPr>
          <w:rFonts w:ascii="Arial" w:cs="Arial" w:eastAsia="Arial" w:hAnsi="Arial"/>
          <w:b w:val="false"/>
          <w:bCs w:val="false"/>
          <w:i w:val="false"/>
          <w:iCs w:val="false"/>
          <w:sz w:val="20"/>
          <w:szCs w:val="20"/>
        </w:rPr>
        <w:t xml:space="preserve">El Típico Motor M5 se caracteriza por: Tensión fija, velocidad fija, funciones de PARTIR/PARAR, modo AUTO/MANUAL/LOCAL, dos enclavamientos externos de proceso (E1: habilita partida; E2: fuerza parada), temporización de retorno remoto de 2 segundos, y señales de corriente y marcha al DCS. Corresponde a las bombas centrífugas sumergibles P7201A y P7201B.</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700"/>
        <w:gridCol w:w="1300"/>
        <w:gridCol w:w="1200"/>
        <w:gridCol w:w="1200"/>
      </w:tblGrid>
      <w:tr>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IOTag</w:t>
            </w:r>
          </w:p>
        </w:tc>
        <w:tc>
          <w:tcPr>
            <w:tcW w:type="dxa" w:w="2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1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Rango</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1</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0</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HS-7201A-PARTIR</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Comando PARTIR P7201A desde DCS/HMI (remoto)</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Partir</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HS-7201A-PARAR</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Comando PARAR P7201A desde DCS/HMI (remoto)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Parar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HS-7201A-SEL</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Selector AUTO/MANUAL/LOCAL P7201A</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AUTO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LST-7201A</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Listo para partir (READY) P7201A – señal MCC</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Listo</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RUN-7201A</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Confirmación de marcha P7201A – contacto auxiliar contactor</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Funcionando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Detenido</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FLT-7201A</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general P7201A – relé térmico o protección diferencial</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Normal</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E1-7201A</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Enclavamiento Externo 1 P7201A – habilita arranque (Partir=1)</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Habilitado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Bloqueado</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E2-7201A</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Enclavamiento Externo 2 P7201A – fuerza parada (Parar=1)</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Parar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Normal</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LSP-7201A</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Detención local P7201A – pulsador parada en campo</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Detenido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CURR-7201A</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Corriente del motor P7201A (medición en MCC)</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Inom [A]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TEMP-7201A</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Temperatura devanado motor P7201A (PT100)</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150 °C</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START-7201A</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Comando arranque PLC → contactor MCC P7201A</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Arrancar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Detener</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ALARM-7201A</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general P7201A → bocina + baliza luminosa</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Inactiva</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10.3 Listado E/S – Bomba de Pozo P7201B (Típico Motor M5)</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700"/>
        <w:gridCol w:w="1300"/>
        <w:gridCol w:w="1200"/>
        <w:gridCol w:w="1200"/>
      </w:tblGrid>
      <w:tr>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IOTag</w:t>
            </w:r>
          </w:p>
        </w:tc>
        <w:tc>
          <w:tcPr>
            <w:tcW w:type="dxa" w:w="2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1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Rango</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1</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0</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HS-7201B-PARTIR</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Comando PARTIR P7201B desde DCS/HMI (remoto)</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Partir</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HS-7201B-PARAR</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Comando PARAR P7201B desde DCS/HMI (remoto)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Parar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HS-7201B-SEL</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Selector AUTO/MANUAL/LOCAL P7201B</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AUTO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LST-7201B</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Listo para partir (READY) P7201B – señal MCC</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Listo</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RUN-7201B</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Confirmación de marcha P7201B – contacto aux. contactor</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Funcionando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Detenido</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FLT-7201B</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general P7201B – relé térmico o diferencial</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Normal</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E1-7201B</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Enclavamiento Externo 1 P7201B – habilita arranque</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Habilitado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Bloqueado</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E2-7201B</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Enclavamiento Externo 2 P7201B – fuerza parada</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Parar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Normal</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LSP-7201B</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Detención local P7201B – pulsador parada en campo</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Detenido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CURR-7201B</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Corriente del motor P7201B (medición en MCC)</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Inom [A]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TEMP-7201B</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Temperatura devanado motor P7201B (PT100)</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150 °C</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START-7201B</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Comando arranque PLC → contactor MCC P7201B</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Arrancar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Detener</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ALARM-7201B</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general P7201B → bocina + baliza luminosa</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Inactiva</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10.4 Listado E/S – Agitador de Pozo N7201A (Típico Motor M4)</w:t>
      </w:r>
    </w:p>
    <w:p>
      <w:pPr>
        <w:spacing w:after="160" w:before="0"/>
        <w:jc w:val="both"/>
      </w:pPr>
      <w:r>
        <w:rPr>
          <w:rFonts w:ascii="Arial" w:cs="Arial" w:eastAsia="Arial" w:hAnsi="Arial"/>
          <w:b w:val="false"/>
          <w:bCs w:val="false"/>
          <w:i w:val="false"/>
          <w:iCs w:val="false"/>
          <w:sz w:val="20"/>
          <w:szCs w:val="20"/>
        </w:rPr>
        <w:t xml:space="preserve">El Típico Motor M4 se caracteriza por: Tensión fija, velocidad fija, funciones PARTIR/PARAR, modo REMOTO/LOCAL (sin selector AUTO/MANUAL independiente), un único enclavamiento externo E (fuerza parada), y temporización de retorno remoto de 2 segundos. No cuenta con enclavamiento E2 separado. Corresponde a los agitadores mecánicos N7201A y N7201B de los tanques de neutralización.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700"/>
        <w:gridCol w:w="1300"/>
        <w:gridCol w:w="1200"/>
        <w:gridCol w:w="1200"/>
      </w:tblGrid>
      <w:tr>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IOTag</w:t>
            </w:r>
          </w:p>
        </w:tc>
        <w:tc>
          <w:tcPr>
            <w:tcW w:type="dxa" w:w="2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1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Rango</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1</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0</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HS-N7201A-PARTIR</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Comando PARTIR agitador N7201A desde DCS/HMI</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Partir</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HS-N7201A-PARAR</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Comando PARAR agitador N7201A desde DCS/HMI</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Parar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HS-N7201A-RL</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Selector REMOTO/LOCAL agitador N7201A</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Remoto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LST-N7201A</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Listo para partir (READY) N7201A – señal MCC</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Listo</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RUN-N7201A</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Confirmación de marcha N7201A – contacto contactor</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Funcionando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Detenido</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FLT-N7201A</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general N7201A – relé térmico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Normal</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E-N7201A</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Enclavamiento Externo N7201A – fuerza parada (Parar=1)</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Parar</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Normal</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LSP-N7201A</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Detención local N7201A – pulsador en campo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Detenido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CURR-N7201A</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Corriente motor N7201A (medición MCC)</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Inom [A]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START-N7201A</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Comando arranque PLC → contactor MCC N7201A</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Arrancar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Detener</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ALARM-N7201A</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general N7201A → bocina + baliza</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Inactiva</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10.5 Listado E/S – Agitador de Pozo N7201B (Típico Motor M4)</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700"/>
        <w:gridCol w:w="1300"/>
        <w:gridCol w:w="1200"/>
        <w:gridCol w:w="1200"/>
      </w:tblGrid>
      <w:tr>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IOTag</w:t>
            </w:r>
          </w:p>
        </w:tc>
        <w:tc>
          <w:tcPr>
            <w:tcW w:type="dxa" w:w="2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1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Rango</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1</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 0</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HS-N7201B-PARTIR</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Comando PARTIR agitador N7201B desde DCS/HMI</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Partir</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HS-N7201B-PARAR</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Comando PARAR agitador N7201B desde DCS/HMI</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Parar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HS-N7201B-RL</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Selector REMOTO/LOCAL agitador N7201B</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Remoto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Local</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LST-N7201B</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Listo para partir (READY) N7201B – señal MCC</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Listo</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RUN-N7201B</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Confirmación de marcha N7201B – contacto contactor</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Funcionando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Detenido</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FLT-N7201B</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general N7201B – relé térmico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Normal</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E-N7201B</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Enclavamiento Externo N7201B – fuerza parada (Parar=1)</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Parar</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Normal</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LSP-N7201B</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Detención local N7201B – pulsador en campo</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Detenido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CURR-N7201B</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Corriente motor N7201B (medición MCC)</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Inom [A]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bCs/>
                <w:sz w:val="18"/>
                <w:szCs w:val="18"/>
              </w:rPr>
              <w:t xml:space="preserve">START-N7201B</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Comando arranque PLC → contactor MCC N7201B</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Arrancar</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Detener</w:t>
            </w:r>
          </w:p>
        </w:tc>
      </w:tr>
      <w:tr>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bCs/>
                <w:sz w:val="18"/>
                <w:szCs w:val="18"/>
              </w:rPr>
              <w:t xml:space="preserve">ALARM-N7201B</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general N7201B → bocina + baliza</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Activa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Inactiva</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10.6 Resumen de Señales E/S por Tipo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1800"/>
        <w:gridCol w:w="2200"/>
      </w:tblGrid>
      <w:tr>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 de Señal</w:t>
            </w:r>
          </w:p>
        </w:tc>
        <w:tc>
          <w:tcPr>
            <w:tcW w:type="dxa" w:w="3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Cantidad Total</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Módulo PLC Requerido</w:t>
            </w:r>
          </w:p>
        </w:tc>
      </w:tr>
      <w:tr>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 – Entrada Analógica</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Transmisores de nivel, pH, presión, corriente, temperatura</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SM 1231 – 8 canales AI</w:t>
            </w:r>
          </w:p>
        </w:tc>
      </w:tr>
      <w:tr>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 – Entrada Digital</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Feedback válvulas, selectores, ready, run, falla, enclavamientos</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48</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SM 1221 – 16 canales (3 módulos)</w:t>
            </w:r>
          </w:p>
        </w:tc>
      </w:tr>
      <w:tr>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 – Salida Digital</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Comandos arranque, apertura válvulas, alarmas</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SM 1222 – 16 canales (1 módulo)</w:t>
            </w:r>
          </w:p>
        </w:tc>
      </w:tr>
      <w:tr>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AO – Salida Analógica</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requeridas en esta etapa (dosificación futura)</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(futuro: 2)</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SM 1232 – futuro</w:t>
            </w:r>
          </w:p>
        </w:tc>
      </w:tr>
      <w:tr>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TOTAL</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68 señales</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PLC S7-1200 + 5 módulos expansión</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11. BASE CONCEPTUAL – DIAGRAMAS LÓGICOS DE PARTIDA DE MOTOR</w:t>
      </w:r>
    </w:p>
    <w:p>
      <w:pPr>
        <w:spacing w:after="160" w:before="0"/>
        <w:jc w:val="both"/>
      </w:pPr>
      <w:r>
        <w:rPr>
          <w:rFonts w:ascii="Arial" w:cs="Arial" w:eastAsia="Arial" w:hAnsi="Arial"/>
          <w:b w:val="false"/>
          <w:bCs w:val="false"/>
          <w:i w:val="false"/>
          <w:iCs w:val="false"/>
          <w:sz w:val="20"/>
          <w:szCs w:val="20"/>
        </w:rPr>
        <w:t xml:space="preserve">Los diagramas lógicos de partida de motor describen gráficamente la lógica de control que gobierna el arranque, operación y parada de cada equipo motorizado. Se desarrollan siguiendo la simbología definida en el Anexo 5: Diagramas Lógicos (Láminas 72-DL-003, DOC1 y DOC3), que incluye los Típicos Motor M4 y M5 definidos para el P&amp;ID ARA-VT-72-D-0001. Los diagramas finales deben elaborarse en Microsoft Visio o software equivalente.</w:t>
      </w:r>
    </w:p>
    <w:p>
      <w:pPr>
        <w:pStyle w:val="Heading2"/>
      </w:pPr>
      <w:r>
        <w:t xml:space="preserve">11.1 Simbología de Diagramas Lógicos</w:t>
      </w:r>
    </w:p>
    <w:p>
      <w:pPr>
        <w:spacing w:after="160" w:before="0"/>
        <w:jc w:val="both"/>
      </w:pPr>
      <w:r>
        <w:rPr>
          <w:rFonts w:ascii="Arial" w:cs="Arial" w:eastAsia="Arial" w:hAnsi="Arial"/>
          <w:b w:val="false"/>
          <w:bCs w:val="false"/>
          <w:i w:val="false"/>
          <w:iCs w:val="false"/>
          <w:sz w:val="20"/>
          <w:szCs w:val="20"/>
        </w:rPr>
        <w:t xml:space="preserve">La simbología utilizada en los diagramas lógicos sigue el estándar definido en la Lámina 6 de 8 del archivo DOC1/DOC2 (P&amp;ID ARA-VT-72-D-0001). Los elementos principales 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00"/>
      </w:tblGrid>
      <w:tr>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Símbolo</w:t>
            </w:r>
          </w:p>
        </w:tc>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Nombre</w:t>
            </w:r>
          </w:p>
        </w:tc>
        <w:tc>
          <w:tcPr>
            <w:tcW w:type="dxa" w:w="4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 Funcional</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HS (selector)</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de Habilitación</w:t>
            </w:r>
          </w:p>
        </w:tc>
        <w:tc>
          <w:tcPr>
            <w:tcW w:type="dxa" w:w="4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Selector de modo de operación: AUTO/MANUAL, PARTIR/PARAR, REMOTO/FUERA/LOCAL. Señal discreta al bloque de control.</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Bloque E (enclavamiento)</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Enclavamiento de Proceso</w:t>
            </w:r>
          </w:p>
        </w:tc>
        <w:tc>
          <w:tcPr>
            <w:tcW w:type="dxa" w:w="4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Condición de proceso que debe ser verdadera para habilitar la acción (E1: partir=1) o falsa para impedir la acción (E2: parar=1).</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Temporizador ON-DELAY</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Timer Retorno Remoto</w:t>
            </w:r>
          </w:p>
        </w:tc>
        <w:tc>
          <w:tcPr>
            <w:tcW w:type="dxa" w:w="4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Temporización de 2 segundos que demora el arranque remoto para evitar arranques intempestivos.</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AND (bloque lógico)</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Función AND</w:t>
            </w:r>
          </w:p>
        </w:tc>
        <w:tc>
          <w:tcPr>
            <w:tcW w:type="dxa" w:w="4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Todas las entradas deben ser verdaderas para que la salida sea verdadera. Usado para combinar condiciones de habilitación.</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 (bloque lógico)</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Función OR</w:t>
            </w:r>
          </w:p>
        </w:tc>
        <w:tc>
          <w:tcPr>
            <w:tcW w:type="dxa" w:w="4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 menos una entrada verdadera activa la salida. Usado para combinar condiciones de alarma o parada.</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NOT (bloque lógico)</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Función NOT / Inversión</w:t>
            </w:r>
          </w:p>
        </w:tc>
        <w:tc>
          <w:tcPr>
            <w:tcW w:type="dxa" w:w="4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Invierte el estado lógico de la señal. Usado para señales de falla (FLT=1 → NO falla=0 → bloqueo).</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Salida (Output)</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Salida del Diagrama Lógico</w:t>
            </w:r>
          </w:p>
        </w:tc>
        <w:tc>
          <w:tcPr>
            <w:tcW w:type="dxa" w:w="4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Resultado de la lógica: PARTIDA ABORTADA, LISTO PARA PARTIR, DETENCIÓN LOCAL, FALLA GENERAL, FUNCIONANDO, CORRIENTE MOTOR.</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11.2 Diagrama Lógico – Bomba de Pozo P7201A (Típico Motor M5)</w:t>
      </w:r>
    </w:p>
    <w:p>
      <w:pPr>
        <w:spacing w:after="160" w:before="0"/>
        <w:jc w:val="both"/>
      </w:pPr>
      <w:r>
        <w:rPr>
          <w:rFonts w:ascii="Arial" w:cs="Arial" w:eastAsia="Arial" w:hAnsi="Arial"/>
          <w:b w:val="false"/>
          <w:bCs w:val="false"/>
          <w:i w:val="false"/>
          <w:iCs w:val="false"/>
          <w:sz w:val="20"/>
          <w:szCs w:val="20"/>
        </w:rPr>
        <w:t xml:space="preserve">La bomba P7201A es el equipo de bombeo principal del sistema, clasificado como Típico Motor M5. Sus características operacionales son: motor de inducción trifásico de velocidad fija (frecuencia de red), arranque directo o estrella-triángulo según potencia, con tablero de protección en el MCC del Área 72.</w:t>
      </w:r>
    </w:p>
    <w:p>
      <w:pPr>
        <w:pStyle w:val="Heading3"/>
      </w:pPr>
      <w:r>
        <w:t xml:space="preserve">11.2.1 Descripción de Bloques Lógicos – P7201A</w:t>
      </w:r>
    </w:p>
    <w:p>
      <w:pPr>
        <w:spacing w:after="160" w:before="0"/>
        <w:jc w:val="both"/>
      </w:pPr>
      <w:r>
        <w:rPr>
          <w:rFonts w:ascii="Arial" w:cs="Arial" w:eastAsia="Arial" w:hAnsi="Arial"/>
          <w:b w:val="false"/>
          <w:bCs w:val="false"/>
          <w:i w:val="false"/>
          <w:iCs w:val="false"/>
          <w:sz w:val="20"/>
          <w:szCs w:val="20"/>
        </w:rPr>
        <w:t xml:space="preserve">El diagrama lógico de P7201A (Típico M5) se estructura en los siguientes bloques, de arriba hacia abajo según la Lámina 8 de 8 del DOC1:</w:t>
      </w:r>
    </w:p>
    <w:p>
      <w:pPr>
        <w:pStyle w:val="ListParagraph"/>
        <w:numPr>
          <w:ilvl w:val="0"/>
          <w:numId w:val="3"/>
        </w:numPr>
        <w:spacing w:after="80"/>
      </w:pPr>
      <w:r>
        <w:rPr>
          <w:rFonts w:ascii="Arial" w:cs="Arial" w:eastAsia="Arial" w:hAnsi="Arial"/>
          <w:sz w:val="20"/>
          <w:szCs w:val="20"/>
        </w:rPr>
        <w:t xml:space="preserve">BLOQUE 1 – SELECTOR HS (AUTO / MANUAL): Determina si el motor responde al modo automático del DCS (señales de proceso) o al modo manual (comandos del operador desde HMI). Señal DI: HS-7201A-SEL.</w:t>
      </w:r>
    </w:p>
    <w:p>
      <w:pPr>
        <w:pStyle w:val="ListParagraph"/>
        <w:numPr>
          <w:ilvl w:val="0"/>
          <w:numId w:val="3"/>
        </w:numPr>
        <w:spacing w:after="80"/>
      </w:pPr>
      <w:r>
        <w:rPr>
          <w:rFonts w:ascii="Arial" w:cs="Arial" w:eastAsia="Arial" w:hAnsi="Arial"/>
          <w:sz w:val="20"/>
          <w:szCs w:val="20"/>
        </w:rPr>
        <w:t xml:space="preserve">BLOQUE 2 – SELECTOR HS (PARTIR / PARAR): Recibe el comando de arranque o parada del operador en modo MANUAL, o del PLC en modo AUTO. Señales DI: HS-7201A-PARTIR, HS-7201A-PARAR.</w:t>
      </w:r>
    </w:p>
    <w:p>
      <w:pPr>
        <w:pStyle w:val="ListParagraph"/>
        <w:numPr>
          <w:ilvl w:val="0"/>
          <w:numId w:val="3"/>
        </w:numPr>
        <w:spacing w:after="80"/>
      </w:pPr>
      <w:r>
        <w:rPr>
          <w:rFonts w:ascii="Arial" w:cs="Arial" w:eastAsia="Arial" w:hAnsi="Arial"/>
          <w:sz w:val="20"/>
          <w:szCs w:val="20"/>
        </w:rPr>
        <w:t xml:space="preserve">BLOQUE 3 – SELECTOR HS (REMOTO / FUERA / LOCAL): Define el origen de mando: REMOTO (desde DCS, señal via red), FUERA (motor inhibido), LOCAL (desde tablero de campo). Señal DI: HS-7201A-SEL.</w:t>
      </w:r>
    </w:p>
    <w:p>
      <w:pPr>
        <w:pStyle w:val="ListParagraph"/>
        <w:numPr>
          <w:ilvl w:val="0"/>
          <w:numId w:val="3"/>
        </w:numPr>
        <w:spacing w:after="80"/>
      </w:pPr>
      <w:r>
        <w:rPr>
          <w:rFonts w:ascii="Arial" w:cs="Arial" w:eastAsia="Arial" w:hAnsi="Arial"/>
          <w:sz w:val="20"/>
          <w:szCs w:val="20"/>
        </w:rPr>
        <w:t xml:space="preserve">BLOQUE 4 – ENCLAVAMIENTO EXTERNO E1 (PARTIR = 1, habilita arranque): Condición de proceso que debe ser verdadera para permitir el arranque de P7201A. Para P7201A, E1 incluye: LSL-7201 = 0 (nivel sobre mínimo), PSH-7209 = 0 (no sobrepresión), HV-7213 = ABIERTO (válvula destino disponible), pH OK (ASLL-7203 = 0).</w:t>
      </w:r>
    </w:p>
    <w:p>
      <w:pPr>
        <w:pStyle w:val="ListParagraph"/>
        <w:numPr>
          <w:ilvl w:val="0"/>
          <w:numId w:val="3"/>
        </w:numPr>
        <w:spacing w:after="80"/>
      </w:pPr>
      <w:r>
        <w:rPr>
          <w:rFonts w:ascii="Arial" w:cs="Arial" w:eastAsia="Arial" w:hAnsi="Arial"/>
          <w:sz w:val="20"/>
          <w:szCs w:val="20"/>
        </w:rPr>
        <w:t xml:space="preserve">BLOQUE 5 – ENCLAVAMIENTO EXTERNO E2 (PARAR = 1, fuerza parada): Condición que fuerza la detención de P7201A. Para P7201A, E2 incluye: LSL-7201 = 1 (nivel bajo crítico), PSH-7209 = 1 (sobrepresión), FLT-7201A = 1 (falla motor).</w:t>
      </w:r>
    </w:p>
    <w:p>
      <w:pPr>
        <w:pStyle w:val="ListParagraph"/>
        <w:numPr>
          <w:ilvl w:val="0"/>
          <w:numId w:val="3"/>
        </w:numPr>
        <w:spacing w:after="80"/>
      </w:pPr>
      <w:r>
        <w:rPr>
          <w:rFonts w:ascii="Arial" w:cs="Arial" w:eastAsia="Arial" w:hAnsi="Arial"/>
          <w:sz w:val="20"/>
          <w:szCs w:val="20"/>
        </w:rPr>
        <w:t xml:space="preserve">BLOQUE 6 – TEMPORIZADOR RETORNO REMOTO (2 seg ON-DELAY): Demora de 2 segundos desde que se recibe el comando de arranque remoto hasta que se activa la salida START. Previene arranques por transitorios de señal.</w:t>
      </w:r>
    </w:p>
    <w:p>
      <w:pPr>
        <w:pStyle w:val="ListParagraph"/>
        <w:numPr>
          <w:ilvl w:val="0"/>
          <w:numId w:val="3"/>
        </w:numPr>
        <w:spacing w:after="80"/>
      </w:pPr>
      <w:r>
        <w:rPr>
          <w:rFonts w:ascii="Arial" w:cs="Arial" w:eastAsia="Arial" w:hAnsi="Arial"/>
          <w:sz w:val="20"/>
          <w:szCs w:val="20"/>
        </w:rPr>
        <w:t xml:space="preserve">BLOQUE 7 – FUNCIÓN BIESTABLE (Set/Reset, flip-flop): Memoriza el estado de marcha/parada del motor. Se activa (Set) ante arranque exitoso y se desactiva (Reset) ante parada o falla.</w:t>
      </w:r>
    </w:p>
    <w:p>
      <w:pPr>
        <w:pStyle w:val="Heading3"/>
      </w:pPr>
      <w:r>
        <w:t xml:space="preserve">11.2.2 Señales de Salida del Diagrama Lógico – P7201A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00"/>
      </w:tblGrid>
      <w:tr>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Salida</w:t>
            </w:r>
          </w:p>
        </w:tc>
        <w:tc>
          <w:tcPr>
            <w:tcW w:type="dxa" w:w="3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Condición de Activación</w:t>
            </w:r>
          </w:p>
        </w:tc>
        <w:tc>
          <w:tcPr>
            <w:tcW w:type="dxa" w:w="3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Acción en Sistema</w:t>
            </w:r>
          </w:p>
        </w:tc>
      </w:tr>
      <w:tr>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PARTIDA ABORTADA</w:t>
            </w:r>
          </w:p>
        </w:tc>
        <w:tc>
          <w:tcPr>
            <w:tcW w:type="dxa" w:w="3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Comando PARTIR enviado pero E1 = 0 (enclavamiento no cumplido) durante arranque</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en HMI. El operador debe verificar condiciones de proceso.</w:t>
            </w:r>
          </w:p>
        </w:tc>
      </w:tr>
      <w:tr>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LISTO PARA PARTIR</w:t>
            </w:r>
          </w:p>
        </w:tc>
        <w:tc>
          <w:tcPr>
            <w:tcW w:type="dxa" w:w="3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LST-7201A=1, FLT-7201A=0, modo REMOTO, E1=1. Todas las condiciones de arranque cumplidas.</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Indicación verde en HMI. P7201A puede arrancar en el próximo ciclo.</w:t>
            </w:r>
          </w:p>
        </w:tc>
      </w:tr>
      <w:tr>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DETENCIÓN LOCAL</w:t>
            </w:r>
          </w:p>
        </w:tc>
        <w:tc>
          <w:tcPr>
            <w:tcW w:type="dxa" w:w="3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Pulsador LSP-7201A presionado en campo</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Detención de emergencia. Alarma LOCAL STOP en HMI.</w:t>
            </w:r>
          </w:p>
        </w:tc>
      </w:tr>
      <w:tr>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GENERAL</w:t>
            </w:r>
          </w:p>
        </w:tc>
        <w:tc>
          <w:tcPr>
            <w:tcW w:type="dxa" w:w="3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FLT-7201A=1 (relé térmico disparado, diferencial, etc.)</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roja en HMI. Motor bloqueado hasta reset manual del relé y reconocimiento en HMI.</w:t>
            </w:r>
          </w:p>
        </w:tc>
      </w:tr>
      <w:tr>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FUNCIONANDO</w:t>
            </w:r>
          </w:p>
        </w:tc>
        <w:tc>
          <w:tcPr>
            <w:tcW w:type="dxa" w:w="3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RUN-7201A=1 (contacto auxiliar contactor principal cerrado)</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Indicación verde RUNNING en HMI. Monitoreo continuo de corriente CURR-7201A.</w:t>
            </w:r>
          </w:p>
        </w:tc>
      </w:tr>
      <w:tr>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CORRIENTE MOTOR</w:t>
            </w:r>
          </w:p>
        </w:tc>
        <w:tc>
          <w:tcPr>
            <w:tcW w:type="dxa" w:w="3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Medición continua de corriente (AI – 0 a Inom)</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Indicación analógica en HMI. Alarma IAH (corriente alta) e IAL (corriente baja/vacío).</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11.3 Diagrama Lógico – Bomba de Pozo P7201B (Típico Motor M5)</w:t>
      </w:r>
    </w:p>
    <w:p>
      <w:pPr>
        <w:spacing w:after="160" w:before="0"/>
        <w:jc w:val="both"/>
      </w:pPr>
      <w:r>
        <w:rPr>
          <w:rFonts w:ascii="Arial" w:cs="Arial" w:eastAsia="Arial" w:hAnsi="Arial"/>
          <w:b w:val="false"/>
          <w:bCs w:val="false"/>
          <w:i w:val="false"/>
          <w:iCs w:val="false"/>
          <w:sz w:val="20"/>
          <w:szCs w:val="20"/>
        </w:rPr>
        <w:t xml:space="preserve">Idéntico en estructura al diagrama de P7201A (Típico M5). Las diferencias específicas son:</w:t>
      </w:r>
    </w:p>
    <w:p>
      <w:pPr>
        <w:pStyle w:val="ListParagraph"/>
        <w:numPr>
          <w:ilvl w:val="0"/>
          <w:numId w:val="2"/>
        </w:numPr>
        <w:spacing w:after="80"/>
      </w:pPr>
      <w:r>
        <w:rPr>
          <w:rFonts w:ascii="Arial" w:cs="Arial" w:eastAsia="Arial" w:hAnsi="Arial"/>
          <w:sz w:val="20"/>
          <w:szCs w:val="20"/>
        </w:rPr>
        <w:t xml:space="preserve">Enclavamiento E1 de P7201B incorpora adicionalmente la condición: 'P7201A en FALLA o nivel LSHH activo', lo que habilita el arranque automático de la bomba de respaldo.</w:t>
      </w:r>
    </w:p>
    <w:p>
      <w:pPr>
        <w:pStyle w:val="ListParagraph"/>
        <w:numPr>
          <w:ilvl w:val="0"/>
          <w:numId w:val="2"/>
        </w:numPr>
        <w:spacing w:after="80"/>
      </w:pPr>
      <w:r>
        <w:rPr>
          <w:rFonts w:ascii="Arial" w:cs="Arial" w:eastAsia="Arial" w:hAnsi="Arial"/>
          <w:sz w:val="20"/>
          <w:szCs w:val="20"/>
        </w:rPr>
        <w:t xml:space="preserve">Enclavamiento E2 incluye PSH-7210 (sobrepresión en línea de descarga de P7201B) en lugar de PSH-7209.</w:t>
      </w:r>
    </w:p>
    <w:p>
      <w:pPr>
        <w:pStyle w:val="ListParagraph"/>
        <w:numPr>
          <w:ilvl w:val="0"/>
          <w:numId w:val="2"/>
        </w:numPr>
        <w:spacing w:after="80"/>
      </w:pPr>
      <w:r>
        <w:rPr>
          <w:rFonts w:ascii="Arial" w:cs="Arial" w:eastAsia="Arial" w:hAnsi="Arial"/>
          <w:sz w:val="20"/>
          <w:szCs w:val="20"/>
        </w:rPr>
        <w:t xml:space="preserve">La lógica de alternancia define que en condiciones normales, P7201A opera como bomba principal y P7201B permanece en standby. Cuando P7201A entra en falla (FLT-7201A=1), el PLC envía automáticamente el comando START a P7201B (E1 de P7201B se activa).</w:t>
      </w:r>
    </w:p>
    <w:p>
      <w:pPr>
        <w:pStyle w:val="ListParagraph"/>
        <w:numPr>
          <w:ilvl w:val="0"/>
          <w:numId w:val="2"/>
        </w:numPr>
        <w:spacing w:after="80"/>
      </w:pPr>
      <w:r>
        <w:rPr>
          <w:rFonts w:ascii="Arial" w:cs="Arial" w:eastAsia="Arial" w:hAnsi="Arial"/>
          <w:sz w:val="20"/>
          <w:szCs w:val="20"/>
        </w:rPr>
        <w:t xml:space="preserve">El tiempo máximo de transferencia desde detección de falla de P7201A hasta inicio de marcha de P7201B es de 5 segundos (3 seg detección + 2 seg temporización arranque).</w:t>
      </w:r>
    </w:p>
    <w:p>
      <w:pPr>
        <w:pStyle w:val="Heading2"/>
      </w:pPr>
      <w:r>
        <w:t xml:space="preserve">11.4 Diagrama Lógico – Agitador N7201A (Típico Motor M4)</w:t>
      </w:r>
    </w:p>
    <w:p>
      <w:pPr>
        <w:spacing w:after="160" w:before="0"/>
        <w:jc w:val="both"/>
      </w:pPr>
      <w:r>
        <w:rPr>
          <w:rFonts w:ascii="Arial" w:cs="Arial" w:eastAsia="Arial" w:hAnsi="Arial"/>
          <w:b w:val="false"/>
          <w:bCs w:val="false"/>
          <w:i w:val="false"/>
          <w:iCs w:val="false"/>
          <w:sz w:val="20"/>
          <w:szCs w:val="20"/>
        </w:rPr>
        <w:t xml:space="preserve">El agitador N7201A es un motor de inducción trifásico de velocidad fija, clasificado como Típico Motor M4. Su función es la homogeneización del efluente en el Tanque N7201A durante el proceso de neutralización.</w:t>
      </w:r>
    </w:p>
    <w:p>
      <w:pPr>
        <w:pStyle w:val="Heading3"/>
      </w:pPr>
      <w:r>
        <w:t xml:space="preserve">11.4.1 Descripción de Bloques Lógicos – N7201A</w:t>
      </w:r>
    </w:p>
    <w:p>
      <w:pPr>
        <w:pStyle w:val="ListParagraph"/>
        <w:numPr>
          <w:ilvl w:val="0"/>
          <w:numId w:val="3"/>
        </w:numPr>
        <w:spacing w:after="80"/>
      </w:pPr>
      <w:r>
        <w:rPr>
          <w:rFonts w:ascii="Arial" w:cs="Arial" w:eastAsia="Arial" w:hAnsi="Arial"/>
          <w:sz w:val="20"/>
          <w:szCs w:val="20"/>
        </w:rPr>
        <w:t xml:space="preserve">BLOQUE 1 – SELECTOR HS (PARTIR / PARAR): Comando de arranque/parada. En modo REMOTO, el DCS envía las señales HS-N7201A-PARTIR y HS-N7201A-PARAR. En modo LOCAL, el operador usa la botonera del tablero de campo.</w:t>
      </w:r>
    </w:p>
    <w:p>
      <w:pPr>
        <w:pStyle w:val="ListParagraph"/>
        <w:numPr>
          <w:ilvl w:val="0"/>
          <w:numId w:val="3"/>
        </w:numPr>
        <w:spacing w:after="80"/>
      </w:pPr>
      <w:r>
        <w:rPr>
          <w:rFonts w:ascii="Arial" w:cs="Arial" w:eastAsia="Arial" w:hAnsi="Arial"/>
          <w:sz w:val="20"/>
          <w:szCs w:val="20"/>
        </w:rPr>
        <w:t xml:space="preserve">BLOQUE 2 – SELECTOR HS (REMOTO / LOCAL): Diferente al M5, el M4 solo tiene dos modos: REMOTO (DCS) y LOCAL (tablero de campo). No tiene modo AUTO separado; la operación es siempre supervisada.</w:t>
      </w:r>
    </w:p>
    <w:p>
      <w:pPr>
        <w:pStyle w:val="ListParagraph"/>
        <w:numPr>
          <w:ilvl w:val="0"/>
          <w:numId w:val="3"/>
        </w:numPr>
        <w:spacing w:after="80"/>
      </w:pPr>
      <w:r>
        <w:rPr>
          <w:rFonts w:ascii="Arial" w:cs="Arial" w:eastAsia="Arial" w:hAnsi="Arial"/>
          <w:sz w:val="20"/>
          <w:szCs w:val="20"/>
        </w:rPr>
        <w:t xml:space="preserve">BLOQUE 3 – ENCLAVAMIENTO EXTERNO E (PARAR = 1): Un único enclavamiento que fuerza la parada del agitador. Para N7201A, E incluye: FLT-N7201A = 1 (falla motor). No tiene E1 de habilitación de arranque como el M5.</w:t>
      </w:r>
    </w:p>
    <w:p>
      <w:pPr>
        <w:pStyle w:val="ListParagraph"/>
        <w:numPr>
          <w:ilvl w:val="0"/>
          <w:numId w:val="3"/>
        </w:numPr>
        <w:spacing w:after="80"/>
      </w:pPr>
      <w:r>
        <w:rPr>
          <w:rFonts w:ascii="Arial" w:cs="Arial" w:eastAsia="Arial" w:hAnsi="Arial"/>
          <w:sz w:val="20"/>
          <w:szCs w:val="20"/>
        </w:rPr>
        <w:t xml:space="preserve">BLOQUE 4 – TEMPORIZADOR RETORNO REMOTO (2 seg ON-DELAY): Análogo al M5. Demora de 2 segundos desde comando remoto hasta arranque efectivo.</w:t>
      </w:r>
    </w:p>
    <w:p>
      <w:pPr>
        <w:pStyle w:val="Heading3"/>
      </w:pPr>
      <w:r>
        <w:t xml:space="preserve">11.4.2 Diferencias M4 vs M5</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c>
          <w:tcPr>
            <w:tcW w:type="dxa" w:w="3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Característica</w:t>
            </w:r>
          </w:p>
        </w:tc>
        <w:tc>
          <w:tcPr>
            <w:tcW w:type="dxa" w:w="305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Típico Motor M4 (N7201A/B)</w:t>
            </w:r>
          </w:p>
        </w:tc>
        <w:tc>
          <w:tcPr>
            <w:tcW w:type="dxa" w:w="305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Típico Motor M5 (P7201A/B)</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Selector de modo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REMOTO / LOCAL</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AUTO / MANUAL / LOCAL</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Enclavamientos de proceso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 único (solo PARAR=1)</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E1 (habilita arranque) + E2 (fuerza parada)</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Temporización arranque remoto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segundos ON-DELAY</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segundos ON-DELAY</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Control automático por proceso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(siempre supervisado)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Sí (en modo AUTO el PLC controla)</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Medición de corriente al DCS</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Sí (AI)</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Sí (AI)</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Aplicación típica</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Agitadores, mezcladores, ventiladores de proceso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Bombas, compresores, equipos críticos de proceso</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11.5 Diagrama Lógico – Agitador N7201B (Típico Motor M4)</w:t>
      </w:r>
    </w:p>
    <w:p>
      <w:pPr>
        <w:spacing w:after="160" w:before="0"/>
        <w:jc w:val="both"/>
      </w:pPr>
      <w:r>
        <w:rPr>
          <w:rFonts w:ascii="Arial" w:cs="Arial" w:eastAsia="Arial" w:hAnsi="Arial"/>
          <w:b w:val="false"/>
          <w:bCs w:val="false"/>
          <w:i w:val="false"/>
          <w:iCs w:val="false"/>
          <w:sz w:val="20"/>
          <w:szCs w:val="20"/>
        </w:rPr>
        <w:t xml:space="preserve">El diagrama lógico de N7201B es idéntico al de N7201A en su estructura (Típico M4). La única diferencia es el TAG de referencia de las señales (N7201B en lugar de N7201A). Los dos agitadores pueden operar simultáneamente (cuando ambos tanques N7201A y N7201B están en operación) o de forma alternada.</w:t>
      </w:r>
    </w:p>
    <w:p>
      <w:pPr>
        <w:spacing w:after="160" w:before="0"/>
        <w:jc w:val="both"/>
      </w:pPr>
      <w:r>
        <w:rPr>
          <w:rFonts w:ascii="Arial" w:cs="Arial" w:eastAsia="Arial" w:hAnsi="Arial"/>
          <w:b w:val="false"/>
          <w:bCs w:val="false"/>
          <w:i w:val="false"/>
          <w:iCs w:val="false"/>
          <w:sz w:val="20"/>
          <w:szCs w:val="20"/>
        </w:rPr>
        <w:t xml:space="preserve">Consideración de diseño: Si los tanques N7201A y N7201B operan en modo alternado (uno llena mientras el otro se vacía y neutraliza), los agitadores deben operar en sincronía con el llenado de cada tanque. La lógica del PLC debe incluir un bloque de secuenciación que determine cuál agitador debe operar en cada momento en función del nivel de cada tanque.</w:t>
      </w:r>
    </w:p>
    <w:p>
      <w:r>
        <w:br w:type="page"/>
      </w:r>
    </w:p>
    <w:p>
      <w:pPr>
        <w:pStyle w:val="Heading1"/>
      </w:pPr>
      <w:r>
        <w:t xml:space="preserve">12. BASE CONCEPTUAL – DIAGRAMAS FUNCIONALES</w:t>
      </w:r>
    </w:p>
    <w:p>
      <w:pPr>
        <w:spacing w:after="160" w:before="0"/>
        <w:jc w:val="both"/>
      </w:pPr>
      <w:r>
        <w:rPr>
          <w:rFonts w:ascii="Arial" w:cs="Arial" w:eastAsia="Arial" w:hAnsi="Arial"/>
          <w:b w:val="false"/>
          <w:bCs w:val="false"/>
          <w:i w:val="false"/>
          <w:iCs w:val="false"/>
          <w:sz w:val="20"/>
          <w:szCs w:val="20"/>
        </w:rPr>
        <w:t xml:space="preserve">Los diagramas funcionales representan gráficamente la relación entre los instrumentos de campo (TERRENO) y las funciones de control en el DCS (procesamiento lógico, cálculo, alarmas, salidas a actuadores). Se desarrollan siguiendo la simbología definida en el Anexo 6: Diagramas Funcionales (Láminas 72-DF-004, DOC3). Los diagramas deben elaborarse en Microsoft Visio o software equivalente, conforme a la indicación del docente.</w:t>
      </w:r>
    </w:p>
    <w:p>
      <w:pPr>
        <w:pStyle w:val="Heading2"/>
      </w:pPr>
      <w:r>
        <w:t xml:space="preserve">12.1 Convenciones de los Diagramas Funcionales</w:t>
      </w:r>
    </w:p>
    <w:p>
      <w:pPr>
        <w:spacing w:after="160" w:before="0"/>
        <w:jc w:val="both"/>
      </w:pPr>
      <w:r>
        <w:rPr>
          <w:rFonts w:ascii="Arial" w:cs="Arial" w:eastAsia="Arial" w:hAnsi="Arial"/>
          <w:b w:val="false"/>
          <w:bCs w:val="false"/>
          <w:i w:val="false"/>
          <w:iCs w:val="false"/>
          <w:sz w:val="20"/>
          <w:szCs w:val="20"/>
        </w:rPr>
        <w:t xml:space="preserve">Conforme a la simbología del Anexo 6 (DOC3), los elementos de un diagrama funcional del sistema se representan según: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00"/>
      </w:tblGrid>
      <w:tr>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Elemento Gráfico</w:t>
            </w:r>
          </w:p>
        </w:tc>
        <w:tc>
          <w:tcPr>
            <w:tcW w:type="dxa" w:w="3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3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Uso en el sistema</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Instrumento en TERRENO (círculo)</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Dispositivo físico en campo: sensor, transmisor, válvula. Señal que entra o sale del DCS.</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LIT-7201, AIT-7203, PIT-7209, HV-7204, etc.</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Instrumento en DCS (cuadro)</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Función de procesamiento en el controlador: indicador, switch de alarma, bloque de control.</w:t>
            </w:r>
          </w:p>
        </w:tc>
        <w:tc>
          <w:tcPr>
            <w:tcW w:type="dxa" w:w="3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LI-7201, LSL-7201, LSH-7201, LSHH-7201, LAHH-7201, AI-7203, etc.</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Señal de entrada analógica (AI)</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Línea con etiqueta AI y rango. Señal 4-20 mA desde TERRENO hacia DCS.</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LIT-7201 → DCS (0-50 m), AIT-7203 → DCS (0-14 pH)</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Señal de salida digital (DO)</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Línea con etiqueta DO. Señal discreta desde DCS hacia actuador en TERRENO.</w:t>
            </w:r>
          </w:p>
        </w:tc>
        <w:tc>
          <w:tcPr>
            <w:tcW w:type="dxa" w:w="3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DCS → HY-7204, DCS → HY-7213, DCS → START-7201A</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Referencia cruzada</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Flecha con indicación del lazo y lámina de destino. Indica que la señal va o viene de otro diagrama.</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 Lazo 7201 → 'A P7201A, Lám.1' (inicio de bomba)</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Función de alarm</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Bloque con función S, H o L. Switch de alarma alto (H), bajo (L) o muy alto/bajo (HH/LL).</w:t>
            </w:r>
          </w:p>
        </w:tc>
        <w:tc>
          <w:tcPr>
            <w:tcW w:type="dxa" w:w="3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LSH-7201 (&gt;40m), LSHH-7201 (&gt;45m), ASLL-7203 (&lt;5pH)</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12.2 Diagrama Funcional – Lazo 7201 (Nivel Cámara de Succión de Bombas)</w:t>
      </w:r>
    </w:p>
    <w:p>
      <w:pPr>
        <w:spacing w:after="160" w:before="0"/>
        <w:jc w:val="both"/>
      </w:pPr>
      <w:r>
        <w:rPr>
          <w:rFonts w:ascii="Arial" w:cs="Arial" w:eastAsia="Arial" w:hAnsi="Arial"/>
          <w:b w:val="false"/>
          <w:bCs w:val="false"/>
          <w:i w:val="false"/>
          <w:iCs w:val="false"/>
          <w:sz w:val="20"/>
          <w:szCs w:val="20"/>
        </w:rPr>
        <w:t xml:space="preserve">El diagrama funcional del Lazo 7201 es el ejemplo propuesto por el docente (Lámina 1 de 8, 72-DF-004). Constituye el diagrama de mayor importancia operacional del sistema. Su estructura completa es la siguiente:</w:t>
      </w:r>
    </w:p>
    <w:p>
      <w:pPr>
        <w:pStyle w:val="Heading3"/>
      </w:pPr>
      <w:r>
        <w:t xml:space="preserve">12.2.1 Zona TERRENO del Lazo 7201</w:t>
      </w:r>
    </w:p>
    <w:p>
      <w:pPr>
        <w:spacing w:after="160" w:before="0"/>
        <w:jc w:val="both"/>
      </w:pPr>
      <w:r>
        <w:rPr>
          <w:rFonts w:ascii="Arial" w:cs="Arial" w:eastAsia="Arial" w:hAnsi="Arial"/>
          <w:b w:val="false"/>
          <w:bCs w:val="false"/>
          <w:i w:val="false"/>
          <w:iCs w:val="false"/>
          <w:sz w:val="20"/>
          <w:szCs w:val="20"/>
        </w:rPr>
        <w:t xml:space="preserve">En la zona TERRENO del diagrama (columna derecha) se representa el instrumento físico:</w:t>
      </w:r>
    </w:p>
    <w:p>
      <w:pPr>
        <w:pStyle w:val="ListParagraph"/>
        <w:numPr>
          <w:ilvl w:val="0"/>
          <w:numId w:val="2"/>
        </w:numPr>
        <w:spacing w:after="80"/>
      </w:pPr>
      <w:r>
        <w:rPr>
          <w:rFonts w:ascii="Arial" w:cs="Arial" w:eastAsia="Arial" w:hAnsi="Arial"/>
          <w:sz w:val="20"/>
          <w:szCs w:val="20"/>
        </w:rPr>
        <w:t xml:space="preserve">LIT-7201: Transmisor Indicador de Nivel (símbolo circular con fondo blanco = instrumento en campo). Señal de salida: AI, rango 0-50 m, hacia el DCS.</w:t>
      </w:r>
    </w:p>
    <w:p>
      <w:pPr>
        <w:pStyle w:val="Heading3"/>
      </w:pPr>
      <w:r>
        <w:t xml:space="preserve">12.2.2 Zona DCS del Lazo 7201</w:t>
      </w:r>
    </w:p>
    <w:p>
      <w:pPr>
        <w:spacing w:after="160" w:before="0"/>
        <w:jc w:val="both"/>
      </w:pPr>
      <w:r>
        <w:rPr>
          <w:rFonts w:ascii="Arial" w:cs="Arial" w:eastAsia="Arial" w:hAnsi="Arial"/>
          <w:b w:val="false"/>
          <w:bCs w:val="false"/>
          <w:i w:val="false"/>
          <w:iCs w:val="false"/>
          <w:sz w:val="20"/>
          <w:szCs w:val="20"/>
        </w:rPr>
        <w:t xml:space="preserve">En la zona DCS del diagrama (área principal) se representan las funciones de control:</w:t>
      </w:r>
    </w:p>
    <w:p>
      <w:pPr>
        <w:pStyle w:val="ListParagraph"/>
        <w:numPr>
          <w:ilvl w:val="0"/>
          <w:numId w:val="2"/>
        </w:numPr>
        <w:spacing w:after="80"/>
      </w:pPr>
      <w:r>
        <w:rPr>
          <w:rFonts w:ascii="Arial" w:cs="Arial" w:eastAsia="Arial" w:hAnsi="Arial"/>
          <w:sz w:val="20"/>
          <w:szCs w:val="20"/>
        </w:rPr>
        <w:t xml:space="preserve">LI-7201: Indicador de nivel (cuadrado con 'LI' y número de lazo 7201). Recibe la señal AI del LIT-7201 y muestra el nivel en la HMI.</w:t>
      </w:r>
    </w:p>
    <w:p>
      <w:pPr>
        <w:pStyle w:val="ListParagraph"/>
        <w:numPr>
          <w:ilvl w:val="0"/>
          <w:numId w:val="2"/>
        </w:numPr>
        <w:spacing w:after="80"/>
      </w:pPr>
      <w:r>
        <w:rPr>
          <w:rFonts w:ascii="Arial" w:cs="Arial" w:eastAsia="Arial" w:hAnsi="Arial"/>
          <w:sz w:val="20"/>
          <w:szCs w:val="20"/>
        </w:rPr>
        <w:t xml:space="preserve">LSHH-7201 (&gt;45 m): Función de switch de nivel muy alto. Cuando el nivel supera 45 m, activa la salida que: (a) activa LAHH-7201 (alarma), y (b) envía comando de apertura a HV-7214 (referencia cruzada → Lazo 7214, Lámina 6). La flecha de salida tiene etiqueta 'A LAZO 7214, LAM6'.</w:t>
      </w:r>
    </w:p>
    <w:p>
      <w:pPr>
        <w:pStyle w:val="ListParagraph"/>
        <w:numPr>
          <w:ilvl w:val="0"/>
          <w:numId w:val="2"/>
        </w:numPr>
        <w:spacing w:after="80"/>
      </w:pPr>
      <w:r>
        <w:rPr>
          <w:rFonts w:ascii="Arial" w:cs="Arial" w:eastAsia="Arial" w:hAnsi="Arial"/>
          <w:sz w:val="20"/>
          <w:szCs w:val="20"/>
        </w:rPr>
        <w:t xml:space="preserve">LAHH-7201: Alarma de nivel alto-alto (cuadrado con 'LAHH'). Activada por LSHH-7201. Salida: alarma visual y sonora en sala de control.</w:t>
      </w:r>
    </w:p>
    <w:p>
      <w:pPr>
        <w:pStyle w:val="ListParagraph"/>
        <w:numPr>
          <w:ilvl w:val="0"/>
          <w:numId w:val="2"/>
        </w:numPr>
        <w:spacing w:after="80"/>
      </w:pPr>
      <w:r>
        <w:rPr>
          <w:rFonts w:ascii="Arial" w:cs="Arial" w:eastAsia="Arial" w:hAnsi="Arial"/>
          <w:sz w:val="20"/>
          <w:szCs w:val="20"/>
        </w:rPr>
        <w:t xml:space="preserve">LSH-7201 (&gt;40 m): Función de switch de nivel alto. Cuando nivel &gt; 40 m, activa: (a) arranque de bomba P7201A (referencia cruzada → 'A P7201A, 72-DL-003, LAM1') y (b) arranque de P7201B si P7201A no está disponible (→ 'A P7201B, 72-DL-003, LAM2'). También activa apertura de HV-7213 (→ 'A LAZO 7213, LAM5').</w:t>
      </w:r>
    </w:p>
    <w:p>
      <w:pPr>
        <w:pStyle w:val="ListParagraph"/>
        <w:numPr>
          <w:ilvl w:val="0"/>
          <w:numId w:val="2"/>
        </w:numPr>
        <w:spacing w:after="80"/>
      </w:pPr>
      <w:r>
        <w:rPr>
          <w:rFonts w:ascii="Arial" w:cs="Arial" w:eastAsia="Arial" w:hAnsi="Arial"/>
          <w:sz w:val="20"/>
          <w:szCs w:val="20"/>
        </w:rPr>
        <w:t xml:space="preserve">LSL-7201 (&lt; 10 m): Función de switch de nivel bajo. Cuando nivel &lt; 10 m, activa: (a) parada de bomba P7201A (→ 'A P7201A, 72-DL-003, LAM1'), (b) parada de P7201B (→ 'A P7201B, LAM2'), (c) cierre de HV-7213 (→ 'A LAZO 7213, LAM5') y HV-7214 (→ 'A LAZO 7214, LAM6').</w:t>
      </w:r>
    </w:p>
    <w:p>
      <w:pPr>
        <w:pStyle w:val="Heading3"/>
      </w:pPr>
      <w:r>
        <w:t xml:space="preserve">12.2.3 Lógica de Operación del Lazo 7201</w:t>
      </w:r>
    </w:p>
    <w:p>
      <w:pPr>
        <w:spacing w:after="160" w:before="0"/>
        <w:jc w:val="both"/>
      </w:pPr>
      <w:r>
        <w:rPr>
          <w:rFonts w:ascii="Arial" w:cs="Arial" w:eastAsia="Arial" w:hAnsi="Arial"/>
          <w:b w:val="false"/>
          <w:bCs w:val="false"/>
          <w:i w:val="false"/>
          <w:iCs w:val="false"/>
          <w:sz w:val="20"/>
          <w:szCs w:val="20"/>
        </w:rPr>
        <w:t xml:space="preserve">La secuencia de operación automática del lazo 7201 es: Cuando el nivel en la Cámara de Succión sube y alcanza LSH (40 m), el PLC arranca la bomba P7201A en modo AUTO. Las bombas impulsan el efluente hacia las piscinas a través de HV-7213 o HV-7214. A medida que las bombas impulsan el efluente, el nivel comienza a bajar. Cuando el nivel cae bajo LSL (10 m), el PLC para las bombas para evitar cavitación. Si el nivel sube rápidamente y alcanza LSHH (45 m) antes de que las bombas logren controlarlo, se abre adicionalmente HV-7214 para descargar también a la piscina alternativa.</w:t>
      </w:r>
    </w:p>
    <w:p>
      <w:pPr>
        <w:pStyle w:val="Heading2"/>
      </w:pPr>
      <w:r>
        <w:t xml:space="preserve">12.3 Diagrama Funcional – Lazo 7203 (pH / Análisis Cámara Neutralización)</w:t>
      </w:r>
    </w:p>
    <w:p>
      <w:pPr>
        <w:pStyle w:val="Heading3"/>
      </w:pPr>
      <w:r>
        <w:t xml:space="preserve">12.3.1 Zona TERRENO del Lazo 7203</w:t>
      </w:r>
    </w:p>
    <w:p>
      <w:pPr>
        <w:pStyle w:val="ListParagraph"/>
        <w:numPr>
          <w:ilvl w:val="0"/>
          <w:numId w:val="2"/>
        </w:numPr>
        <w:spacing w:after="80"/>
      </w:pPr>
      <w:r>
        <w:rPr>
          <w:rFonts w:ascii="Arial" w:cs="Arial" w:eastAsia="Arial" w:hAnsi="Arial"/>
          <w:sz w:val="20"/>
          <w:szCs w:val="20"/>
        </w:rPr>
        <w:t xml:space="preserve">AE-7203: Electrodo de pH (símbolo circular, TERRENO). Detecta el pH del efluente en el tanque N7201A/B.</w:t>
      </w:r>
    </w:p>
    <w:p>
      <w:pPr>
        <w:pStyle w:val="ListParagraph"/>
        <w:numPr>
          <w:ilvl w:val="0"/>
          <w:numId w:val="2"/>
        </w:numPr>
        <w:spacing w:after="80"/>
      </w:pPr>
      <w:r>
        <w:rPr>
          <w:rFonts w:ascii="Arial" w:cs="Arial" w:eastAsia="Arial" w:hAnsi="Arial"/>
          <w:sz w:val="20"/>
          <w:szCs w:val="20"/>
        </w:rPr>
        <w:t xml:space="preserve">AIT-7203: Transmisor Indicador de Análisis (símbolo circular, TERRENO). Convierte la señal del electrodo en señal AI 4-20 mA (0-14 pH). Señal hacia DCS.</w:t>
      </w:r>
    </w:p>
    <w:p>
      <w:pPr>
        <w:pStyle w:val="Heading3"/>
      </w:pPr>
      <w:r>
        <w:t xml:space="preserve">12.3.2 Zona DCS del Lazo 7203</w:t>
      </w:r>
    </w:p>
    <w:p>
      <w:pPr>
        <w:pStyle w:val="ListParagraph"/>
        <w:numPr>
          <w:ilvl w:val="0"/>
          <w:numId w:val="2"/>
        </w:numPr>
        <w:spacing w:after="80"/>
      </w:pPr>
      <w:r>
        <w:rPr>
          <w:rFonts w:ascii="Arial" w:cs="Arial" w:eastAsia="Arial" w:hAnsi="Arial"/>
          <w:sz w:val="20"/>
          <w:szCs w:val="20"/>
        </w:rPr>
        <w:t xml:space="preserve">AI-7203: Indicador de pH en HMI (cuadrado DCS). Muestra el valor de pH en tiempo real. Historial de tendencias.</w:t>
      </w:r>
    </w:p>
    <w:p>
      <w:pPr>
        <w:pStyle w:val="ListParagraph"/>
        <w:numPr>
          <w:ilvl w:val="0"/>
          <w:numId w:val="2"/>
        </w:numPr>
        <w:spacing w:after="80"/>
      </w:pPr>
      <w:r>
        <w:rPr>
          <w:rFonts w:ascii="Arial" w:cs="Arial" w:eastAsia="Arial" w:hAnsi="Arial"/>
          <w:sz w:val="20"/>
          <w:szCs w:val="20"/>
        </w:rPr>
        <w:t xml:space="preserve">ASLL-7203 (&lt; 5,0 pH): Switch de alarma pH muy ácido. Activa: alarma crítica roja en HMI + sirena, cierre forzado de HV-7213 y HV-7214 (→ 'A LAZO 7213, LAM5' y 'A LAZO 7214, LAM6'), inhibición de descarga.</w:t>
      </w:r>
    </w:p>
    <w:p>
      <w:pPr>
        <w:pStyle w:val="ListParagraph"/>
        <w:numPr>
          <w:ilvl w:val="0"/>
          <w:numId w:val="2"/>
        </w:numPr>
        <w:spacing w:after="80"/>
      </w:pPr>
      <w:r>
        <w:rPr>
          <w:rFonts w:ascii="Arial" w:cs="Arial" w:eastAsia="Arial" w:hAnsi="Arial"/>
          <w:sz w:val="20"/>
          <w:szCs w:val="20"/>
        </w:rPr>
        <w:t xml:space="preserve">ASHL-7203 (&lt; 6 o &gt; 9 pH): Switch de alarma pH fuera de banda. Activa: alarma amarilla en HMI, comando apertura de HV-7205 si pH &gt; 9 (→ 'A LAZO 7205, LAM4') para dosificación de HNO₃, o señal a sistema de dosificación NH₃OH si pH &lt; 6.</w:t>
      </w:r>
    </w:p>
    <w:p>
      <w:pPr>
        <w:pStyle w:val="ListParagraph"/>
        <w:numPr>
          <w:ilvl w:val="0"/>
          <w:numId w:val="2"/>
        </w:numPr>
        <w:spacing w:after="80"/>
      </w:pPr>
      <w:r>
        <w:rPr>
          <w:rFonts w:ascii="Arial" w:cs="Arial" w:eastAsia="Arial" w:hAnsi="Arial"/>
          <w:sz w:val="20"/>
          <w:szCs w:val="20"/>
        </w:rPr>
        <w:t xml:space="preserve">ASHH-7203 (&gt; 10,0 pH): Switch alarma pH muy alcalino. Activa: alarma crítica roja, cierre forzado de HV-7205 (bloquea ingreso de HNO₃ adicional → 'A LAZO 7205, LAM4').</w:t>
      </w:r>
    </w:p>
    <w:p>
      <w:pPr>
        <w:pStyle w:val="Heading2"/>
      </w:pPr>
      <w:r>
        <w:t xml:space="preserve">12.4 Diagrama Funcional – Lazo 7204 (Válvula HV-7204)</w:t>
      </w:r>
    </w:p>
    <w:p>
      <w:pPr>
        <w:pStyle w:val="Heading3"/>
      </w:pPr>
      <w:r>
        <w:t xml:space="preserve">12.4.1 Zona TERRENO del Lazo 7204</w:t>
      </w:r>
    </w:p>
    <w:p>
      <w:pPr>
        <w:pStyle w:val="ListParagraph"/>
        <w:numPr>
          <w:ilvl w:val="0"/>
          <w:numId w:val="2"/>
        </w:numPr>
        <w:spacing w:after="80"/>
      </w:pPr>
      <w:r>
        <w:rPr>
          <w:rFonts w:ascii="Arial" w:cs="Arial" w:eastAsia="Arial" w:hAnsi="Arial"/>
          <w:sz w:val="20"/>
          <w:szCs w:val="20"/>
        </w:rPr>
        <w:t xml:space="preserve">HV-7204: Válvula motorizada ON/OFF (símbolo de válvula motorizada, TERRENO).</w:t>
      </w:r>
    </w:p>
    <w:p>
      <w:pPr>
        <w:pStyle w:val="ListParagraph"/>
        <w:numPr>
          <w:ilvl w:val="0"/>
          <w:numId w:val="2"/>
        </w:numPr>
        <w:spacing w:after="80"/>
      </w:pPr>
      <w:r>
        <w:rPr>
          <w:rFonts w:ascii="Arial" w:cs="Arial" w:eastAsia="Arial" w:hAnsi="Arial"/>
          <w:sz w:val="20"/>
          <w:szCs w:val="20"/>
        </w:rPr>
        <w:t xml:space="preserve">ZSL-7204: Switch posición cerrada (símbolo cuadrado, TERRENO). Señal DI → DCS: 'ZSL-7204 = Cerrado'.</w:t>
      </w:r>
    </w:p>
    <w:p>
      <w:pPr>
        <w:pStyle w:val="ListParagraph"/>
        <w:numPr>
          <w:ilvl w:val="0"/>
          <w:numId w:val="2"/>
        </w:numPr>
        <w:spacing w:after="80"/>
      </w:pPr>
      <w:r>
        <w:rPr>
          <w:rFonts w:ascii="Arial" w:cs="Arial" w:eastAsia="Arial" w:hAnsi="Arial"/>
          <w:sz w:val="20"/>
          <w:szCs w:val="20"/>
        </w:rPr>
        <w:t xml:space="preserve">ZSH-7204: Switch posición abierta (símbolo cuadrado, TERRENO). Señal DI → DCS: 'ZSH-7204 = Abierto'.</w:t>
      </w:r>
    </w:p>
    <w:p>
      <w:pPr>
        <w:pStyle w:val="Heading3"/>
      </w:pPr>
      <w:r>
        <w:t xml:space="preserve">12.4.2 Zona DCS del Lazo 7204</w:t>
      </w:r>
    </w:p>
    <w:p>
      <w:pPr>
        <w:pStyle w:val="ListParagraph"/>
        <w:numPr>
          <w:ilvl w:val="0"/>
          <w:numId w:val="2"/>
        </w:numPr>
        <w:spacing w:after="80"/>
      </w:pPr>
      <w:r>
        <w:rPr>
          <w:rFonts w:ascii="Arial" w:cs="Arial" w:eastAsia="Arial" w:hAnsi="Arial"/>
          <w:sz w:val="20"/>
          <w:szCs w:val="20"/>
        </w:rPr>
        <w:t xml:space="preserve">HS A/M-7204: Selector de modo Auto/Manual (DCS). En AUTO: el DCS controla la apertura/cierre de HV-7204. En MANUAL: operador usa HMI.</w:t>
      </w:r>
    </w:p>
    <w:p>
      <w:pPr>
        <w:pStyle w:val="ListParagraph"/>
        <w:numPr>
          <w:ilvl w:val="0"/>
          <w:numId w:val="2"/>
        </w:numPr>
        <w:spacing w:after="80"/>
      </w:pPr>
      <w:r>
        <w:rPr>
          <w:rFonts w:ascii="Arial" w:cs="Arial" w:eastAsia="Arial" w:hAnsi="Arial"/>
          <w:sz w:val="20"/>
          <w:szCs w:val="20"/>
        </w:rPr>
        <w:t xml:space="preserve">HY-7204: Computador/Transductor (función de salida DO). Recibe el comando de apertura o cierre desde la lógica del DCS y envía señal DO a la válvula HV-7204 en TERRENO.</w:t>
      </w:r>
    </w:p>
    <w:p>
      <w:pPr>
        <w:pStyle w:val="ListParagraph"/>
        <w:numPr>
          <w:ilvl w:val="0"/>
          <w:numId w:val="2"/>
        </w:numPr>
        <w:spacing w:after="80"/>
      </w:pPr>
      <w:r>
        <w:rPr>
          <w:rFonts w:ascii="Arial" w:cs="Arial" w:eastAsia="Arial" w:hAnsi="Arial"/>
          <w:sz w:val="20"/>
          <w:szCs w:val="20"/>
        </w:rPr>
        <w:t xml:space="preserve">Indicadores ZSL/ZSH: Indican el estado de posición de la válvula en la HMI (Abierta/Cerrada/Transitando/Error).</w:t>
      </w:r>
    </w:p>
    <w:p>
      <w:pPr>
        <w:pStyle w:val="ListParagraph"/>
        <w:numPr>
          <w:ilvl w:val="0"/>
          <w:numId w:val="2"/>
        </w:numPr>
        <w:spacing w:after="80"/>
      </w:pPr>
      <w:r>
        <w:rPr>
          <w:rFonts w:ascii="Arial" w:cs="Arial" w:eastAsia="Arial" w:hAnsi="Arial"/>
          <w:sz w:val="20"/>
          <w:szCs w:val="20"/>
        </w:rPr>
        <w:t xml:space="preserve">Condición de apertura (en AUTO): Nivel en tanque N7201A/B bajo set de llenado, Y no falla proceso.</w:t>
      </w:r>
    </w:p>
    <w:p>
      <w:pPr>
        <w:pStyle w:val="ListParagraph"/>
        <w:numPr>
          <w:ilvl w:val="0"/>
          <w:numId w:val="2"/>
        </w:numPr>
        <w:spacing w:after="80"/>
      </w:pPr>
      <w:r>
        <w:rPr>
          <w:rFonts w:ascii="Arial" w:cs="Arial" w:eastAsia="Arial" w:hAnsi="Arial"/>
          <w:sz w:val="20"/>
          <w:szCs w:val="20"/>
        </w:rPr>
        <w:t xml:space="preserve">Condición de cierre (en AUTO): Nivel en tanque alto, o pH fuera de rango crítico (ASLL-7203 activo).</w:t>
      </w:r>
    </w:p>
    <w:p>
      <w:pPr>
        <w:pStyle w:val="Heading2"/>
      </w:pPr>
      <w:r>
        <w:t xml:space="preserve">12.5 Diagrama Funcional – Lazo 7205 (Válvula HV-7205, HNO₃ 22 %)</w:t>
      </w:r>
    </w:p>
    <w:p>
      <w:pPr>
        <w:spacing w:after="160" w:before="0"/>
        <w:jc w:val="both"/>
      </w:pPr>
      <w:r>
        <w:rPr>
          <w:rFonts w:ascii="Arial" w:cs="Arial" w:eastAsia="Arial" w:hAnsi="Arial"/>
          <w:b w:val="false"/>
          <w:bCs w:val="false"/>
          <w:i w:val="false"/>
          <w:iCs w:val="false"/>
          <w:sz w:val="20"/>
          <w:szCs w:val="20"/>
        </w:rPr>
        <w:t xml:space="preserve">Estructura idéntica al lazo 7204. Las diferencias funcionales específicas son:</w:t>
      </w:r>
    </w:p>
    <w:p>
      <w:pPr>
        <w:pStyle w:val="ListParagraph"/>
        <w:numPr>
          <w:ilvl w:val="0"/>
          <w:numId w:val="2"/>
        </w:numPr>
        <w:spacing w:after="80"/>
      </w:pPr>
      <w:r>
        <w:rPr>
          <w:rFonts w:ascii="Arial" w:cs="Arial" w:eastAsia="Arial" w:hAnsi="Arial"/>
          <w:sz w:val="20"/>
          <w:szCs w:val="20"/>
        </w:rPr>
        <w:t xml:space="preserve">Condición de apertura: ASHL-7203 indica pH &gt; 9,0 (exceso de alcalinidad en el efluente) Y el selector HS A/M-7205 en modo AUTO.</w:t>
      </w:r>
    </w:p>
    <w:p>
      <w:pPr>
        <w:pStyle w:val="ListParagraph"/>
        <w:numPr>
          <w:ilvl w:val="0"/>
          <w:numId w:val="2"/>
        </w:numPr>
        <w:spacing w:after="80"/>
      </w:pPr>
      <w:r>
        <w:rPr>
          <w:rFonts w:ascii="Arial" w:cs="Arial" w:eastAsia="Arial" w:hAnsi="Arial"/>
          <w:sz w:val="20"/>
          <w:szCs w:val="20"/>
        </w:rPr>
        <w:t xml:space="preserve">Condición de cierre: pH dentro del rango (6-9), o ASHH-7203 activo (pH &gt; 10, bloquea la adición de más HNO₃ que podría agravar la situación), o nivel de HNO₃ en tanque de almacenamiento bajo mínimo.</w:t>
      </w:r>
    </w:p>
    <w:p>
      <w:pPr>
        <w:pStyle w:val="ListParagraph"/>
        <w:numPr>
          <w:ilvl w:val="0"/>
          <w:numId w:val="2"/>
        </w:numPr>
        <w:spacing w:after="80"/>
      </w:pPr>
      <w:r>
        <w:rPr>
          <w:rFonts w:ascii="Arial" w:cs="Arial" w:eastAsia="Arial" w:hAnsi="Arial"/>
          <w:sz w:val="20"/>
          <w:szCs w:val="20"/>
        </w:rPr>
        <w:t xml:space="preserve">Referencia cruzada de entrada: señal 'DE LAZO 7203, ASHL/ASHH' activa/cierra HV-7205.</w:t>
      </w:r>
    </w:p>
    <w:p>
      <w:pPr>
        <w:pStyle w:val="Heading2"/>
      </w:pPr>
      <w:r>
        <w:t xml:space="preserve">12.6 Diagrama Funcional – Lazo 7213 (Válvula HV-7213, Descarga Piscinas A)</w:t>
      </w:r>
    </w:p>
    <w:p>
      <w:pPr>
        <w:spacing w:after="160" w:before="0"/>
        <w:jc w:val="both"/>
      </w:pPr>
      <w:r>
        <w:rPr>
          <w:rFonts w:ascii="Arial" w:cs="Arial" w:eastAsia="Arial" w:hAnsi="Arial"/>
          <w:b w:val="false"/>
          <w:bCs w:val="false"/>
          <w:i w:val="false"/>
          <w:iCs w:val="false"/>
          <w:sz w:val="20"/>
          <w:szCs w:val="20"/>
        </w:rPr>
        <w:t xml:space="preserve">El diagrama funcional del Lazo 7213 muestra la lógica de descarga hacia PISC. EVAP 1 y 2. Además de la estructura ON/OFF de la válvula (análoga a 7204/7205), este diagrama recibe referencias cruzadas desde otros lazos:</w:t>
      </w:r>
    </w:p>
    <w:p>
      <w:pPr>
        <w:pStyle w:val="ListParagraph"/>
        <w:numPr>
          <w:ilvl w:val="0"/>
          <w:numId w:val="2"/>
        </w:numPr>
        <w:spacing w:after="80"/>
      </w:pPr>
      <w:r>
        <w:rPr>
          <w:rFonts w:ascii="Arial" w:cs="Arial" w:eastAsia="Arial" w:hAnsi="Arial"/>
          <w:sz w:val="20"/>
          <w:szCs w:val="20"/>
        </w:rPr>
        <w:t xml:space="preserve">DE LAZO 7201, LSH-7201 (→ 'A LAZO 7213, LAM5', Lámina 5 de 8): Cuando nivel &gt; 40 m en cámara de succión, el lazo 7201 envía señal de apertura a HV-7213.</w:t>
      </w:r>
    </w:p>
    <w:p>
      <w:pPr>
        <w:pStyle w:val="ListParagraph"/>
        <w:numPr>
          <w:ilvl w:val="0"/>
          <w:numId w:val="2"/>
        </w:numPr>
        <w:spacing w:after="80"/>
      </w:pPr>
      <w:r>
        <w:rPr>
          <w:rFonts w:ascii="Arial" w:cs="Arial" w:eastAsia="Arial" w:hAnsi="Arial"/>
          <w:sz w:val="20"/>
          <w:szCs w:val="20"/>
        </w:rPr>
        <w:t xml:space="preserve">DE LAZO 7203, ASLL-7203: Cuando pH &lt; 5 (fuera de norma), el lazo 7203 envía señal de cierre forzado a HV-7213.</w:t>
      </w:r>
    </w:p>
    <w:p>
      <w:pPr>
        <w:pStyle w:val="ListParagraph"/>
        <w:numPr>
          <w:ilvl w:val="0"/>
          <w:numId w:val="2"/>
        </w:numPr>
        <w:spacing w:after="80"/>
      </w:pPr>
      <w:r>
        <w:rPr>
          <w:rFonts w:ascii="Arial" w:cs="Arial" w:eastAsia="Arial" w:hAnsi="Arial"/>
          <w:sz w:val="20"/>
          <w:szCs w:val="20"/>
        </w:rPr>
        <w:t xml:space="preserve">Condición de apertura en AUTO: Bomba P7201A o P7201B en RUN (FUNCIONANDO) Y pH dentro de norma (ASLL-7203 = 0) Y nivel cámara &gt; LSL-7201.</w:t>
      </w:r>
    </w:p>
    <w:p>
      <w:pPr>
        <w:pStyle w:val="Heading2"/>
      </w:pPr>
      <w:r>
        <w:t xml:space="preserve">12.7 Diagrama Funcional – Lazo 7216 (Referencia)</w:t>
      </w:r>
    </w:p>
    <w:p>
      <w:pPr>
        <w:spacing w:after="160" w:before="0"/>
        <w:jc w:val="both"/>
      </w:pPr>
      <w:r>
        <w:rPr>
          <w:rFonts w:ascii="Arial" w:cs="Arial" w:eastAsia="Arial" w:hAnsi="Arial"/>
          <w:b w:val="false"/>
          <w:bCs w:val="false"/>
          <w:i w:val="false"/>
          <w:iCs w:val="false"/>
          <w:sz w:val="20"/>
          <w:szCs w:val="20"/>
        </w:rPr>
        <w:t xml:space="preserve">El lazo 7216 es solicitado por el docente en los diagramas funcionales. Con base en el análisis del P&amp;ID ARA-VT-72-D-0001, se interpreta como el lazo asociado a la descarga alternativa del sistema hacia la cámara o piscina de evaporación existente (indicada como 'EXISTENTE' en el P&amp;ID). Su diagrama funcional seguirá la misma estructura que el lazo 7213/7214:</w:t>
      </w:r>
    </w:p>
    <w:p>
      <w:pPr>
        <w:pStyle w:val="ListParagraph"/>
        <w:numPr>
          <w:ilvl w:val="0"/>
          <w:numId w:val="2"/>
        </w:numPr>
        <w:spacing w:after="80"/>
      </w:pPr>
      <w:r>
        <w:rPr>
          <w:rFonts w:ascii="Arial" w:cs="Arial" w:eastAsia="Arial" w:hAnsi="Arial"/>
          <w:sz w:val="20"/>
          <w:szCs w:val="20"/>
        </w:rPr>
        <w:t xml:space="preserve">TERRENO: Válvula motorizada HV-7216, switches de posición ZSL-7216 y ZSH-7216.</w:t>
      </w:r>
    </w:p>
    <w:p>
      <w:pPr>
        <w:pStyle w:val="ListParagraph"/>
        <w:numPr>
          <w:ilvl w:val="0"/>
          <w:numId w:val="2"/>
        </w:numPr>
        <w:spacing w:after="80"/>
      </w:pPr>
      <w:r>
        <w:rPr>
          <w:rFonts w:ascii="Arial" w:cs="Arial" w:eastAsia="Arial" w:hAnsi="Arial"/>
          <w:sz w:val="20"/>
          <w:szCs w:val="20"/>
        </w:rPr>
        <w:t xml:space="preserve">DCS: Transductor HY-7216, selector HS A/M-7216, indicadores de posición.</w:t>
      </w:r>
    </w:p>
    <w:p>
      <w:pPr>
        <w:pStyle w:val="ListParagraph"/>
        <w:numPr>
          <w:ilvl w:val="0"/>
          <w:numId w:val="2"/>
        </w:numPr>
        <w:spacing w:after="80"/>
      </w:pPr>
      <w:r>
        <w:rPr>
          <w:rFonts w:ascii="Arial" w:cs="Arial" w:eastAsia="Arial" w:hAnsi="Arial"/>
          <w:sz w:val="20"/>
          <w:szCs w:val="20"/>
        </w:rPr>
        <w:t xml:space="preserve">Condición de apertura: Señal desde lazo 7201 (nivel LSHH-7201 &gt; 45 m, como respaldo adicional) Y pH dentro de norma.</w:t>
      </w:r>
    </w:p>
    <w:p>
      <w:pPr>
        <w:pStyle w:val="ListParagraph"/>
        <w:numPr>
          <w:ilvl w:val="0"/>
          <w:numId w:val="2"/>
        </w:numPr>
        <w:spacing w:after="80"/>
      </w:pPr>
      <w:r>
        <w:rPr>
          <w:rFonts w:ascii="Arial" w:cs="Arial" w:eastAsia="Arial" w:hAnsi="Arial"/>
          <w:sz w:val="20"/>
          <w:szCs w:val="20"/>
        </w:rPr>
        <w:t xml:space="preserve">Nota técnica: Si el lazo 7216 no corresponde a una válvula sino a otro tipo de equipo, la estructura del diagrama funcional debe adaptarse a la función específica. La definición exacta debe confirmarse con el docente o con la ingeniería de detalle del P&amp;ID.</w:t>
      </w:r>
    </w:p>
    <w:p>
      <w:r>
        <w:br w:type="page"/>
      </w:r>
    </w:p>
    <w:p>
      <w:pPr>
        <w:pStyle w:val="Heading1"/>
      </w:pPr>
      <w:r>
        <w:t xml:space="preserve">13. PROPUESTA TÉCNICA DE AUTOMATIZACIÓN</w:t>
      </w:r>
    </w:p>
    <w:p>
      <w:pPr>
        <w:pStyle w:val="Heading2"/>
      </w:pPr>
      <w:r>
        <w:t xml:space="preserve">13.1 Arquitectura del Sistema Propuesto</w:t>
      </w:r>
    </w:p>
    <w:p>
      <w:pPr>
        <w:spacing w:after="160" w:before="0"/>
        <w:jc w:val="both"/>
      </w:pPr>
      <w:r>
        <w:rPr>
          <w:rFonts w:ascii="Arial" w:cs="Arial" w:eastAsia="Arial" w:hAnsi="Arial"/>
          <w:b w:val="false"/>
          <w:bCs w:val="false"/>
          <w:i w:val="false"/>
          <w:iCs w:val="false"/>
          <w:sz w:val="20"/>
          <w:szCs w:val="20"/>
        </w:rPr>
        <w:t xml:space="preserve">La arquitectura de automatización propuesta para el Sistema de Tratamiento de Aguas Residuales del Área 72 se basa en tres niveles funcionales, conforme al modelo estándar de la pirámide de automatización industrial:</w:t>
      </w:r>
    </w:p>
    <w:p>
      <w:pPr>
        <w:pStyle w:val="Heading3"/>
      </w:pPr>
      <w:r>
        <w:t xml:space="preserve">13.1.1 Nivel 0 – Campo (Field Level)</w:t>
      </w:r>
    </w:p>
    <w:p>
      <w:pPr>
        <w:spacing w:after="160" w:before="0"/>
        <w:jc w:val="both"/>
      </w:pPr>
      <w:r>
        <w:rPr>
          <w:rFonts w:ascii="Arial" w:cs="Arial" w:eastAsia="Arial" w:hAnsi="Arial"/>
          <w:b w:val="false"/>
          <w:bCs w:val="false"/>
          <w:i w:val="false"/>
          <w:iCs w:val="false"/>
          <w:sz w:val="20"/>
          <w:szCs w:val="20"/>
        </w:rPr>
        <w:t xml:space="preserve">Comprende todos los dispositivos físicos instalados en el proceso: transmisores de nivel (LIT-7201), pH (AIT-7203) y presión (PIT-7209, PIT-7210); válvulas motorizadas (HV-7204, 7205, 7213, 7214) con sus transductores (HY) y switches de posición (ZSL/ZSH); Centros de Control de Motores (MCC) con los contactores, relés térmicos y señales de protección de los cuatro motores; y botoneras de campo (pulsadores PARTIR/PARAR/LSP).</w:t>
      </w:r>
    </w:p>
    <w:p>
      <w:pPr>
        <w:spacing w:after="160" w:before="0"/>
        <w:jc w:val="both"/>
      </w:pPr>
      <w:r>
        <w:rPr>
          <w:rFonts w:ascii="Arial" w:cs="Arial" w:eastAsia="Arial" w:hAnsi="Arial"/>
          <w:b w:val="false"/>
          <w:bCs w:val="false"/>
          <w:i w:val="false"/>
          <w:iCs w:val="false"/>
          <w:sz w:val="20"/>
          <w:szCs w:val="20"/>
        </w:rPr>
        <w:t xml:space="preserve">Todos los instrumentos transmitirán señales estándar 4-20 mA con protocolo HART. Las válvulas motorizadas se accionarán mediante señales discretas 24 VDC. La gama de protección de los instrumentos será mínimo IP67 por la exposición a efluentes corrosivos.</w:t>
      </w:r>
    </w:p>
    <w:p>
      <w:pPr>
        <w:pStyle w:val="Heading3"/>
      </w:pPr>
      <w:r>
        <w:t xml:space="preserve">13.1.2 Nivel 1 – Control (Control Level)</w:t>
      </w:r>
    </w:p>
    <w:p>
      <w:pPr>
        <w:spacing w:after="160" w:before="0"/>
        <w:jc w:val="both"/>
      </w:pPr>
      <w:r>
        <w:rPr>
          <w:rFonts w:ascii="Arial" w:cs="Arial" w:eastAsia="Arial" w:hAnsi="Arial"/>
          <w:b w:val="false"/>
          <w:bCs w:val="false"/>
          <w:i w:val="false"/>
          <w:iCs w:val="false"/>
          <w:sz w:val="20"/>
          <w:szCs w:val="20"/>
        </w:rPr>
        <w:t xml:space="preserve">El núcleo del nivel de control es el PLC Siemens S7-1200 CPU 1215C, que ejecutará los programas de control, enclavamientos y lógicas de secuenciación. El PLC recibirá todas las señales de campo a través de sus módulos de E/S y enviará comandos a los actuadores. La comunicación con el nivel de supervisión se realizará mediante el protocolo Profinet (Ethernet industrial).</w:t>
      </w:r>
    </w:p>
    <w:p>
      <w:pPr>
        <w:pStyle w:val="Heading3"/>
      </w:pPr>
      <w:r>
        <w:t xml:space="preserve">13.1.3 Nivel 2 – Supervisión (SCADA Level)</w:t>
      </w:r>
    </w:p>
    <w:p>
      <w:pPr>
        <w:spacing w:after="160" w:before="0"/>
        <w:jc w:val="both"/>
      </w:pPr>
      <w:r>
        <w:rPr>
          <w:rFonts w:ascii="Arial" w:cs="Arial" w:eastAsia="Arial" w:hAnsi="Arial"/>
          <w:b w:val="false"/>
          <w:bCs w:val="false"/>
          <w:i w:val="false"/>
          <w:iCs w:val="false"/>
          <w:sz w:val="20"/>
          <w:szCs w:val="20"/>
        </w:rPr>
        <w:t xml:space="preserve">El sistema SCADA Ignition (Inductive Automation) correrá en un servidor industrial ubicado en la sala de control. El operador interactuará con el proceso a través de una pantalla HMI táctil de 15" instalada en la sala de control o en el tablero local del Área 72. El SCADA almacenará el historial de todas las variables del proceso, generará alarmas y reportes, y permitirá el control remoto de los equipos con niveles de acceso configurables por usuario.</w:t>
      </w:r>
    </w:p>
    <w:p>
      <w:pPr>
        <w:pStyle w:val="Heading2"/>
      </w:pPr>
      <w:r>
        <w:t xml:space="preserve">13.2 Selección y Justificación de Equipos</w:t>
      </w:r>
    </w:p>
    <w:p>
      <w:pPr>
        <w:pStyle w:val="Heading3"/>
      </w:pPr>
      <w:r>
        <w:t xml:space="preserve">13.2.1 PLC – Siemens S7-1200 CPU 1215C</w:t>
      </w:r>
    </w:p>
    <w:p>
      <w:pPr>
        <w:spacing w:after="160" w:before="0"/>
        <w:jc w:val="both"/>
      </w:pPr>
      <w:r>
        <w:rPr>
          <w:rFonts w:ascii="Arial" w:cs="Arial" w:eastAsia="Arial" w:hAnsi="Arial"/>
          <w:b w:val="false"/>
          <w:bCs w:val="false"/>
          <w:i w:val="false"/>
          <w:iCs w:val="false"/>
          <w:sz w:val="20"/>
          <w:szCs w:val="20"/>
        </w:rPr>
        <w:t xml:space="preserve">El PLC Siemens S7-1200 CPU 1215C es la unidad de control central de la propuesta. Sus características técnicas relevantes para este proyecto son:</w:t>
      </w:r>
    </w:p>
    <w:p>
      <w:pPr>
        <w:pStyle w:val="ListParagraph"/>
        <w:numPr>
          <w:ilvl w:val="0"/>
          <w:numId w:val="2"/>
        </w:numPr>
        <w:spacing w:after="80"/>
      </w:pPr>
      <w:r>
        <w:rPr>
          <w:rFonts w:ascii="Arial" w:cs="Arial" w:eastAsia="Arial" w:hAnsi="Arial"/>
          <w:sz w:val="20"/>
          <w:szCs w:val="20"/>
        </w:rPr>
        <w:t xml:space="preserve">Procesador: 1 MB de memoria de trabajo, 4 MB de memoria de carga. Ciclo de escaneo típico: 0,1 ms/1.000 instrucciones.</w:t>
      </w:r>
    </w:p>
    <w:p>
      <w:pPr>
        <w:pStyle w:val="ListParagraph"/>
        <w:numPr>
          <w:ilvl w:val="0"/>
          <w:numId w:val="2"/>
        </w:numPr>
        <w:spacing w:after="80"/>
      </w:pPr>
      <w:r>
        <w:rPr>
          <w:rFonts w:ascii="Arial" w:cs="Arial" w:eastAsia="Arial" w:hAnsi="Arial"/>
          <w:sz w:val="20"/>
          <w:szCs w:val="20"/>
        </w:rPr>
        <w:t xml:space="preserve">E/S Integradas: 14 entradas digitales DC 24V, 10 salidas digitales DC 24V/0.5A, 2 entradas analógicas 0-10V.</w:t>
      </w:r>
    </w:p>
    <w:p>
      <w:pPr>
        <w:pStyle w:val="ListParagraph"/>
        <w:numPr>
          <w:ilvl w:val="0"/>
          <w:numId w:val="2"/>
        </w:numPr>
        <w:spacing w:after="80"/>
      </w:pPr>
      <w:r>
        <w:rPr>
          <w:rFonts w:ascii="Arial" w:cs="Arial" w:eastAsia="Arial" w:hAnsi="Arial"/>
          <w:sz w:val="20"/>
          <w:szCs w:val="20"/>
        </w:rPr>
        <w:t xml:space="preserve">Comunicación: 2 puertos PROFINET, compatible con Modbus TCP, OPC UA, PROFIBUS (con módulo CM).</w:t>
      </w:r>
    </w:p>
    <w:p>
      <w:pPr>
        <w:pStyle w:val="ListParagraph"/>
        <w:numPr>
          <w:ilvl w:val="0"/>
          <w:numId w:val="2"/>
        </w:numPr>
        <w:spacing w:after="80"/>
      </w:pPr>
      <w:r>
        <w:rPr>
          <w:rFonts w:ascii="Arial" w:cs="Arial" w:eastAsia="Arial" w:hAnsi="Arial"/>
          <w:sz w:val="20"/>
          <w:szCs w:val="20"/>
        </w:rPr>
        <w:t xml:space="preserve">Expansión: hasta 8 módulos de señal (SM), 3 módulos de comunicación (CM) y 1 módulo de carga de energía.</w:t>
      </w:r>
    </w:p>
    <w:p>
      <w:pPr>
        <w:pStyle w:val="ListParagraph"/>
        <w:numPr>
          <w:ilvl w:val="0"/>
          <w:numId w:val="2"/>
        </w:numPr>
        <w:spacing w:after="80"/>
      </w:pPr>
      <w:r>
        <w:rPr>
          <w:rFonts w:ascii="Arial" w:cs="Arial" w:eastAsia="Arial" w:hAnsi="Arial"/>
          <w:sz w:val="20"/>
          <w:szCs w:val="20"/>
        </w:rPr>
        <w:t xml:space="preserve">Software: TIA Portal V16+ con STEP 7 Basic. Soporte IEC 61131-3: LD, FBD, STL, SCL, GRAPH (Grafcet).</w:t>
      </w:r>
    </w:p>
    <w:p>
      <w:pPr>
        <w:pStyle w:val="ListParagraph"/>
        <w:numPr>
          <w:ilvl w:val="0"/>
          <w:numId w:val="2"/>
        </w:numPr>
        <w:spacing w:after="80"/>
      </w:pPr>
      <w:r>
        <w:rPr>
          <w:rFonts w:ascii="Arial" w:cs="Arial" w:eastAsia="Arial" w:hAnsi="Arial"/>
          <w:sz w:val="20"/>
          <w:szCs w:val="20"/>
        </w:rPr>
        <w:t xml:space="preserve">Certificaciones: ATEX II 3G, UL, CE. Temperatura de operación: -20 a +60 °C. IP20 (en gabinete IP65).</w:t>
      </w:r>
    </w:p>
    <w:p>
      <w:pPr>
        <w:spacing w:after="160" w:before="0"/>
        <w:jc w:val="both"/>
      </w:pPr>
      <w:r>
        <w:rPr>
          <w:rFonts w:ascii="Arial" w:cs="Arial" w:eastAsia="Arial" w:hAnsi="Arial"/>
          <w:b w:val="false"/>
          <w:bCs w:val="false"/>
          <w:i w:val="false"/>
          <w:iCs w:val="false"/>
          <w:sz w:val="20"/>
          <w:szCs w:val="20"/>
        </w:rPr>
        <w:t xml:space="preserve">Justificación: El S7-1200 CPU 1215C es suficiente para manejar las 68 señales de E/S del sistema (con módulos de expansión), tiene comunicación Profinet nativa para integración con SCADA, y está ampliamente documentado y soportado en Chile con técnicos certificados Siemens disponibles en Antofagasta y Santiago.</w:t>
      </w:r>
    </w:p>
    <w:p>
      <w:pPr>
        <w:pStyle w:val="Heading3"/>
      </w:pPr>
      <w:r>
        <w:t xml:space="preserve">13.2.2 Módulos de Expansión 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1300"/>
        <w:gridCol w:w="3000"/>
      </w:tblGrid>
      <w:tr>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Módulo</w:t>
            </w:r>
          </w:p>
        </w:tc>
        <w:tc>
          <w:tcPr>
            <w:tcW w:type="dxa" w:w="3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Cantidad</w:t>
            </w:r>
          </w:p>
        </w:tc>
        <w:tc>
          <w:tcPr>
            <w:tcW w:type="dxa" w:w="3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Señales que maneja</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SM 1231 AI 8x13bit</w:t>
            </w:r>
          </w:p>
        </w:tc>
        <w:tc>
          <w:tcPr>
            <w:tcW w:type="dxa" w:w="3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Módulo 8 entradas analógicas 4-20 mA, resolución 13 bit</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LIT-7201, AIT-7203, PIT-7209, PIT-7210, CURR-7201A, CURR-7201B, CURR-N7201A, CURR-N7201B</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SM 1221 DI 16x24VDC</w:t>
            </w:r>
          </w:p>
        </w:tc>
        <w:tc>
          <w:tcPr>
            <w:tcW w:type="dxa" w:w="3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Módulo 16 entradas digitales 24 VDC</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ZSL/ZSH válvulas (8 DI), Ready/Run/Falla motores (12 DI), Selectores y LSP (12 DI), E1/E2 motores (16 DI)</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SM 1222 DO 16x24VDC</w:t>
            </w:r>
          </w:p>
        </w:tc>
        <w:tc>
          <w:tcPr>
            <w:tcW w:type="dxa" w:w="3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Módulo 16 salidas digitales 24 VDC/0.5A</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START-7201A, START-7201B, START-N7201A, START-N7201B, HY-7204, HY-7205, HY-7213, HY-7214, ALARM-GEN (9 DO)</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3"/>
      </w:pPr>
      <w:r>
        <w:t xml:space="preserve">13.2.3 Transmisor de Nivel – Endress+Hauser Prosonic FMU90</w:t>
      </w:r>
    </w:p>
    <w:p>
      <w:pPr>
        <w:spacing w:after="160" w:before="0"/>
        <w:jc w:val="both"/>
      </w:pPr>
      <w:r>
        <w:rPr>
          <w:rFonts w:ascii="Arial" w:cs="Arial" w:eastAsia="Arial" w:hAnsi="Arial"/>
          <w:b w:val="false"/>
          <w:bCs w:val="false"/>
          <w:i w:val="false"/>
          <w:iCs w:val="false"/>
          <w:sz w:val="20"/>
          <w:szCs w:val="20"/>
        </w:rPr>
        <w:t xml:space="preserve">El transmisor de nivel propuesto para el lazo 7201 (LIT-7201) es el Endress+Hauser Prosonic FMU90, con las siguientes características:</w:t>
      </w:r>
    </w:p>
    <w:p>
      <w:pPr>
        <w:pStyle w:val="ListParagraph"/>
        <w:numPr>
          <w:ilvl w:val="0"/>
          <w:numId w:val="2"/>
        </w:numPr>
        <w:spacing w:after="80"/>
      </w:pPr>
      <w:r>
        <w:rPr>
          <w:rFonts w:ascii="Arial" w:cs="Arial" w:eastAsia="Arial" w:hAnsi="Arial"/>
          <w:sz w:val="20"/>
          <w:szCs w:val="20"/>
        </w:rPr>
        <w:t xml:space="preserve">Principio de medición: Ultrasonido con temperatura de compensación de velocidad del sonido.</w:t>
      </w:r>
    </w:p>
    <w:p>
      <w:pPr>
        <w:pStyle w:val="ListParagraph"/>
        <w:numPr>
          <w:ilvl w:val="0"/>
          <w:numId w:val="2"/>
        </w:numPr>
        <w:spacing w:after="80"/>
      </w:pPr>
      <w:r>
        <w:rPr>
          <w:rFonts w:ascii="Arial" w:cs="Arial" w:eastAsia="Arial" w:hAnsi="Arial"/>
          <w:sz w:val="20"/>
          <w:szCs w:val="20"/>
        </w:rPr>
        <w:t xml:space="preserve">Rango de medición: 0,25 – 15 m (versión FMU90-R12AA con transductor FDU91). Para rango 0-50 m requerido, usar transductor FDU95 (0,4 – 70 m).</w:t>
      </w:r>
    </w:p>
    <w:p>
      <w:pPr>
        <w:pStyle w:val="ListParagraph"/>
        <w:numPr>
          <w:ilvl w:val="0"/>
          <w:numId w:val="2"/>
        </w:numPr>
        <w:spacing w:after="80"/>
      </w:pPr>
      <w:r>
        <w:rPr>
          <w:rFonts w:ascii="Arial" w:cs="Arial" w:eastAsia="Arial" w:hAnsi="Arial"/>
          <w:sz w:val="20"/>
          <w:szCs w:val="20"/>
        </w:rPr>
        <w:t xml:space="preserve">Exactitud: ± 0,5 % del span medido.</w:t>
      </w:r>
    </w:p>
    <w:p>
      <w:pPr>
        <w:pStyle w:val="ListParagraph"/>
        <w:numPr>
          <w:ilvl w:val="0"/>
          <w:numId w:val="2"/>
        </w:numPr>
        <w:spacing w:after="80"/>
      </w:pPr>
      <w:r>
        <w:rPr>
          <w:rFonts w:ascii="Arial" w:cs="Arial" w:eastAsia="Arial" w:hAnsi="Arial"/>
          <w:sz w:val="20"/>
          <w:szCs w:val="20"/>
        </w:rPr>
        <w:t xml:space="preserve">Salida: 4-20 mA / HART 7. Opciones adicionales: PROFIBUS PA, Foundation Fieldbus.</w:t>
      </w:r>
    </w:p>
    <w:p>
      <w:pPr>
        <w:pStyle w:val="ListParagraph"/>
        <w:numPr>
          <w:ilvl w:val="0"/>
          <w:numId w:val="2"/>
        </w:numPr>
        <w:spacing w:after="80"/>
      </w:pPr>
      <w:r>
        <w:rPr>
          <w:rFonts w:ascii="Arial" w:cs="Arial" w:eastAsia="Arial" w:hAnsi="Arial"/>
          <w:sz w:val="20"/>
          <w:szCs w:val="20"/>
        </w:rPr>
        <w:t xml:space="preserve">Protección: IP68 (transductor sumergible). Material: PVC/PVDF resistente a efluentes ácidos.</w:t>
      </w:r>
    </w:p>
    <w:p>
      <w:pPr>
        <w:pStyle w:val="ListParagraph"/>
        <w:numPr>
          <w:ilvl w:val="0"/>
          <w:numId w:val="2"/>
        </w:numPr>
        <w:spacing w:after="80"/>
      </w:pPr>
      <w:r>
        <w:rPr>
          <w:rFonts w:ascii="Arial" w:cs="Arial" w:eastAsia="Arial" w:hAnsi="Arial"/>
          <w:sz w:val="20"/>
          <w:szCs w:val="20"/>
        </w:rPr>
        <w:t xml:space="preserve">Temperatura proceso: -40 a +80 °C. Temperatura ambiente: -40 a +60 °C.</w:t>
      </w:r>
    </w:p>
    <w:p>
      <w:pPr>
        <w:pStyle w:val="ListParagraph"/>
        <w:numPr>
          <w:ilvl w:val="0"/>
          <w:numId w:val="2"/>
        </w:numPr>
        <w:spacing w:after="80"/>
      </w:pPr>
      <w:r>
        <w:rPr>
          <w:rFonts w:ascii="Arial" w:cs="Arial" w:eastAsia="Arial" w:hAnsi="Arial"/>
          <w:sz w:val="20"/>
          <w:szCs w:val="20"/>
        </w:rPr>
        <w:t xml:space="preserve">Alimentación: 12-35 VDC (lazo de corriente 2 hilos).</w:t>
      </w:r>
    </w:p>
    <w:p>
      <w:pPr>
        <w:pStyle w:val="Heading3"/>
      </w:pPr>
      <w:r>
        <w:t xml:space="preserve">13.2.4 Transmisor de pH – Endress+Hauser Liquiline CM442</w:t>
      </w:r>
    </w:p>
    <w:p>
      <w:pPr>
        <w:spacing w:after="160" w:before="0"/>
        <w:jc w:val="both"/>
      </w:pPr>
      <w:r>
        <w:rPr>
          <w:rFonts w:ascii="Arial" w:cs="Arial" w:eastAsia="Arial" w:hAnsi="Arial"/>
          <w:b w:val="false"/>
          <w:bCs w:val="false"/>
          <w:i w:val="false"/>
          <w:iCs w:val="false"/>
          <w:sz w:val="20"/>
          <w:szCs w:val="20"/>
        </w:rPr>
        <w:t xml:space="preserve">El sistema de medición de pH para el lazo 7203 (AIT-7203) contempla:</w:t>
      </w:r>
    </w:p>
    <w:p>
      <w:pPr>
        <w:pStyle w:val="ListParagraph"/>
        <w:numPr>
          <w:ilvl w:val="0"/>
          <w:numId w:val="2"/>
        </w:numPr>
        <w:spacing w:after="80"/>
      </w:pPr>
      <w:r>
        <w:rPr>
          <w:rFonts w:ascii="Arial" w:cs="Arial" w:eastAsia="Arial" w:hAnsi="Arial"/>
          <w:sz w:val="20"/>
          <w:szCs w:val="20"/>
        </w:rPr>
        <w:t xml:space="preserve">Transmisor: Endress+Hauser Liquiline CM442. Multivariable: pH, temperatura, conductividad (futuro). Señal: 4-20 mA / HART. IP65/IP68.</w:t>
      </w:r>
    </w:p>
    <w:p>
      <w:pPr>
        <w:pStyle w:val="ListParagraph"/>
        <w:numPr>
          <w:ilvl w:val="0"/>
          <w:numId w:val="2"/>
        </w:numPr>
        <w:spacing w:after="80"/>
      </w:pPr>
      <w:r>
        <w:rPr>
          <w:rFonts w:ascii="Arial" w:cs="Arial" w:eastAsia="Arial" w:hAnsi="Arial"/>
          <w:sz w:val="20"/>
          <w:szCs w:val="20"/>
        </w:rPr>
        <w:t xml:space="preserve">Electrodo: Orbisint CPS11D (pH 0-14, temperatura 0-80 °C, presión 0-6 bar). Electrolito gel. Material: vidrio borosilicato. Conector Memosens (digital, inmune a humedad).</w:t>
      </w:r>
    </w:p>
    <w:p>
      <w:pPr>
        <w:pStyle w:val="ListParagraph"/>
        <w:numPr>
          <w:ilvl w:val="0"/>
          <w:numId w:val="2"/>
        </w:numPr>
        <w:spacing w:after="80"/>
      </w:pPr>
      <w:r>
        <w:rPr>
          <w:rFonts w:ascii="Arial" w:cs="Arial" w:eastAsia="Arial" w:hAnsi="Arial"/>
          <w:sz w:val="20"/>
          <w:szCs w:val="20"/>
        </w:rPr>
        <w:t xml:space="preserve">Portaelectrodo: Varivent N (montaje en pared del tanque, DN50). Material PP. Permite extracción sin vaciar el tanque.</w:t>
      </w:r>
    </w:p>
    <w:p>
      <w:pPr>
        <w:pStyle w:val="ListParagraph"/>
        <w:numPr>
          <w:ilvl w:val="0"/>
          <w:numId w:val="2"/>
        </w:numPr>
        <w:spacing w:after="80"/>
      </w:pPr>
      <w:r>
        <w:rPr>
          <w:rFonts w:ascii="Arial" w:cs="Arial" w:eastAsia="Arial" w:hAnsi="Arial"/>
          <w:sz w:val="20"/>
          <w:szCs w:val="20"/>
        </w:rPr>
        <w:t xml:space="preserve">Calibración: Automática con tampón pH 4,01 / 7,00 / 9,21 (IEC 60746-2). Recordatorio de calibración cada 7 días.</w:t>
      </w:r>
    </w:p>
    <w:p>
      <w:pPr>
        <w:pStyle w:val="ListParagraph"/>
        <w:numPr>
          <w:ilvl w:val="0"/>
          <w:numId w:val="2"/>
        </w:numPr>
        <w:spacing w:after="80"/>
      </w:pPr>
      <w:r>
        <w:rPr>
          <w:rFonts w:ascii="Arial" w:cs="Arial" w:eastAsia="Arial" w:hAnsi="Arial"/>
          <w:sz w:val="20"/>
          <w:szCs w:val="20"/>
        </w:rPr>
        <w:t xml:space="preserve">Exactitud: ± 0,02 pH (@ 25 °C). Tiempo de respuesta (t90): &lt; 20 segundos.</w:t>
      </w:r>
    </w:p>
    <w:p>
      <w:pPr>
        <w:pStyle w:val="Heading3"/>
      </w:pPr>
      <w:r>
        <w:t xml:space="preserve">13.2.5 Transmisor de Presión – Siemens SITRANS P320</w:t>
      </w:r>
    </w:p>
    <w:p>
      <w:pPr>
        <w:spacing w:after="160" w:before="0"/>
        <w:jc w:val="both"/>
      </w:pPr>
      <w:r>
        <w:rPr>
          <w:rFonts w:ascii="Arial" w:cs="Arial" w:eastAsia="Arial" w:hAnsi="Arial"/>
          <w:b w:val="false"/>
          <w:bCs w:val="false"/>
          <w:i w:val="false"/>
          <w:iCs w:val="false"/>
          <w:sz w:val="20"/>
          <w:szCs w:val="20"/>
        </w:rPr>
        <w:t xml:space="preserve">Para los lazos 7209 y 7210 (PIT-7209, PIT-7210):</w:t>
      </w:r>
    </w:p>
    <w:p>
      <w:pPr>
        <w:pStyle w:val="ListParagraph"/>
        <w:numPr>
          <w:ilvl w:val="0"/>
          <w:numId w:val="2"/>
        </w:numPr>
        <w:spacing w:after="80"/>
      </w:pPr>
      <w:r>
        <w:rPr>
          <w:rFonts w:ascii="Arial" w:cs="Arial" w:eastAsia="Arial" w:hAnsi="Arial"/>
          <w:sz w:val="20"/>
          <w:szCs w:val="20"/>
        </w:rPr>
        <w:t xml:space="preserve">Principio: Piezoresistivo (célula cerámica) o diferencial capacitivo.</w:t>
      </w:r>
    </w:p>
    <w:p>
      <w:pPr>
        <w:pStyle w:val="ListParagraph"/>
        <w:numPr>
          <w:ilvl w:val="0"/>
          <w:numId w:val="2"/>
        </w:numPr>
        <w:spacing w:after="80"/>
      </w:pPr>
      <w:r>
        <w:rPr>
          <w:rFonts w:ascii="Arial" w:cs="Arial" w:eastAsia="Arial" w:hAnsi="Arial"/>
          <w:sz w:val="20"/>
          <w:szCs w:val="20"/>
        </w:rPr>
        <w:t xml:space="preserve">Rango: 0 – 10 bar manométrico. Exactitud: ± 0,1 % del span.</w:t>
      </w:r>
    </w:p>
    <w:p>
      <w:pPr>
        <w:pStyle w:val="ListParagraph"/>
        <w:numPr>
          <w:ilvl w:val="0"/>
          <w:numId w:val="2"/>
        </w:numPr>
        <w:spacing w:after="80"/>
      </w:pPr>
      <w:r>
        <w:rPr>
          <w:rFonts w:ascii="Arial" w:cs="Arial" w:eastAsia="Arial" w:hAnsi="Arial"/>
          <w:sz w:val="20"/>
          <w:szCs w:val="20"/>
        </w:rPr>
        <w:t xml:space="preserve">Señal: 4-20 mA / HART 7. Overrange: 2× rango nominal.</w:t>
      </w:r>
    </w:p>
    <w:p>
      <w:pPr>
        <w:pStyle w:val="ListParagraph"/>
        <w:numPr>
          <w:ilvl w:val="0"/>
          <w:numId w:val="2"/>
        </w:numPr>
        <w:spacing w:after="80"/>
      </w:pPr>
      <w:r>
        <w:rPr>
          <w:rFonts w:ascii="Arial" w:cs="Arial" w:eastAsia="Arial" w:hAnsi="Arial"/>
          <w:sz w:val="20"/>
          <w:szCs w:val="20"/>
        </w:rPr>
        <w:t xml:space="preserve">Material proceso: SS316L (resistente a efluentes ácidos y alcalinos).</w:t>
      </w:r>
    </w:p>
    <w:p>
      <w:pPr>
        <w:pStyle w:val="ListParagraph"/>
        <w:numPr>
          <w:ilvl w:val="0"/>
          <w:numId w:val="2"/>
        </w:numPr>
        <w:spacing w:after="80"/>
      </w:pPr>
      <w:r>
        <w:rPr>
          <w:rFonts w:ascii="Arial" w:cs="Arial" w:eastAsia="Arial" w:hAnsi="Arial"/>
          <w:sz w:val="20"/>
          <w:szCs w:val="20"/>
        </w:rPr>
        <w:t xml:space="preserve">Conexión proceso: 1/2 NPT M o G1/2. Protección: IP67.</w:t>
      </w:r>
    </w:p>
    <w:p>
      <w:pPr>
        <w:pStyle w:val="ListParagraph"/>
        <w:numPr>
          <w:ilvl w:val="0"/>
          <w:numId w:val="2"/>
        </w:numPr>
        <w:spacing w:after="80"/>
      </w:pPr>
      <w:r>
        <w:rPr>
          <w:rFonts w:ascii="Arial" w:cs="Arial" w:eastAsia="Arial" w:hAnsi="Arial"/>
          <w:sz w:val="20"/>
          <w:szCs w:val="20"/>
        </w:rPr>
        <w:t xml:space="preserve">Temperatura proceso: -40 a +85 °C. Compensación de temperatura integrada.</w:t>
      </w:r>
    </w:p>
    <w:p>
      <w:pPr>
        <w:pStyle w:val="Heading3"/>
      </w:pPr>
      <w:r>
        <w:t xml:space="preserve">13.2.6 Válvulas Motorizadas ON/OFF – AUMA SA 07.2</w:t>
      </w:r>
    </w:p>
    <w:p>
      <w:pPr>
        <w:spacing w:after="160" w:before="0"/>
        <w:jc w:val="both"/>
      </w:pPr>
      <w:r>
        <w:rPr>
          <w:rFonts w:ascii="Arial" w:cs="Arial" w:eastAsia="Arial" w:hAnsi="Arial"/>
          <w:b w:val="false"/>
          <w:bCs w:val="false"/>
          <w:i w:val="false"/>
          <w:iCs w:val="false"/>
          <w:sz w:val="20"/>
          <w:szCs w:val="20"/>
        </w:rPr>
        <w:t xml:space="preserve">Para los cuatro lazos de válvulas (7204, 7205, 7213, 7214):</w:t>
      </w:r>
    </w:p>
    <w:p>
      <w:pPr>
        <w:pStyle w:val="ListParagraph"/>
        <w:numPr>
          <w:ilvl w:val="0"/>
          <w:numId w:val="2"/>
        </w:numPr>
        <w:spacing w:after="80"/>
      </w:pPr>
      <w:r>
        <w:rPr>
          <w:rFonts w:ascii="Arial" w:cs="Arial" w:eastAsia="Arial" w:hAnsi="Arial"/>
          <w:sz w:val="20"/>
          <w:szCs w:val="20"/>
        </w:rPr>
        <w:t xml:space="preserve">Actuador eléctrico: AUMA SA 07.2 (rotativo, par 10 Nm, tiempo apertura completa 15 seg a 63 rpm). 3× 380 VAC.</w:t>
      </w:r>
    </w:p>
    <w:p>
      <w:pPr>
        <w:pStyle w:val="ListParagraph"/>
        <w:numPr>
          <w:ilvl w:val="0"/>
          <w:numId w:val="2"/>
        </w:numPr>
        <w:spacing w:after="80"/>
      </w:pPr>
      <w:r>
        <w:rPr>
          <w:rFonts w:ascii="Arial" w:cs="Arial" w:eastAsia="Arial" w:hAnsi="Arial"/>
          <w:sz w:val="20"/>
          <w:szCs w:val="20"/>
        </w:rPr>
        <w:t xml:space="preserve">Control local integrado (AUMA MATIC): Botonera ABRIR/CERRAR/PARAR local, selector LOCAL/REMOTO, indicadores LED de posición.</w:t>
      </w:r>
    </w:p>
    <w:p>
      <w:pPr>
        <w:pStyle w:val="ListParagraph"/>
        <w:numPr>
          <w:ilvl w:val="0"/>
          <w:numId w:val="2"/>
        </w:numPr>
        <w:spacing w:after="80"/>
      </w:pPr>
      <w:r>
        <w:rPr>
          <w:rFonts w:ascii="Arial" w:cs="Arial" w:eastAsia="Arial" w:hAnsi="Arial"/>
          <w:sz w:val="20"/>
          <w:szCs w:val="20"/>
        </w:rPr>
        <w:t xml:space="preserve">Señales de retroalimentación: 2 contactos de fin de carrera (ZSL = cerrado, ZSH = abierto), 1 contacto de par alto (torque fault), señal analógica de posición 4-20 mA (opcional).</w:t>
      </w:r>
    </w:p>
    <w:p>
      <w:pPr>
        <w:pStyle w:val="ListParagraph"/>
        <w:numPr>
          <w:ilvl w:val="0"/>
          <w:numId w:val="2"/>
        </w:numPr>
        <w:spacing w:after="80"/>
      </w:pPr>
      <w:r>
        <w:rPr>
          <w:rFonts w:ascii="Arial" w:cs="Arial" w:eastAsia="Arial" w:hAnsi="Arial"/>
          <w:sz w:val="20"/>
          <w:szCs w:val="20"/>
        </w:rPr>
        <w:t xml:space="preserve">Señales de mando: 2 entradas digitales 24 VDC (ABRIR, CERRAR) desde PLC.</w:t>
      </w:r>
    </w:p>
    <w:p>
      <w:pPr>
        <w:pStyle w:val="ListParagraph"/>
        <w:numPr>
          <w:ilvl w:val="0"/>
          <w:numId w:val="2"/>
        </w:numPr>
        <w:spacing w:after="80"/>
      </w:pPr>
      <w:r>
        <w:rPr>
          <w:rFonts w:ascii="Arial" w:cs="Arial" w:eastAsia="Arial" w:hAnsi="Arial"/>
          <w:sz w:val="20"/>
          <w:szCs w:val="20"/>
        </w:rPr>
        <w:t xml:space="preserve">Protección: IP67. Temperatura ambiente: -20 a +60 °C.</w:t>
      </w:r>
    </w:p>
    <w:p>
      <w:pPr>
        <w:pStyle w:val="ListParagraph"/>
        <w:numPr>
          <w:ilvl w:val="0"/>
          <w:numId w:val="2"/>
        </w:numPr>
        <w:spacing w:after="80"/>
      </w:pPr>
      <w:r>
        <w:rPr>
          <w:rFonts w:ascii="Arial" w:cs="Arial" w:eastAsia="Arial" w:hAnsi="Arial"/>
          <w:sz w:val="20"/>
          <w:szCs w:val="20"/>
        </w:rPr>
        <w:t xml:space="preserve">Cuerpo válvula: Mariposa DN150-DN200, cuerpo EN-GJS-400-18 (fundición nodular), disco SS316, asiento EPDM resistente a efluentes.</w:t>
      </w:r>
    </w:p>
    <w:p>
      <w:pPr>
        <w:pStyle w:val="Heading3"/>
      </w:pPr>
      <w:r>
        <w:t xml:space="preserve">13.2.7 SCADA – Ignition 8.x (Inductive Automation)</w:t>
      </w:r>
    </w:p>
    <w:p>
      <w:pPr>
        <w:spacing w:after="160" w:before="0"/>
        <w:jc w:val="both"/>
      </w:pPr>
      <w:r>
        <w:rPr>
          <w:rFonts w:ascii="Arial" w:cs="Arial" w:eastAsia="Arial" w:hAnsi="Arial"/>
          <w:b w:val="false"/>
          <w:bCs w:val="false"/>
          <w:i w:val="false"/>
          <w:iCs w:val="false"/>
          <w:sz w:val="20"/>
          <w:szCs w:val="20"/>
        </w:rPr>
        <w:t xml:space="preserve">Ignition es una plataforma SCADA/HMI web-based que corre en un servidor Java con base de datos SQL integrada. Sus características más relevantes para este proyecto son:</w:t>
      </w:r>
    </w:p>
    <w:p>
      <w:pPr>
        <w:pStyle w:val="ListParagraph"/>
        <w:numPr>
          <w:ilvl w:val="0"/>
          <w:numId w:val="2"/>
        </w:numPr>
        <w:spacing w:after="80"/>
      </w:pPr>
      <w:r>
        <w:rPr>
          <w:rFonts w:ascii="Arial" w:cs="Arial" w:eastAsia="Arial" w:hAnsi="Arial"/>
          <w:sz w:val="20"/>
          <w:szCs w:val="20"/>
        </w:rPr>
        <w:t xml:space="preserve">Licencia: Ilimitada por número de tags, clientes y pantallas (modelo por servidor, no por tag). Sin costos adicionales por ampliación futura del sistema.</w:t>
      </w:r>
    </w:p>
    <w:p>
      <w:pPr>
        <w:pStyle w:val="ListParagraph"/>
        <w:numPr>
          <w:ilvl w:val="0"/>
          <w:numId w:val="2"/>
        </w:numPr>
        <w:spacing w:after="80"/>
      </w:pPr>
      <w:r>
        <w:rPr>
          <w:rFonts w:ascii="Arial" w:cs="Arial" w:eastAsia="Arial" w:hAnsi="Arial"/>
          <w:sz w:val="20"/>
          <w:szCs w:val="20"/>
        </w:rPr>
        <w:t xml:space="preserve">Arquitectura: Servidor-cliente web. Los clientes acceden mediante navegador web (Chrome, Firefox) sin instalación de software cliente. Compatible con tablets y smartphones.</w:t>
      </w:r>
    </w:p>
    <w:p>
      <w:pPr>
        <w:pStyle w:val="ListParagraph"/>
        <w:numPr>
          <w:ilvl w:val="0"/>
          <w:numId w:val="2"/>
        </w:numPr>
        <w:spacing w:after="80"/>
      </w:pPr>
      <w:r>
        <w:rPr>
          <w:rFonts w:ascii="Arial" w:cs="Arial" w:eastAsia="Arial" w:hAnsi="Arial"/>
          <w:sz w:val="20"/>
          <w:szCs w:val="20"/>
        </w:rPr>
        <w:t xml:space="preserve">Comunicación: OPC-UA nativo, drivers para Siemens S7 (PROFINET), Modbus TCP/IP, Allen-Bradley EtherNet/IP, DNP3, y más de 150 protocolos industriales.</w:t>
      </w:r>
    </w:p>
    <w:p>
      <w:pPr>
        <w:pStyle w:val="ListParagraph"/>
        <w:numPr>
          <w:ilvl w:val="0"/>
          <w:numId w:val="2"/>
        </w:numPr>
        <w:spacing w:after="80"/>
      </w:pPr>
      <w:r>
        <w:rPr>
          <w:rFonts w:ascii="Arial" w:cs="Arial" w:eastAsia="Arial" w:hAnsi="Arial"/>
          <w:sz w:val="20"/>
          <w:szCs w:val="20"/>
        </w:rPr>
        <w:t xml:space="preserve">Base de datos: MySQL, Microsoft SQL Server, PostgreSQL, Oracle. Almacenamiento histórico de tags configurable: frecuencia 1 segundo a horas, retención configurable.</w:t>
      </w:r>
    </w:p>
    <w:p>
      <w:pPr>
        <w:pStyle w:val="ListParagraph"/>
        <w:numPr>
          <w:ilvl w:val="0"/>
          <w:numId w:val="2"/>
        </w:numPr>
        <w:spacing w:after="80"/>
      </w:pPr>
      <w:r>
        <w:rPr>
          <w:rFonts w:ascii="Arial" w:cs="Arial" w:eastAsia="Arial" w:hAnsi="Arial"/>
          <w:sz w:val="20"/>
          <w:szCs w:val="20"/>
        </w:rPr>
        <w:t xml:space="preserve">Alarmas: Sistema de gestión de alarmas con historial cronológico, prioridades (P1-P4), journaling, y notificaciones por email/SMS.</w:t>
      </w:r>
    </w:p>
    <w:p>
      <w:pPr>
        <w:pStyle w:val="ListParagraph"/>
        <w:numPr>
          <w:ilvl w:val="0"/>
          <w:numId w:val="2"/>
        </w:numPr>
        <w:spacing w:after="80"/>
      </w:pPr>
      <w:r>
        <w:rPr>
          <w:rFonts w:ascii="Arial" w:cs="Arial" w:eastAsia="Arial" w:hAnsi="Arial"/>
          <w:sz w:val="20"/>
          <w:szCs w:val="20"/>
        </w:rPr>
        <w:t xml:space="preserve">Reportes: Módulo Reporting para generación automática de informes PDF/Excel con datos históricos y gráficos de tendencia.</w:t>
      </w:r>
    </w:p>
    <w:p>
      <w:r>
        <w:br w:type="page"/>
      </w:r>
    </w:p>
    <w:p>
      <w:pPr>
        <w:pStyle w:val="Heading1"/>
      </w:pPr>
      <w:r>
        <w:t xml:space="preserve">14. CALIBRACIÓN DE INSTRUMENTOS</w:t>
      </w:r>
    </w:p>
    <w:p>
      <w:pPr>
        <w:spacing w:after="160" w:before="0"/>
        <w:jc w:val="both"/>
      </w:pPr>
      <w:r>
        <w:rPr>
          <w:rFonts w:ascii="Arial" w:cs="Arial" w:eastAsia="Arial" w:hAnsi="Arial"/>
          <w:b w:val="false"/>
          <w:bCs w:val="false"/>
          <w:i w:val="false"/>
          <w:iCs w:val="false"/>
          <w:sz w:val="20"/>
          <w:szCs w:val="20"/>
        </w:rPr>
        <w:t xml:space="preserve">La calibración de los instrumentos del sistema de tratamiento de efluentes del Área 72 es fundamental para garantizar la precisión de las mediciones y la confiabilidad de los lazos de control. A continuación se describen los procedimientos de calibración, rangos y criterios de aceptación para cada instrumento propuesto, incluyendo las curvas de calibración características.</w:t>
      </w:r>
    </w:p>
    <w:p>
      <w:pPr>
        <w:pStyle w:val="Heading2"/>
      </w:pPr>
      <w:r>
        <w:t xml:space="preserve">14.1 Calibración del Transmisor de Nivel LIT-7201</w:t>
      </w:r>
    </w:p>
    <w:p>
      <w:pPr>
        <w:pStyle w:val="Heading3"/>
      </w:pPr>
      <w:r>
        <w:t xml:space="preserve">14.1.1 Procedimiento de Calibración en Campo</w:t>
      </w:r>
    </w:p>
    <w:p>
      <w:pPr>
        <w:spacing w:after="160" w:before="0"/>
        <w:jc w:val="both"/>
      </w:pPr>
      <w:r>
        <w:rPr>
          <w:rFonts w:ascii="Arial" w:cs="Arial" w:eastAsia="Arial" w:hAnsi="Arial"/>
          <w:b w:val="false"/>
          <w:bCs w:val="false"/>
          <w:i w:val="false"/>
          <w:iCs w:val="false"/>
          <w:sz w:val="20"/>
          <w:szCs w:val="20"/>
        </w:rPr>
        <w:t xml:space="preserve">La calibración del transmisor de nivel ultrasónico LIT-7201 se realiza en dos etapas: calibración de vacío (fondo de rango) y calibración de span (amplitud del rango). El procedimiento estándar para el Endress+Hauser Prosonic FMU90 es:</w:t>
      </w:r>
    </w:p>
    <w:p>
      <w:pPr>
        <w:pStyle w:val="ListParagraph"/>
        <w:numPr>
          <w:ilvl w:val="0"/>
          <w:numId w:val="3"/>
        </w:numPr>
        <w:spacing w:after="80"/>
      </w:pPr>
      <w:r>
        <w:rPr>
          <w:rFonts w:ascii="Arial" w:cs="Arial" w:eastAsia="Arial" w:hAnsi="Arial"/>
          <w:sz w:val="20"/>
          <w:szCs w:val="20"/>
        </w:rPr>
        <w:t xml:space="preserve">Con el pozo vacío o al nivel mínimo conocido (cero de referencia): Ajustar parámetro 'Empty Calibration' = distancia desde el transductor hasta el fondo del pozo (valor máximo de distancia = 50 m). Este punto corresponde a 4 mA de señal de salida.</w:t>
      </w:r>
    </w:p>
    <w:p>
      <w:pPr>
        <w:pStyle w:val="ListParagraph"/>
        <w:numPr>
          <w:ilvl w:val="0"/>
          <w:numId w:val="3"/>
        </w:numPr>
        <w:spacing w:after="80"/>
      </w:pPr>
      <w:r>
        <w:rPr>
          <w:rFonts w:ascii="Arial" w:cs="Arial" w:eastAsia="Arial" w:hAnsi="Arial"/>
          <w:sz w:val="20"/>
          <w:szCs w:val="20"/>
        </w:rPr>
        <w:t xml:space="preserve">Con el pozo lleno al nivel máximo de proceso conocido: Ajustar parámetro 'Full Calibration' = distancia mínima desde el transductor hasta la superficie del líquido (nivel máximo = 50 m de altura). Este punto corresponde a 20 mA de señal de salida.</w:t>
      </w:r>
    </w:p>
    <w:p>
      <w:pPr>
        <w:pStyle w:val="ListParagraph"/>
        <w:numPr>
          <w:ilvl w:val="0"/>
          <w:numId w:val="3"/>
        </w:numPr>
        <w:spacing w:after="80"/>
      </w:pPr>
      <w:r>
        <w:rPr>
          <w:rFonts w:ascii="Arial" w:cs="Arial" w:eastAsia="Arial" w:hAnsi="Arial"/>
          <w:sz w:val="20"/>
          <w:szCs w:val="20"/>
        </w:rPr>
        <w:t xml:space="preserve">Verificar linealidad en al menos tres puntos intermedios (25 %, 50 %, 75 % del span) comparando con medición de referencia (nivel por cinta métrica o manómetro de columna de agua).</w:t>
      </w:r>
    </w:p>
    <w:p>
      <w:pPr>
        <w:pStyle w:val="ListParagraph"/>
        <w:numPr>
          <w:ilvl w:val="0"/>
          <w:numId w:val="3"/>
        </w:numPr>
        <w:spacing w:after="80"/>
      </w:pPr>
      <w:r>
        <w:rPr>
          <w:rFonts w:ascii="Arial" w:cs="Arial" w:eastAsia="Arial" w:hAnsi="Arial"/>
          <w:sz w:val="20"/>
          <w:szCs w:val="20"/>
        </w:rPr>
        <w:t xml:space="preserve">Registrar en ficha de calibración: fecha, operador, instrumento de referencia, valores medidos vs. valores de referencia, error calculado, resultado (APROBADO/RECHAZADO).</w:t>
      </w:r>
    </w:p>
    <w:p>
      <w:pPr>
        <w:pStyle w:val="Heading3"/>
      </w:pPr>
      <w:r>
        <w:t xml:space="preserve">14.1.2 Tabla de Calibración – LIT-7201</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400"/>
        <w:gridCol w:w="1400"/>
        <w:gridCol w:w="1100"/>
        <w:gridCol w:w="1300"/>
        <w:gridCol w:w="1700"/>
      </w:tblGrid>
      <w:tr>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Punto de Calibración</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Nivel Real (m)</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Señal Esperada (mA)</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Señal Medida (mA)</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Error (mA)</w:t>
            </w:r>
          </w:p>
        </w:tc>
        <w:tc>
          <w:tcPr>
            <w:tcW w:type="dxa" w:w="1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 Error Span</w:t>
            </w:r>
          </w:p>
        </w:tc>
        <w:tc>
          <w:tcPr>
            <w:tcW w:type="dxa" w:w="1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(±0.5%)</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(Cero)</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4,00</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(medición)</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(cálculo)</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(cálculo)</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±0.08 mA</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25 % (¼ Span)</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12,5</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8,00</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±0.08 mA</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50 % (Mitad)</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25,0</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12,00</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±0.08 mA</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75 % (¾ Span)</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37,5</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16,00</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±0.08 mA</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100 % (Span)</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50,0</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20,00</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±0.08 mA</w:t>
            </w:r>
          </w:p>
        </w:tc>
      </w:tr>
    </w:tbl>
    <w:p>
      <w:pPr>
        <w:spacing w:after="160" w:before="0"/>
        <w:jc w:val="both"/>
      </w:pPr>
      <w:r>
        <w:rPr>
          <w:rFonts w:ascii="Arial" w:cs="Arial" w:eastAsia="Arial" w:hAnsi="Arial"/>
          <w:b w:val="false"/>
          <w:bCs w:val="false"/>
          <w:i w:val="false"/>
          <w:iCs w:val="false"/>
          <w:sz w:val="20"/>
          <w:szCs w:val="20"/>
        </w:rPr>
        <w:t xml:space="preserve"> </w:t>
      </w:r>
    </w:p>
    <w:p>
      <w:pPr>
        <w:spacing w:after="160" w:before="0"/>
        <w:jc w:val="both"/>
      </w:pPr>
      <w:r>
        <w:rPr>
          <w:rFonts w:ascii="Arial" w:cs="Arial" w:eastAsia="Arial" w:hAnsi="Arial"/>
          <w:b w:val="false"/>
          <w:bCs w:val="false"/>
          <w:i w:val="false"/>
          <w:iCs w:val="false"/>
          <w:sz w:val="20"/>
          <w:szCs w:val="20"/>
        </w:rPr>
        <w:t xml:space="preserve">Descripción de la Curva de Calibración LIT-7201: La curva de calibración del transmisor de nivel es lineal en toda su extensión (0 a 50 m → 4 a 20 mA). La pendiente de la curva es 0,32 mA/m (16 mA / 50 m). Cualquier desviación de la linealidad mayor a ±0,08 mA (0,5 % del span de 16 mA) en alguno de los puntos de verificación indica necesidad de recalibración o falla del instrumento. El criterio de aceptación de calibración es ±0,5 % del span (±0,25 m de nivel).</w:t>
      </w:r>
    </w:p>
    <w:p>
      <w:pPr>
        <w:pStyle w:val="Heading2"/>
      </w:pPr>
      <w:r>
        <w:t xml:space="preserve">14.2 Calibración del Transmisor de pH AIT-7203</w:t>
      </w:r>
    </w:p>
    <w:p>
      <w:pPr>
        <w:pStyle w:val="Heading3"/>
      </w:pPr>
      <w:r>
        <w:t xml:space="preserve">14.2.1 Procedimiento de Calibración</w:t>
      </w:r>
    </w:p>
    <w:p>
      <w:pPr>
        <w:spacing w:after="160" w:before="0"/>
        <w:jc w:val="both"/>
      </w:pPr>
      <w:r>
        <w:rPr>
          <w:rFonts w:ascii="Arial" w:cs="Arial" w:eastAsia="Arial" w:hAnsi="Arial"/>
          <w:b w:val="false"/>
          <w:bCs w:val="false"/>
          <w:i w:val="false"/>
          <w:iCs w:val="false"/>
          <w:sz w:val="20"/>
          <w:szCs w:val="20"/>
        </w:rPr>
        <w:t xml:space="preserve">La calibración de un transmisor de pH es más compleja que la de un transmisor de señal 4-20 mA puro, debido a la naturaleza electroquímica de la medición. Requiere el uso de soluciones tampón certificadas (pH buffer). El procedimiento de calibración de dos puntos para el Endress+Hauser Liquiline CM442 con electrodo Orbisint CPS11D es:</w:t>
      </w:r>
    </w:p>
    <w:p>
      <w:pPr>
        <w:pStyle w:val="ListParagraph"/>
        <w:numPr>
          <w:ilvl w:val="0"/>
          <w:numId w:val="3"/>
        </w:numPr>
        <w:spacing w:after="80"/>
      </w:pPr>
      <w:r>
        <w:rPr>
          <w:rFonts w:ascii="Arial" w:cs="Arial" w:eastAsia="Arial" w:hAnsi="Arial"/>
          <w:sz w:val="20"/>
          <w:szCs w:val="20"/>
        </w:rPr>
        <w:t xml:space="preserve">Lavar el electrodo con agua destilada y secar suavemente con papel de laboratorio (no frotar el vidrio del electrodo).</w:t>
      </w:r>
    </w:p>
    <w:p>
      <w:pPr>
        <w:pStyle w:val="ListParagraph"/>
        <w:numPr>
          <w:ilvl w:val="0"/>
          <w:numId w:val="3"/>
        </w:numPr>
        <w:spacing w:after="80"/>
      </w:pPr>
      <w:r>
        <w:rPr>
          <w:rFonts w:ascii="Arial" w:cs="Arial" w:eastAsia="Arial" w:hAnsi="Arial"/>
          <w:sz w:val="20"/>
          <w:szCs w:val="20"/>
        </w:rPr>
        <w:t xml:space="preserve">Sumergir el electrodo en solución tampón pH 7,00 ± 0,05 (@ 25 °C). Esperar estabilización de la señal (mínimo 2 minutos o hasta que la lectura sea estable ±0,05 pH). Ingresar el valor de referencia pH 7,00 en el transmisor (calibración de punto cero).</w:t>
      </w:r>
    </w:p>
    <w:p>
      <w:pPr>
        <w:pStyle w:val="ListParagraph"/>
        <w:numPr>
          <w:ilvl w:val="0"/>
          <w:numId w:val="3"/>
        </w:numPr>
        <w:spacing w:after="80"/>
      </w:pPr>
      <w:r>
        <w:rPr>
          <w:rFonts w:ascii="Arial" w:cs="Arial" w:eastAsia="Arial" w:hAnsi="Arial"/>
          <w:sz w:val="20"/>
          <w:szCs w:val="20"/>
        </w:rPr>
        <w:t xml:space="preserve">Lavar nuevamente el electrodo con agua destilada. Sumergir en solución tampón pH 4,01 ± 0,05 (@ 25 °C) para verificar la pendiente en zona ácida. Esperar estabilización. Registrar lectura del transmisor y comparar con valor de referencia.</w:t>
      </w:r>
    </w:p>
    <w:p>
      <w:pPr>
        <w:pStyle w:val="ListParagraph"/>
        <w:numPr>
          <w:ilvl w:val="0"/>
          <w:numId w:val="3"/>
        </w:numPr>
        <w:spacing w:after="80"/>
      </w:pPr>
      <w:r>
        <w:rPr>
          <w:rFonts w:ascii="Arial" w:cs="Arial" w:eastAsia="Arial" w:hAnsi="Arial"/>
          <w:sz w:val="20"/>
          <w:szCs w:val="20"/>
        </w:rPr>
        <w:t xml:space="preserve">Opcionalmente, verificar con tampón pH 9,21 para confirmar la linealidad en zona alcalina.</w:t>
      </w:r>
    </w:p>
    <w:p>
      <w:pPr>
        <w:pStyle w:val="ListParagraph"/>
        <w:numPr>
          <w:ilvl w:val="0"/>
          <w:numId w:val="3"/>
        </w:numPr>
        <w:spacing w:after="80"/>
      </w:pPr>
      <w:r>
        <w:rPr>
          <w:rFonts w:ascii="Arial" w:cs="Arial" w:eastAsia="Arial" w:hAnsi="Arial"/>
          <w:sz w:val="20"/>
          <w:szCs w:val="20"/>
        </w:rPr>
        <w:t xml:space="preserve">Registrar los valores de pendiente (slope) en mV/pH (ideal: -59,16 mV/pH @ 25 °C según ecuación de Nernst). Un slope entre -54 y -62 mV/pH es aceptable. Fuera de este rango indica electrodo en mal estado.</w:t>
      </w:r>
    </w:p>
    <w:p>
      <w:pPr>
        <w:pStyle w:val="ListParagraph"/>
        <w:numPr>
          <w:ilvl w:val="0"/>
          <w:numId w:val="3"/>
        </w:numPr>
        <w:spacing w:after="80"/>
      </w:pPr>
      <w:r>
        <w:rPr>
          <w:rFonts w:ascii="Arial" w:cs="Arial" w:eastAsia="Arial" w:hAnsi="Arial"/>
          <w:sz w:val="20"/>
          <w:szCs w:val="20"/>
        </w:rPr>
        <w:t xml:space="preserve">Registrar en ficha de calibración y adjuntar al historial de calibraciones del instrumento.</w:t>
      </w:r>
    </w:p>
    <w:p>
      <w:pPr>
        <w:pStyle w:val="Heading3"/>
      </w:pPr>
      <w:r>
        <w:t xml:space="preserve">14.2.2 Tabla de Calibración – AIT-7203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700"/>
        <w:gridCol w:w="1700"/>
        <w:gridCol w:w="2100"/>
      </w:tblGrid>
      <w:tr>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Punto de Calibración</w:t>
            </w:r>
          </w:p>
        </w:tc>
        <w:tc>
          <w:tcPr>
            <w:tcW w:type="dxa" w:w="1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 Real (Buffer)</w:t>
            </w:r>
          </w:p>
        </w:tc>
        <w:tc>
          <w:tcPr>
            <w:tcW w:type="dxa" w:w="1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Señal Esperada (mA)</w:t>
            </w:r>
          </w:p>
        </w:tc>
        <w:tc>
          <w:tcPr>
            <w:tcW w:type="dxa" w:w="1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Temperatura (°C)</w:t>
            </w:r>
          </w:p>
        </w:tc>
        <w:tc>
          <w:tcPr>
            <w:tcW w:type="dxa" w:w="2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Aceptación</w:t>
            </w:r>
          </w:p>
        </w:tc>
      </w:tr>
      <w:tr>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Punto 1 (pH ácido)</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4,01 ± 0,05</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8,57 mA</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 ± 2 °C</w:t>
            </w:r>
          </w:p>
        </w:tc>
        <w:tc>
          <w:tcPr>
            <w:tcW w:type="dxa" w:w="2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0,2 pH (± 0,23 mA)</w:t>
            </w:r>
          </w:p>
        </w:tc>
      </w:tr>
      <w:tr>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Punto 2 (pH neutro)</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7,00 ± 0,05</w:t>
            </w:r>
          </w:p>
        </w:tc>
        <w:tc>
          <w:tcPr>
            <w:tcW w:type="dxa" w:w="1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12,00 mA</w:t>
            </w:r>
          </w:p>
        </w:tc>
        <w:tc>
          <w:tcPr>
            <w:tcW w:type="dxa" w:w="1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 ± 2 °C</w:t>
            </w:r>
          </w:p>
        </w:tc>
        <w:tc>
          <w:tcPr>
            <w:tcW w:type="dxa" w:w="2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0,1 pH (± 0,11 mA)</w:t>
            </w:r>
          </w:p>
        </w:tc>
      </w:tr>
      <w:tr>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Punto 3 (pH alcalino)</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9,21 ± 0,05</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14,24 mA</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 ± 2 °C</w:t>
            </w:r>
          </w:p>
        </w:tc>
        <w:tc>
          <w:tcPr>
            <w:tcW w:type="dxa" w:w="2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0,2 pH (± 0,23 mA)</w:t>
            </w:r>
          </w:p>
        </w:tc>
      </w:tr>
    </w:tbl>
    <w:p>
      <w:pPr>
        <w:spacing w:after="160" w:before="0"/>
        <w:jc w:val="both"/>
      </w:pPr>
      <w:r>
        <w:rPr>
          <w:rFonts w:ascii="Arial" w:cs="Arial" w:eastAsia="Arial" w:hAnsi="Arial"/>
          <w:b w:val="false"/>
          <w:bCs w:val="false"/>
          <w:i w:val="false"/>
          <w:iCs w:val="false"/>
          <w:sz w:val="20"/>
          <w:szCs w:val="20"/>
        </w:rPr>
        <w:t xml:space="preserve"> </w:t>
      </w:r>
    </w:p>
    <w:p>
      <w:pPr>
        <w:spacing w:after="160" w:before="0"/>
        <w:jc w:val="both"/>
      </w:pPr>
      <w:r>
        <w:rPr>
          <w:rFonts w:ascii="Arial" w:cs="Arial" w:eastAsia="Arial" w:hAnsi="Arial"/>
          <w:b w:val="false"/>
          <w:bCs w:val="false"/>
          <w:i w:val="false"/>
          <w:iCs w:val="false"/>
          <w:sz w:val="20"/>
          <w:szCs w:val="20"/>
        </w:rPr>
        <w:t xml:space="preserve">Descripción de la Curva de Calibración AIT-7203: La curva de calibración del transmisor de pH es lineal en el rango 0-14 pH → 4-20 mA, con pendiente 1,143 mA/pH (16 mA / 14 pH). Sin embargo, es importante notar que la función de pH respecto a concentración de iones H+ es logarítmica, no lineal. La curva de calibración del instrumento (señal eléctrica vs. pH) es lineal por diseño del transmisor, pero la respuesta del proceso (pH vs. cantidad de neutralizante) es altamente no lineal, especialmente en la zona de neutralidad (pH 6-8).</w:t>
      </w:r>
    </w:p>
    <w:p>
      <w:pPr>
        <w:pStyle w:val="Heading2"/>
      </w:pPr>
      <w:r>
        <w:t xml:space="preserve">14.3 Calibración de Transmisores de Presión PIT-7209 y PIT-7210</w:t>
      </w:r>
    </w:p>
    <w:p>
      <w:pPr>
        <w:spacing w:after="160" w:before="0"/>
        <w:jc w:val="both"/>
      </w:pPr>
      <w:r>
        <w:rPr>
          <w:rFonts w:ascii="Arial" w:cs="Arial" w:eastAsia="Arial" w:hAnsi="Arial"/>
          <w:b w:val="false"/>
          <w:bCs w:val="false"/>
          <w:i w:val="false"/>
          <w:iCs w:val="false"/>
          <w:sz w:val="20"/>
          <w:szCs w:val="20"/>
        </w:rPr>
        <w:t xml:space="preserve">Los transmisores de presión Siemens SITRANS P320 se calibran con una bomba de presión manual o un calibrador de presión certificado (tipo Druck DPI 620 o equivalente). El procedimiento de calibración de cinco puntos (0, 25, 50, 75 y 100 % del span) es el siguiente:</w:t>
      </w:r>
    </w:p>
    <w:p>
      <w:pPr>
        <w:pStyle w:val="ListParagraph"/>
        <w:numPr>
          <w:ilvl w:val="0"/>
          <w:numId w:val="3"/>
        </w:numPr>
        <w:spacing w:after="80"/>
      </w:pPr>
      <w:r>
        <w:rPr>
          <w:rFonts w:ascii="Arial" w:cs="Arial" w:eastAsia="Arial" w:hAnsi="Arial"/>
          <w:sz w:val="20"/>
          <w:szCs w:val="20"/>
        </w:rPr>
        <w:t xml:space="preserve">Con la línea de proceso despresurizada y el transmisor aislado (válvula de bloqueo cerrada): Conectar el calibrador de presión al puerto de proceso del transmisor.</w:t>
      </w:r>
    </w:p>
    <w:p>
      <w:pPr>
        <w:pStyle w:val="ListParagraph"/>
        <w:numPr>
          <w:ilvl w:val="0"/>
          <w:numId w:val="3"/>
        </w:numPr>
        <w:spacing w:after="80"/>
      </w:pPr>
      <w:r>
        <w:rPr>
          <w:rFonts w:ascii="Arial" w:cs="Arial" w:eastAsia="Arial" w:hAnsi="Arial"/>
          <w:sz w:val="20"/>
          <w:szCs w:val="20"/>
        </w:rPr>
        <w:t xml:space="preserve">Presurizar al 0 % del span (0 bar manométrico): Registrar señal de salida. Debe ser 4,00 mA ± 0,02 mA.</w:t>
      </w:r>
    </w:p>
    <w:p>
      <w:pPr>
        <w:pStyle w:val="ListParagraph"/>
        <w:numPr>
          <w:ilvl w:val="0"/>
          <w:numId w:val="3"/>
        </w:numPr>
        <w:spacing w:after="80"/>
      </w:pPr>
      <w:r>
        <w:rPr>
          <w:rFonts w:ascii="Arial" w:cs="Arial" w:eastAsia="Arial" w:hAnsi="Arial"/>
          <w:sz w:val="20"/>
          <w:szCs w:val="20"/>
        </w:rPr>
        <w:t xml:space="preserve">Presurizar al 25 % (2,5 bar), 50 % (5,0 bar), 75 % (7,5 bar) y 100 % (10,0 bar). Registrar señal de salida en cada punto.</w:t>
      </w:r>
    </w:p>
    <w:p>
      <w:pPr>
        <w:pStyle w:val="ListParagraph"/>
        <w:numPr>
          <w:ilvl w:val="0"/>
          <w:numId w:val="3"/>
        </w:numPr>
        <w:spacing w:after="80"/>
      </w:pPr>
      <w:r>
        <w:rPr>
          <w:rFonts w:ascii="Arial" w:cs="Arial" w:eastAsia="Arial" w:hAnsi="Arial"/>
          <w:sz w:val="20"/>
          <w:szCs w:val="20"/>
        </w:rPr>
        <w:t xml:space="preserve">Calcular error en cada punto. Criterio de aceptación: ±0,1 % del span (± 0,016 mA o ± 0,01 bar).</w:t>
      </w:r>
    </w:p>
    <w:p>
      <w:pPr>
        <w:pStyle w:val="Heading3"/>
      </w:pPr>
      <w:r>
        <w:t xml:space="preserve">14.3.1 Tabla de Calibración – PIT-7209 y PIT-7210</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4800"/>
      </w:tblGrid>
      <w:tr>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Punto</w:t>
            </w:r>
          </w:p>
        </w:tc>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Presión Real (bar)</w:t>
            </w:r>
          </w:p>
        </w:tc>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Señal Esperada (mA)</w:t>
            </w:r>
          </w:p>
        </w:tc>
        <w:tc>
          <w:tcPr>
            <w:tcW w:type="dxa" w:w="4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(±0.1% span)</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Span</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0,0 bar</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4,000 mA</w:t>
            </w:r>
          </w:p>
        </w:tc>
        <w:tc>
          <w:tcPr>
            <w:tcW w:type="dxa" w:w="4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0,016 mA (± 0,010 bar)</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25 % Span</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 bar</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8,000 mA</w:t>
            </w:r>
          </w:p>
        </w:tc>
        <w:tc>
          <w:tcPr>
            <w:tcW w:type="dxa" w:w="4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0,016 mA (± 0,010 bar)</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50 % Span</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5,0 bar</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12,000 mA</w:t>
            </w:r>
          </w:p>
        </w:tc>
        <w:tc>
          <w:tcPr>
            <w:tcW w:type="dxa" w:w="4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0,016 mA (± 0,010 bar)</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75 % Span</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 bar</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16,000 mA</w:t>
            </w:r>
          </w:p>
        </w:tc>
        <w:tc>
          <w:tcPr>
            <w:tcW w:type="dxa" w:w="4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0,016 mA (± 0,010 bar)</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100 % Span</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10,0 bar</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20,000 mA</w:t>
            </w:r>
          </w:p>
        </w:tc>
        <w:tc>
          <w:tcPr>
            <w:tcW w:type="dxa" w:w="4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0,016 mA (± 0,010 bar)</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14.4 Periodicidad de Calibración Recomendada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500"/>
        <w:gridCol w:w="2000"/>
        <w:gridCol w:w="2600"/>
      </w:tblGrid>
      <w:tr>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Instrumento</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TAG</w:t>
            </w:r>
          </w:p>
        </w:tc>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Periodicidad</w:t>
            </w:r>
          </w:p>
        </w:tc>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Norma de Referencia</w:t>
            </w:r>
          </w:p>
        </w:tc>
        <w:tc>
          <w:tcPr>
            <w:tcW w:type="dxa" w:w="2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Observaciones</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Transmisor de Nivel</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LIT-7201</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Anual</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IEC 60770</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Verificación semestral en campo con cinta métrica</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 de pH</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AIT-7203</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Mensual (electrodo)</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IEC 60746-2</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Electrodo: reemplazo cada 6-12 meses según desgaste. Limpieza semanal.</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Transmisor de Presión</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PIT-7209</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Bianual</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IEC 60770</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Verificar con calibrador certificado. Inspección visual semestral.</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 de Presión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PIT-7210</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Bianual</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IEC 60770</w:t>
            </w:r>
          </w:p>
        </w:tc>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Ídem PIT-7209.</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Switches posición ZSL/ZSH</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HV-7204 a 7214</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Semestral</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ISA-5.1</w:t>
            </w:r>
          </w:p>
        </w:tc>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Verificar apertura/cierre completo y señal DI en PLC.</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15. DESCRIPCIÓN DE VARIABLES FÍSICAS DEL PROCESO</w:t>
      </w:r>
    </w:p>
    <w:p>
      <w:pPr>
        <w:spacing w:after="160" w:before="0"/>
        <w:jc w:val="both"/>
      </w:pPr>
      <w:r>
        <w:rPr>
          <w:rFonts w:ascii="Arial" w:cs="Arial" w:eastAsia="Arial" w:hAnsi="Arial"/>
          <w:b w:val="false"/>
          <w:bCs w:val="false"/>
          <w:i w:val="false"/>
          <w:iCs w:val="false"/>
          <w:sz w:val="20"/>
          <w:szCs w:val="20"/>
        </w:rPr>
        <w:t xml:space="preserve">La correcta comprensión y control de las variables físicas presentes en el sistema de tratamiento de efluentes es fundamental para el diseño de los lazos de control y la selección de los instrumentos. A continuación se describe cada variable relevante para el Área 72.</w:t>
      </w:r>
    </w:p>
    <w:p>
      <w:pPr>
        <w:pStyle w:val="Heading2"/>
      </w:pPr>
      <w:r>
        <w:t xml:space="preserve">15.1 Nivel (m)</w:t>
      </w:r>
    </w:p>
    <w:p>
      <w:pPr>
        <w:spacing w:after="160" w:before="0"/>
        <w:jc w:val="both"/>
      </w:pPr>
      <w:r>
        <w:rPr>
          <w:rFonts w:ascii="Arial" w:cs="Arial" w:eastAsia="Arial" w:hAnsi="Arial"/>
          <w:b w:val="false"/>
          <w:bCs w:val="false"/>
          <w:i w:val="false"/>
          <w:iCs w:val="false"/>
          <w:sz w:val="20"/>
          <w:szCs w:val="20"/>
        </w:rPr>
        <w:t xml:space="preserve">El nivel de líquido en la Cámara de Succión de Bombas es la variable principal del Lazo 7201. Se mide como la altura de la columna de efluente sobre el fondo del pozo, en metros. En el sistema del Área 72, el rango operacional va de 0 a 50 m. El nivel es afectado por el caudal de ingreso desde los tanques de neutralización y el caudal de extracción de las bombas P7201A/B.</w:t>
      </w:r>
    </w:p>
    <w:p>
      <w:pPr>
        <w:spacing w:after="160" w:before="0"/>
        <w:jc w:val="both"/>
      </w:pPr>
      <w:r>
        <w:rPr>
          <w:rFonts w:ascii="Arial" w:cs="Arial" w:eastAsia="Arial" w:hAnsi="Arial"/>
          <w:b w:val="false"/>
          <w:bCs w:val="false"/>
          <w:i w:val="false"/>
          <w:iCs w:val="false"/>
          <w:sz w:val="20"/>
          <w:szCs w:val="20"/>
        </w:rPr>
        <w:t xml:space="preserve">Los setpoints de nivel son: LSL = 10 m (nivel mínimo para bombas), LSH = 40 m (inicio de bombeo), LSHH = 45 m (emergencia, apertura de válvula adicional). El control de nivel en este sistema es de tipo On/Off (control todo o nada), no proporcional (PID), dado que las bombas son de velocidad fija.</w:t>
      </w:r>
    </w:p>
    <w:p>
      <w:pPr>
        <w:pStyle w:val="Heading2"/>
      </w:pPr>
      <w:r>
        <w:t xml:space="preserve">15.2 pH (Concentración de Iones Hidrógeno)</w:t>
      </w:r>
    </w:p>
    <w:p>
      <w:pPr>
        <w:spacing w:after="160" w:before="0"/>
        <w:jc w:val="both"/>
      </w:pPr>
      <w:r>
        <w:rPr>
          <w:rFonts w:ascii="Arial" w:cs="Arial" w:eastAsia="Arial" w:hAnsi="Arial"/>
          <w:b w:val="false"/>
          <w:bCs w:val="false"/>
          <w:i w:val="false"/>
          <w:iCs w:val="false"/>
          <w:sz w:val="20"/>
          <w:szCs w:val="20"/>
        </w:rPr>
        <w:t xml:space="preserve">El pH es la variable más crítica del sistema de neutralización y corresponde al negativo del logaritmo de la actividad de iones hidrógeno en solución: pH = -log₁₀[H⁺]. Es la variable controlada del Lazo 7203.</w:t>
      </w:r>
    </w:p>
    <w:p>
      <w:pPr>
        <w:spacing w:after="160" w:before="0"/>
        <w:jc w:val="both"/>
      </w:pPr>
      <w:r>
        <w:rPr>
          <w:rFonts w:ascii="Arial" w:cs="Arial" w:eastAsia="Arial" w:hAnsi="Arial"/>
          <w:b w:val="false"/>
          <w:bCs w:val="false"/>
          <w:i w:val="false"/>
          <w:iCs w:val="false"/>
          <w:sz w:val="20"/>
          <w:szCs w:val="20"/>
        </w:rPr>
        <w:t xml:space="preserve">Características del proceso en el Área 72: Los efluentes ácidos provienen principalmente del proceso de síntesis de HNO₃ (pH típico &lt; 2,0). Los efluentes alcalinos provienen de los lavadores de gases y soluciones de NH₃OH (pH típico &gt; 10). El objetivo de la neutralización es llevar el efluente combinado a pH entre 6 y 9 unidades, conforme a NCh 409/1. La curva de neutralización HNO₃ + NH₃OH es sigmoidea con punto de inflexión en pH 7.</w:t>
      </w:r>
    </w:p>
    <w:p>
      <w:pPr>
        <w:spacing w:after="160" w:before="0"/>
        <w:jc w:val="both"/>
      </w:pPr>
      <w:r>
        <w:rPr>
          <w:rFonts w:ascii="Arial" w:cs="Arial" w:eastAsia="Arial" w:hAnsi="Arial"/>
          <w:b w:val="false"/>
          <w:bCs w:val="false"/>
          <w:i w:val="false"/>
          <w:iCs w:val="false"/>
          <w:sz w:val="20"/>
          <w:szCs w:val="20"/>
        </w:rPr>
        <w:t xml:space="preserve">La medición de pH presenta los siguientes desafíos para el control automático: alta no linealidad de la función pH vs. volumen de reactivo añadido; deriva del electrodo por ensuciamiento o envejecimiento; sensibilidad a la temperatura (compensación automática de temperatura TEC requerida); y necesidad de calibración frecuente (mensual o más).</w:t>
      </w:r>
    </w:p>
    <w:p>
      <w:pPr>
        <w:pStyle w:val="Heading2"/>
      </w:pPr>
      <w:r>
        <w:t xml:space="preserve">15.3 Presión (bar)</w:t>
      </w:r>
    </w:p>
    <w:p>
      <w:pPr>
        <w:spacing w:after="160" w:before="0"/>
        <w:jc w:val="both"/>
      </w:pPr>
      <w:r>
        <w:rPr>
          <w:rFonts w:ascii="Arial" w:cs="Arial" w:eastAsia="Arial" w:hAnsi="Arial"/>
          <w:b w:val="false"/>
          <w:bCs w:val="false"/>
          <w:i w:val="false"/>
          <w:iCs w:val="false"/>
          <w:sz w:val="20"/>
          <w:szCs w:val="20"/>
        </w:rPr>
        <w:t xml:space="preserve">La presión en las líneas de descarga de las bombas (Lazos 7209 y 7210) se mide en bar manométrico (presión relativa respecto a la presión atmosférica). En el sistema de bombeo de efluentes del Área 72, la presión de operación normal depende de la altura geométrica hasta las piscinas de evaporación y las pérdidas de carga en la tubería.</w:t>
      </w:r>
    </w:p>
    <w:p>
      <w:pPr>
        <w:spacing w:after="160" w:before="0"/>
        <w:jc w:val="both"/>
      </w:pPr>
      <w:r>
        <w:rPr>
          <w:rFonts w:ascii="Arial" w:cs="Arial" w:eastAsia="Arial" w:hAnsi="Arial"/>
          <w:b w:val="false"/>
          <w:bCs w:val="false"/>
          <w:i w:val="false"/>
          <w:iCs w:val="false"/>
          <w:sz w:val="20"/>
          <w:szCs w:val="20"/>
        </w:rPr>
        <w:t xml:space="preserve">Considerando una altura de elevación estimada de 5-6 m hasta las piscinas y pérdidas de carga de ~0,5 bar, la presión de operación normal en la descarga de las bombas sería aproximadamente 1-2 bar. El setpoint PSH (presión alta) se fija en 7 bar para proteger contra válvula cerrada con bomba en marcha. El setpoint PSL (presión baja) se fija en 0,5 bar para detectar operación en vacío.</w:t>
      </w:r>
    </w:p>
    <w:p>
      <w:pPr>
        <w:pStyle w:val="Heading2"/>
      </w:pPr>
      <w:r>
        <w:t xml:space="preserve">15.4 Caudal Volumétrico (m³/h)</w:t>
      </w:r>
    </w:p>
    <w:p>
      <w:pPr>
        <w:spacing w:after="160" w:before="0"/>
        <w:jc w:val="both"/>
      </w:pPr>
      <w:r>
        <w:rPr>
          <w:rFonts w:ascii="Arial" w:cs="Arial" w:eastAsia="Arial" w:hAnsi="Arial"/>
          <w:b w:val="false"/>
          <w:bCs w:val="false"/>
          <w:i w:val="false"/>
          <w:iCs w:val="false"/>
          <w:sz w:val="20"/>
          <w:szCs w:val="20"/>
        </w:rPr>
        <w:t xml:space="preserve">Aunque no hay lazos de control de caudal explícitos en el P&amp;ID analizado, el caudal es una variable de proceso relevante. El diagrama de flujo ARA-VT-72-D-1001 indica un flujo total máximo de ingreso al sistema de aproximadamente 23 m³/h (suma de todas las fuentes). Las bombas P7201A/B deben tener capacidad suficiente para manejar este caudal máximo con el nivel en el rango LSH-LSHH.</w:t>
      </w:r>
    </w:p>
    <w:p>
      <w:pPr>
        <w:pStyle w:val="Heading2"/>
      </w:pPr>
      <w:r>
        <w:t xml:space="preserve">15.5 Temperatura (°C)</w:t>
      </w:r>
    </w:p>
    <w:p>
      <w:pPr>
        <w:spacing w:after="160" w:before="0"/>
        <w:jc w:val="both"/>
      </w:pPr>
      <w:r>
        <w:rPr>
          <w:rFonts w:ascii="Arial" w:cs="Arial" w:eastAsia="Arial" w:hAnsi="Arial"/>
          <w:b w:val="false"/>
          <w:bCs w:val="false"/>
          <w:i w:val="false"/>
          <w:iCs w:val="false"/>
          <w:sz w:val="20"/>
          <w:szCs w:val="20"/>
        </w:rPr>
        <w:t xml:space="preserve">La temperatura del efluente afecta: la velocidad de las reacciones de neutralización, la viscosidad del líquido (y por ende la eficiencia de las bombas), la calibración del electrodo de pH (requiere compensación de temperatura automática TEC), y el riesgo de evaporación de componentes volátiles (NH₃) a temperaturas &gt; 35 °C. El transmisor AIT-7203 incorpora medición de temperatura para compensación automática del pH.</w:t>
      </w:r>
    </w:p>
    <w:p>
      <w:pPr>
        <w:pStyle w:val="Heading2"/>
      </w:pPr>
      <w:r>
        <w:t xml:space="preserve">15.6 Concentraciones Químicas</w:t>
      </w:r>
    </w:p>
    <w:p>
      <w:pPr>
        <w:spacing w:after="160" w:before="0"/>
        <w:jc w:val="both"/>
      </w:pPr>
      <w:r>
        <w:rPr>
          <w:rFonts w:ascii="Arial" w:cs="Arial" w:eastAsia="Arial" w:hAnsi="Arial"/>
          <w:b w:val="false"/>
          <w:bCs w:val="false"/>
          <w:i w:val="false"/>
          <w:iCs w:val="false"/>
          <w:sz w:val="20"/>
          <w:szCs w:val="20"/>
        </w:rPr>
        <w:t xml:space="preserve">Las concentraciones de las sustancias en los efluentes del Área 72 son variables críticas que determinan los rangos de pH, la cantidad de reactivo necesario para la neutralización y los riesgos de seguridad. Las concentraciones típicas según el Diagrama de Flujo ARA-VT-72-D-1001 son: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1800"/>
        <w:gridCol w:w="2800"/>
      </w:tblGrid>
      <w:tr>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Sustancia</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Concentración Típica (% peso)</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pH Aproximado</w:t>
            </w:r>
          </w:p>
        </w:tc>
        <w:tc>
          <w:tcPr>
            <w:tcW w:type="dxa" w:w="2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Riesgo Principal</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Ácido nítrico HNO₃ (solución de reactivo)</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22 %</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1,0</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Corrosivo, oxidante fuerte. EPP completo.</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Solución amoniacal NH₃OH (reactivo)</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11-12</w:t>
            </w:r>
          </w:p>
        </w:tc>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Corrosivo, vapores tóxicos. Detector NH₃ en área.</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Efluente ácido combinado (entrada al sistema)</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Variable, ~1-5% HNO₃</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Corrosivo. pH fuera de norma.</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Nitrato de amonio NH₄NO₃ (en efluente)</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5%</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5-7</w:t>
            </w:r>
          </w:p>
        </w:tc>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Oxidante. Control de concentración crítico.</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Efluente neutralizado (salida a piscinas)</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 ajustado</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6-9</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Debe cumplir NCh 409/1 antes de descarga.</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16. ANÁLISIS TÉCNICO-ECONÓMICO</w:t>
      </w:r>
    </w:p>
    <w:p>
      <w:pPr>
        <w:pStyle w:val="Heading2"/>
      </w:pPr>
      <w:r>
        <w:t xml:space="preserve">16.1 Presupuesto Detallado del Proyecto</w:t>
      </w:r>
    </w:p>
    <w:p>
      <w:pPr>
        <w:pStyle w:val="Heading3"/>
      </w:pPr>
      <w:r>
        <w:t xml:space="preserve">16.1.1 Equipos de Control e Instrumentación</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2000"/>
        <w:gridCol w:w="500"/>
        <w:gridCol w:w="500"/>
        <w:gridCol w:w="900"/>
        <w:gridCol w:w="900"/>
      </w:tblGrid>
      <w:tr>
        <w:tc>
          <w:tcPr>
            <w:tcW w:type="dxa" w:w="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Ítem</w:t>
            </w:r>
          </w:p>
        </w:tc>
        <w:tc>
          <w:tcPr>
            <w:tcW w:type="dxa" w:w="2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Modelo Referencia</w:t>
            </w:r>
          </w:p>
        </w:tc>
        <w:tc>
          <w:tcPr>
            <w:tcW w:type="dxa" w:w="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Und</w:t>
            </w:r>
          </w:p>
        </w:tc>
        <w:tc>
          <w:tcPr>
            <w:tcW w:type="dxa" w:w="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w:t>
            </w:r>
          </w:p>
        </w:tc>
        <w:tc>
          <w:tcPr>
            <w:tcW w:type="dxa" w:w="9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P.Unit (USD)</w:t>
            </w:r>
          </w:p>
        </w:tc>
        <w:tc>
          <w:tcPr>
            <w:tcW w:type="dxa" w:w="9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(USD)</w:t>
            </w:r>
          </w:p>
        </w:tc>
      </w:tr>
      <w:tr>
        <w:tc>
          <w:tcPr>
            <w:tcW w:type="dxa" w:w="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PLC CPU Siemens S7-1200 CPU 1215C</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6ES7215-1AG40-0XB0</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1.350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1.350</w:t>
            </w:r>
          </w:p>
        </w:tc>
      </w:tr>
      <w:tr>
        <w:tc>
          <w:tcPr>
            <w:tcW w:type="dxa" w:w="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Módulo AI 8 canales 4-20mA</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6ES7231-5PF32-0XB0</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620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620</w:t>
            </w:r>
          </w:p>
        </w:tc>
      </w:tr>
      <w:tr>
        <w:tc>
          <w:tcPr>
            <w:tcW w:type="dxa" w:w="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Módulo DI 16 canales 24VDC</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6ES7221-1BH32-0XB0</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280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840</w:t>
            </w:r>
          </w:p>
        </w:tc>
      </w:tr>
      <w:tr>
        <w:tc>
          <w:tcPr>
            <w:tcW w:type="dxa" w:w="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Módulo DO 16 canales 24VDC/0.5A</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6ES7222-1BH32-0XB0</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310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310</w:t>
            </w:r>
          </w:p>
        </w:tc>
      </w:tr>
      <w:tr>
        <w:tc>
          <w:tcPr>
            <w:tcW w:type="dxa" w:w="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Transmisor Nivel Ultrasónico c/transductor</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E+H Prosonic FMU90 + FDU95</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2.100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2.100</w:t>
            </w:r>
          </w:p>
        </w:tc>
      </w:tr>
      <w:tr>
        <w:tc>
          <w:tcPr>
            <w:tcW w:type="dxa" w:w="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 pH + electrodo + portaelectrodo</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E+H Liquiline CM442 + CPS11D</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2.800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2.800</w:t>
            </w:r>
          </w:p>
        </w:tc>
      </w:tr>
      <w:tr>
        <w:tc>
          <w:tcPr>
            <w:tcW w:type="dxa" w:w="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Transmisor de Presión 0-10 bar, SS316, IP67</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Siemens SITRANS P320</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750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1.500</w:t>
            </w:r>
          </w:p>
        </w:tc>
      </w:tr>
      <w:tr>
        <w:tc>
          <w:tcPr>
            <w:tcW w:type="dxa" w:w="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Actuador eléctrico AUMA SA 07.2 3×380V</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AUMA SA 07.2-F10</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2.100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8.400</w:t>
            </w:r>
          </w:p>
        </w:tc>
      </w:tr>
      <w:tr>
        <w:tc>
          <w:tcPr>
            <w:tcW w:type="dxa" w:w="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Válvula de mariposa DN150 + DN200 (juego)</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Werther DN150/DN200 SS316</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680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2.720</w:t>
            </w:r>
          </w:p>
        </w:tc>
      </w:tr>
      <w:tr>
        <w:tc>
          <w:tcPr>
            <w:tcW w:type="dxa" w:w="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Switches fin de carrera IP67 (pares ZSL/ZSH)</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Bernstein IP67</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par</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720</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3"/>
      </w:pPr>
      <w:r>
        <w:t xml:space="preserve">16.1.2 SCADA, Comunicaciones y Accesorios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2000"/>
        <w:gridCol w:w="500"/>
        <w:gridCol w:w="500"/>
        <w:gridCol w:w="900"/>
        <w:gridCol w:w="900"/>
      </w:tblGrid>
      <w:tr>
        <w:tc>
          <w:tcPr>
            <w:tcW w:type="dxa" w:w="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Ítem</w:t>
            </w:r>
          </w:p>
        </w:tc>
        <w:tc>
          <w:tcPr>
            <w:tcW w:type="dxa" w:w="2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Modelo Referencia</w:t>
            </w:r>
          </w:p>
        </w:tc>
        <w:tc>
          <w:tcPr>
            <w:tcW w:type="dxa" w:w="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Und</w:t>
            </w:r>
          </w:p>
        </w:tc>
        <w:tc>
          <w:tcPr>
            <w:tcW w:type="dxa" w:w="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w:t>
            </w:r>
          </w:p>
        </w:tc>
        <w:tc>
          <w:tcPr>
            <w:tcW w:type="dxa" w:w="9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P.Unit (USD)</w:t>
            </w:r>
          </w:p>
        </w:tc>
        <w:tc>
          <w:tcPr>
            <w:tcW w:type="dxa" w:w="9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(USD)</w:t>
            </w:r>
          </w:p>
        </w:tc>
      </w:tr>
      <w:tr>
        <w:tc>
          <w:tcPr>
            <w:tcW w:type="dxa" w:w="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Software SCADA Ignition 8.x (licencia servidor)</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Inductive Automation</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lic</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8.000</w:t>
            </w:r>
          </w:p>
        </w:tc>
      </w:tr>
      <w:tr>
        <w:tc>
          <w:tcPr>
            <w:tcW w:type="dxa" w:w="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PC Industrial/Servidor SCADA Intel i7, 16GB RAM</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Advantech IPC-510</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3.200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3.200</w:t>
            </w:r>
          </w:p>
        </w:tc>
      </w:tr>
      <w:tr>
        <w:tc>
          <w:tcPr>
            <w:tcW w:type="dxa" w:w="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HMI Táctil 15" IP65 multitáctil</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Siemens KTP1500 Basic PN</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2.600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2.600</w:t>
            </w:r>
          </w:p>
        </w:tc>
      </w:tr>
      <w:tr>
        <w:tc>
          <w:tcPr>
            <w:tcW w:type="dxa" w:w="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Switch Ethernet Industrial 8 puertos 100Mbps</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Siemens SCALANCE X208</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1.100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1.100</w:t>
            </w:r>
          </w:p>
        </w:tc>
      </w:tr>
      <w:tr>
        <w:tc>
          <w:tcPr>
            <w:tcW w:type="dxa" w:w="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Fuente de alimentación 24VDC 5A (carril DIN)</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Phoenix Contact QUINT-PS</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380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760</w:t>
            </w:r>
          </w:p>
        </w:tc>
      </w:tr>
      <w:tr>
        <w:tc>
          <w:tcPr>
            <w:tcW w:type="dxa" w:w="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Gabinete eléctrico IP65 800×600×300 (PLC+MCC)</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Rittal AE 1058.500</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1.800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1.800</w:t>
            </w:r>
          </w:p>
        </w:tc>
      </w:tr>
      <w:tr>
        <w:tc>
          <w:tcPr>
            <w:tcW w:type="dxa" w:w="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UPS Industrial 1 kVA 30 min backup</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Eaton 9SX 1000I</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1.600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1.600</w:t>
            </w:r>
          </w:p>
        </w:tc>
      </w:tr>
      <w:tr>
        <w:tc>
          <w:tcPr>
            <w:tcW w:type="dxa" w:w="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sonora/visual (sirena + baliza) IP65</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Pfannenberg PYRA</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un</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280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560</w:t>
            </w:r>
          </w:p>
        </w:tc>
      </w:tr>
      <w:tr>
        <w:tc>
          <w:tcPr>
            <w:tcW w:type="dxa" w:w="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Cable belden blindado 2×1,5mm² (señales AI)</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Belden 9418</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3,5</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700</w:t>
            </w:r>
          </w:p>
        </w:tc>
      </w:tr>
      <w:tr>
        <w:tc>
          <w:tcPr>
            <w:tcW w:type="dxa" w:w="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Cable UTP Cat6 Industrial (red Ethernet)</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Belden 7904A</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4,2</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420</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3"/>
      </w:pPr>
      <w:r>
        <w:t xml:space="preserve">16.1.3 Ingeniería, Instalación y Capacitación</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700"/>
        <w:gridCol w:w="700"/>
        <w:gridCol w:w="1100"/>
        <w:gridCol w:w="1200"/>
      </w:tblGrid>
      <w:tr>
        <w:tc>
          <w:tcPr>
            <w:tcW w:type="dxa" w:w="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Ítem</w:t>
            </w:r>
          </w:p>
        </w:tc>
        <w:tc>
          <w:tcPr>
            <w:tcW w:type="dxa" w:w="3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Und</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P.Unit (USD)</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Total (USD)</w:t>
            </w:r>
          </w:p>
        </w:tc>
      </w:tr>
      <w:tr>
        <w:tc>
          <w:tcPr>
            <w:tcW w:type="dxa" w:w="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3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Ingeniería de detalle (planos E/E, programación PLC, conf. SCADA)</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Hr</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300</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65</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19.500</w:t>
            </w:r>
          </w:p>
        </w:tc>
      </w:tr>
      <w:tr>
        <w:tc>
          <w:tcPr>
            <w:tcW w:type="dxa" w:w="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3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Instalación eléctrica e instrumentación (mano de obra)</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Glob</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8.000</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8.000</w:t>
            </w:r>
          </w:p>
        </w:tc>
      </w:tr>
      <w:tr>
        <w:tc>
          <w:tcPr>
            <w:tcW w:type="dxa" w:w="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3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Puesta en marcha y comisionamiento en campo</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Hr</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80</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70</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5.600</w:t>
            </w:r>
          </w:p>
        </w:tc>
      </w:tr>
      <w:tr>
        <w:tc>
          <w:tcPr>
            <w:tcW w:type="dxa" w:w="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3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Capacitación personal operativo y mantenimiento (3 días)</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Glob</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2.500</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2.500</w:t>
            </w:r>
          </w:p>
        </w:tc>
      </w:tr>
      <w:tr>
        <w:tc>
          <w:tcPr>
            <w:tcW w:type="dxa" w:w="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3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Documentación técnica (manuales, P&amp;ID actualizado, FMEA)</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Glob</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1.500</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1.500</w:t>
            </w:r>
          </w:p>
        </w:tc>
      </w:tr>
      <w:tr>
        <w:tc>
          <w:tcPr>
            <w:tcW w:type="dxa" w:w="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3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Contingencias (10% subtotal equipos+ingeniería)</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Glob</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6.460</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6.460</w:t>
            </w:r>
          </w:p>
        </w:tc>
      </w:tr>
    </w:tbl>
    <w:p>
      <w:pPr>
        <w:spacing w:after="160" w:before="0"/>
        <w:jc w:val="both"/>
      </w:pPr>
      <w:r>
        <w:rPr>
          <w:rFonts w:ascii="Arial" w:cs="Arial" w:eastAsia="Arial" w:hAnsi="Arial"/>
          <w:b w:val="false"/>
          <w:bCs w:val="false"/>
          <w:i w:val="false"/>
          <w:iCs w:val="false"/>
          <w:sz w:val="20"/>
          <w:szCs w:val="20"/>
        </w:rPr>
        <w:t xml:space="preserve"> </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6000"/>
        <w:gridCol w:w="4300"/>
      </w:tblGrid>
      <w:tr>
        <w:tc>
          <w:tcPr>
            <w:tcW w:type="dxa" w:w="6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RESUMEN PRESUPUESTARIO</w:t>
            </w:r>
          </w:p>
        </w:tc>
        <w:tc>
          <w:tcPr>
            <w:tcW w:type="dxa" w:w="4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MONTO (USD)</w:t>
            </w:r>
          </w:p>
        </w:tc>
      </w:tr>
      <w:tr>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Equipos de control e instrumentación (Ítems 1-10)</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21.360</w:t>
            </w:r>
          </w:p>
        </w:tc>
      </w:tr>
      <w:tr>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SCADA, comunicaciones y accesorios (Ítems 11-20)</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20.740</w:t>
            </w:r>
          </w:p>
        </w:tc>
      </w:tr>
      <w:tr>
        <w:tc>
          <w:tcPr>
            <w:tcW w:type="dxa" w:w="6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Ingeniería, instalación y capacitación (Ítems 21-26)</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43.560</w:t>
            </w:r>
          </w:p>
        </w:tc>
      </w:tr>
      <w:tr>
        <w:tc>
          <w:tcPr>
            <w:tcW w:type="dxa" w:w="6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ESTIMADO DEL PROYECTO</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85.660</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16.2 Análisis de Beneficios Económicos</w:t>
      </w:r>
    </w:p>
    <w:p>
      <w:pPr>
        <w:spacing w:after="160" w:before="0"/>
        <w:jc w:val="both"/>
      </w:pPr>
      <w:r>
        <w:rPr>
          <w:rFonts w:ascii="Arial" w:cs="Arial" w:eastAsia="Arial" w:hAnsi="Arial"/>
          <w:b w:val="false"/>
          <w:bCs w:val="false"/>
          <w:i w:val="false"/>
          <w:iCs w:val="false"/>
          <w:sz w:val="20"/>
          <w:szCs w:val="20"/>
        </w:rPr>
        <w:t xml:space="preserve">Los beneficios económicos anuales derivados de la implementación del sistema de automatización se cuantifican en los siguientes rubros: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4300"/>
        <w:gridCol w:w="2200"/>
      </w:tblGrid>
      <w:tr>
        <w:tc>
          <w:tcPr>
            <w:tcW w:type="dxa" w:w="2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Beneficio</w:t>
            </w:r>
          </w:p>
        </w:tc>
        <w:tc>
          <w:tcPr>
            <w:tcW w:type="dxa" w:w="4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Monto Anual (USD)</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Reducción de multas SMA</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Evitar sanciones por incumplimiento NCh 409/1 y RCA 102/2006. Multa típica SMA: UF 200-1.000 (~USD 6.000-30.000). Estimado conservador: USD 15.000/año.</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15.000</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Ahorro en mano de obra supervisión</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Reducción de 2 operadores × 8 h/día × 250 días × USD 18/h de supervisión manual continua.</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72.000</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Optimización consumo de reactivos</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Dosificación automática proporcional reduce consumo de HNO₃ y NH₃OH en ~15%.</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8.000</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Reducción de paradas no planificadas</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Mantenimiento predictivo por monitoreo de corriente de motores. Estimado: 3 paradas/año evitadas × USD 4.000 c/u.</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12.000</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Reducción de derrames y daños a equipos</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Enclavamientos automáticos evitan operación en vacío y sobrepresión de bombas.</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8.000</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BENEFICIOS ANUALES</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115.000</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16.3 Indicadores de Rentabilidad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00"/>
      </w:tblGrid>
      <w:tr>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Indicador</w:t>
            </w:r>
          </w:p>
        </w:tc>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Valor</w:t>
            </w:r>
          </w:p>
        </w:tc>
        <w:tc>
          <w:tcPr>
            <w:tcW w:type="dxa" w:w="4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Interpretación</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Inversión Total</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USD 85.660</w:t>
            </w:r>
          </w:p>
        </w:tc>
        <w:tc>
          <w:tcPr>
            <w:tcW w:type="dxa" w:w="4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Costo total del proyecto (equipos + ingeniería + instalación).</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Beneficio Anual Neto</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USD 115.000</w:t>
            </w:r>
          </w:p>
        </w:tc>
        <w:tc>
          <w:tcPr>
            <w:tcW w:type="dxa" w:w="4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Ahorro y beneficios anuales proyectados.</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Período de Retorno (Payback)</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 meses</w:t>
            </w:r>
          </w:p>
        </w:tc>
        <w:tc>
          <w:tcPr>
            <w:tcW w:type="dxa" w:w="4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Inversión recuperada en menos de un año. Excelente ROI.</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VAN (10 años, tasa 10%)</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USD +590.000</w:t>
            </w:r>
          </w:p>
        </w:tc>
        <w:tc>
          <w:tcPr>
            <w:tcW w:type="dxa" w:w="4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Valor presente neto positivo a 10 años indica proyecto altamente rentable.</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TIR</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~133 %</w:t>
            </w:r>
          </w:p>
        </w:tc>
        <w:tc>
          <w:tcPr>
            <w:tcW w:type="dxa" w:w="4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Tasa Interna de Retorno muy superior al costo de capital. Proyecto viable.</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Relación Beneficio/Costo</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1,34 (anual)</w:t>
            </w:r>
          </w:p>
        </w:tc>
        <w:tc>
          <w:tcPr>
            <w:tcW w:type="dxa" w:w="4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Por cada USD invertido, se recuperan USD 1,34 en el primer año.</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17. PLAN DE IMPLEMENTACIÓN – CARTA GANTT</w:t>
      </w:r>
    </w:p>
    <w:p>
      <w:pPr>
        <w:pStyle w:val="Heading2"/>
      </w:pPr>
      <w:r>
        <w:t xml:space="preserve">17.1 Plan Detallado de Trabajo</w:t>
      </w:r>
    </w:p>
    <w:p>
      <w:pPr>
        <w:spacing w:after="160" w:before="0"/>
        <w:jc w:val="both"/>
      </w:pPr>
      <w:r>
        <w:rPr>
          <w:rFonts w:ascii="Arial" w:cs="Arial" w:eastAsia="Arial" w:hAnsi="Arial"/>
          <w:b w:val="false"/>
          <w:bCs w:val="false"/>
          <w:i w:val="false"/>
          <w:iCs w:val="false"/>
          <w:sz w:val="20"/>
          <w:szCs w:val="20"/>
        </w:rPr>
        <w:t xml:space="preserve">El plan de implementación del proyecto se estructura en ocho etapas consecutivas con duración total estimada de 150 días hábiles (aproximadamente 7 meses). A continuación se describe cada etapa con sus actividades, entregables y responsables.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1200"/>
        <w:gridCol w:w="2400"/>
      </w:tblGrid>
      <w:tr>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Etapa</w:t>
            </w:r>
          </w:p>
        </w:tc>
        <w:tc>
          <w:tcPr>
            <w:tcW w:type="dxa" w:w="4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Actividades Principales</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Duración</w:t>
            </w:r>
          </w:p>
        </w:tc>
        <w:tc>
          <w:tcPr>
            <w:tcW w:type="dxa" w:w="2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Entregable</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Diagnóstico y Levantamiento</w:t>
            </w:r>
          </w:p>
        </w:tc>
        <w:tc>
          <w:tcPr>
            <w:tcW w:type="dxa" w:w="4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Revisión P&amp;ID, medición en campo, entrevistas operadores, levantamiento de señales existentes.</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 días</w:t>
            </w:r>
          </w:p>
        </w:tc>
        <w:tc>
          <w:tcPr>
            <w:tcW w:type="dxa" w:w="2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Informe de diagnóstico, plano as-built actualizado.</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 Ingeniería Básica</w:t>
            </w:r>
          </w:p>
        </w:tc>
        <w:tc>
          <w:tcPr>
            <w:tcW w:type="dxa" w:w="4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Definición arquitectura, selección de equipos, especificaciones técnicas, planos de disposición.</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días</w:t>
            </w:r>
          </w:p>
        </w:tc>
        <w:tc>
          <w:tcPr>
            <w:tcW w:type="dxa" w:w="2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Data sheets instrumentos, plano de layout, especificaciones técnicas.</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 Adquisición de Equipos</w:t>
            </w:r>
          </w:p>
        </w:tc>
        <w:tc>
          <w:tcPr>
            <w:tcW w:type="dxa" w:w="4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Proceso de compra PLC, instrumentos, SCADA, actuadores. Importación si aplica.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 días</w:t>
            </w:r>
          </w:p>
        </w:tc>
        <w:tc>
          <w:tcPr>
            <w:tcW w:type="dxa" w:w="2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Orden de compra, guías de despacho, recepción bodega.</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 Programación PLC y SCADA</w:t>
            </w:r>
          </w:p>
        </w:tc>
        <w:tc>
          <w:tcPr>
            <w:tcW w:type="dxa" w:w="4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Desarrollo del programa PLC (Ladder/FBD), configuración SCADA, desarrollo de pantallas HMI.</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 días</w:t>
            </w:r>
          </w:p>
        </w:tc>
        <w:tc>
          <w:tcPr>
            <w:tcW w:type="dxa" w:w="2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Programa PLC comentado, pantallas SCADA, manual de operación.</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 Instalación Eléctrica</w:t>
            </w:r>
          </w:p>
        </w:tc>
        <w:tc>
          <w:tcPr>
            <w:tcW w:type="dxa" w:w="4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Montaje de gabinetes, tendido de cables, conexión de instrumentos, conexión a MCC.</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30 días</w:t>
            </w:r>
          </w:p>
        </w:tc>
        <w:tc>
          <w:tcPr>
            <w:tcW w:type="dxa" w:w="2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Circuitos eléctricos instalados, pruebas de continuidad.</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 Comisionamiento</w:t>
            </w:r>
          </w:p>
        </w:tc>
        <w:tc>
          <w:tcPr>
            <w:tcW w:type="dxa" w:w="4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Loop test de señales, pruebas funcionales de enclavamientos, simulación de lazos, pruebas en marcha.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días</w:t>
            </w:r>
          </w:p>
        </w:tc>
        <w:tc>
          <w:tcPr>
            <w:tcW w:type="dxa" w:w="2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Protocolo de comisionamiento, snag list cerrada.</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 Capacitación</w:t>
            </w:r>
          </w:p>
        </w:tc>
        <w:tc>
          <w:tcPr>
            <w:tcW w:type="dxa" w:w="4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Formación de operadores y técnicos en operación del SCADA, PLC y mantenimiento de instrumentos.</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 días</w:t>
            </w:r>
          </w:p>
        </w:tc>
        <w:tc>
          <w:tcPr>
            <w:tcW w:type="dxa" w:w="2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Material de capacitación, registro de asistencia, evaluaciones.</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 Cierre y Entrega</w:t>
            </w:r>
          </w:p>
        </w:tc>
        <w:tc>
          <w:tcPr>
            <w:tcW w:type="dxa" w:w="4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Documentación final, P&amp;ID actualizado as-built, manuales, entrega de password PLC y SCADA.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días</w:t>
            </w:r>
          </w:p>
        </w:tc>
        <w:tc>
          <w:tcPr>
            <w:tcW w:type="dxa" w:w="2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Dossier técnico completo, acta de recepción firmada.</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17.2 Diagrama de Barras (Carta Gantt)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100"/>
        <w:gridCol w:w="1100"/>
        <w:gridCol w:w="1100"/>
        <w:gridCol w:w="1100"/>
        <w:gridCol w:w="1100"/>
      </w:tblGrid>
      <w:tr>
        <w:tc>
          <w:tcPr>
            <w:tcW w:type="dxa" w:w="2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Etapa</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M1</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M2</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M3</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M4</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M5</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M6</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M7</w:t>
            </w:r>
          </w:p>
        </w:tc>
      </w:tr>
      <w:tr>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Diagnóstico (15d)</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 Ingeniería Básica (20d)</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 Adquisición Equipos (20d)</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 Prog. PLC/SCADA (25d)</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 Instalación Eléctrica (30d)</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 Comisionamiento (20d)</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 Capacitación (10d)</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 Cierre y Entrega (10d)</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18. RECOMENDACIONES TÉCNICAS</w:t>
      </w:r>
    </w:p>
    <w:p>
      <w:pPr>
        <w:pStyle w:val="Heading2"/>
      </w:pPr>
      <w:r>
        <w:t xml:space="preserve">18.1 Recomendaciones de Ingeniería</w:t>
      </w:r>
    </w:p>
    <w:p>
      <w:pPr>
        <w:pStyle w:val="ListParagraph"/>
        <w:numPr>
          <w:ilvl w:val="0"/>
          <w:numId w:val="2"/>
        </w:numPr>
        <w:spacing w:after="80"/>
      </w:pPr>
      <w:r>
        <w:rPr>
          <w:rFonts w:ascii="Arial" w:cs="Arial" w:eastAsia="Arial" w:hAnsi="Arial"/>
          <w:sz w:val="20"/>
          <w:szCs w:val="20"/>
        </w:rPr>
        <w:t xml:space="preserve">Actualizar el P&amp;ID ARA-VT-72-D-0001: El plano de ingeniería debe ser revisado y actualizado para reflejar todos los nuevos instrumentos y válvulas propuestos, incluyendo los TAG ISA de los elementos nuevos (LIT-7201, AIT-7203, PIT-7209, PIT-7210, ZSL/ZSH para cada válvula). El P&amp;ID actualizado debe ser la documentación de referencia para la operación y el mantenimiento del sistema.</w:t>
      </w:r>
    </w:p>
    <w:p>
      <w:pPr>
        <w:pStyle w:val="ListParagraph"/>
        <w:numPr>
          <w:ilvl w:val="0"/>
          <w:numId w:val="2"/>
        </w:numPr>
        <w:spacing w:after="80"/>
      </w:pPr>
      <w:r>
        <w:rPr>
          <w:rFonts w:ascii="Arial" w:cs="Arial" w:eastAsia="Arial" w:hAnsi="Arial"/>
          <w:sz w:val="20"/>
          <w:szCs w:val="20"/>
        </w:rPr>
        <w:t xml:space="preserve">Implementar medición de caudal: Si bien el encargo actual no incluye un lazo de control de caudal, se recomienda considerar la instalación de un caudalímetro electromagnético en la línea de descarga de las bombas P7201A/B en una fase futura, para completar el balance hídrico del sistema y cumplir con reportes de caudal hacia la SMA.</w:t>
      </w:r>
    </w:p>
    <w:p>
      <w:pPr>
        <w:pStyle w:val="ListParagraph"/>
        <w:numPr>
          <w:ilvl w:val="0"/>
          <w:numId w:val="2"/>
        </w:numPr>
        <w:spacing w:after="80"/>
      </w:pPr>
      <w:r>
        <w:rPr>
          <w:rFonts w:ascii="Arial" w:cs="Arial" w:eastAsia="Arial" w:hAnsi="Arial"/>
          <w:sz w:val="20"/>
          <w:szCs w:val="20"/>
        </w:rPr>
        <w:t xml:space="preserve">Instalar sensor de temperatura en lazo 7203: El transmisor AIT-7203 ya incorpora medición de temperatura para compensación de pH. Se recomienda habilitar la señal de temperatura (TIT-7203) como variable independiente en el SCADA para el monitoreo de la temperatura del efluente en neutralización.</w:t>
      </w:r>
    </w:p>
    <w:p>
      <w:pPr>
        <w:pStyle w:val="ListParagraph"/>
        <w:numPr>
          <w:ilvl w:val="0"/>
          <w:numId w:val="2"/>
        </w:numPr>
        <w:spacing w:after="80"/>
      </w:pPr>
      <w:r>
        <w:rPr>
          <w:rFonts w:ascii="Arial" w:cs="Arial" w:eastAsia="Arial" w:hAnsi="Arial"/>
          <w:sz w:val="20"/>
          <w:szCs w:val="20"/>
        </w:rPr>
        <w:t xml:space="preserve">Considerar protección anticorrosión en tuberías: Las líneas que conducen efluentes ácidos (HNO₃ diluido) deben ser de material HDPE, PP o SS316L. Se recomienda verificar los materiales de las tuberías existentes y reemplazar si son de hierro galvanizado o acero carbono.</w:t>
      </w:r>
    </w:p>
    <w:p>
      <w:pPr>
        <w:pStyle w:val="ListParagraph"/>
        <w:numPr>
          <w:ilvl w:val="0"/>
          <w:numId w:val="2"/>
        </w:numPr>
        <w:spacing w:after="80"/>
      </w:pPr>
      <w:r>
        <w:rPr>
          <w:rFonts w:ascii="Arial" w:cs="Arial" w:eastAsia="Arial" w:hAnsi="Arial"/>
          <w:sz w:val="20"/>
          <w:szCs w:val="20"/>
        </w:rPr>
        <w:t xml:space="preserve">Clasificación de área (ATEX/Ex): Dado que los efluentes pueden liberar vapores de NH₃ y HNO₃, se recomienda realizar un estudio de clasificación de áreas peligrosas (HAZOP de la unidad) para determinar si el Área 72 requiere equipos con certificación ATEX o Ex. Los instrumentos y actuadores propuestos deben ser certificados ATEX si el área es clasificada como Zona 1 o 2.</w:t>
      </w:r>
    </w:p>
    <w:p>
      <w:pPr>
        <w:pStyle w:val="Heading2"/>
      </w:pPr>
      <w:r>
        <w:t xml:space="preserve">18.2 Recomendaciones de Operación</w:t>
      </w:r>
    </w:p>
    <w:p>
      <w:pPr>
        <w:pStyle w:val="ListParagraph"/>
        <w:numPr>
          <w:ilvl w:val="0"/>
          <w:numId w:val="2"/>
        </w:numPr>
        <w:spacing w:after="80"/>
      </w:pPr>
      <w:r>
        <w:rPr>
          <w:rFonts w:ascii="Arial" w:cs="Arial" w:eastAsia="Arial" w:hAnsi="Arial"/>
          <w:sz w:val="20"/>
          <w:szCs w:val="20"/>
        </w:rPr>
        <w:t xml:space="preserve">Establecer procedimiento de arranque del sistema: Se debe elaborar un Procedimiento Operacional Estándar (POE) que describa la secuencia de verificaciones previas al arranque del sistema (revisión de niveles, verificación de modos de operación, comprobación de estados de válvulas, confirmación de comunicación PLC-SCADA) y la secuencia de arranque de los equipos.</w:t>
      </w:r>
    </w:p>
    <w:p>
      <w:pPr>
        <w:pStyle w:val="ListParagraph"/>
        <w:numPr>
          <w:ilvl w:val="0"/>
          <w:numId w:val="2"/>
        </w:numPr>
        <w:spacing w:after="80"/>
      </w:pPr>
      <w:r>
        <w:rPr>
          <w:rFonts w:ascii="Arial" w:cs="Arial" w:eastAsia="Arial" w:hAnsi="Arial"/>
          <w:sz w:val="20"/>
          <w:szCs w:val="20"/>
        </w:rPr>
        <w:t xml:space="preserve">Definir setpoints de alarma con el área de proceso: Los valores de setpoints propuestos (LSL=10m, LSH=40m, LSHH=45m, ASLL=5pH, ASHH=10pH) deben ser revisados y aprobados por el equipo de operaciones de ENAEX en conjunto con el área de ingeniería de proceso, considerando las condiciones reales de operación y los márgenes de seguridad requeridos por la planta.</w:t>
      </w:r>
    </w:p>
    <w:p>
      <w:pPr>
        <w:pStyle w:val="ListParagraph"/>
        <w:numPr>
          <w:ilvl w:val="0"/>
          <w:numId w:val="2"/>
        </w:numPr>
        <w:spacing w:after="80"/>
      </w:pPr>
      <w:r>
        <w:rPr>
          <w:rFonts w:ascii="Arial" w:cs="Arial" w:eastAsia="Arial" w:hAnsi="Arial"/>
          <w:sz w:val="20"/>
          <w:szCs w:val="20"/>
        </w:rPr>
        <w:t xml:space="preserve">Implementar gestión de alarmas (Alarm Management): Configurar el SCADA con criterios de prioridad de alarmas (P1 a P4), tiempos de supresión automática (squelch) para alarmas transitorias durante arranques, y limitación de 'tormentas de alarma' (alarm flooding). Se recomienda seguir la guía EEMUA 191 para gestión de alarmas.</w:t>
      </w:r>
    </w:p>
    <w:p>
      <w:pPr>
        <w:pStyle w:val="ListParagraph"/>
        <w:numPr>
          <w:ilvl w:val="0"/>
          <w:numId w:val="2"/>
        </w:numPr>
        <w:spacing w:after="80"/>
      </w:pPr>
      <w:r>
        <w:rPr>
          <w:rFonts w:ascii="Arial" w:cs="Arial" w:eastAsia="Arial" w:hAnsi="Arial"/>
          <w:sz w:val="20"/>
          <w:szCs w:val="20"/>
        </w:rPr>
        <w:t xml:space="preserve">Registro obligatorio de calibraciones: Mantener un registro actualizado de todas las calibraciones realizadas a los instrumentos del sistema, con fecha, operador, instrumento de referencia, resultado y próxima calibración. Este registro es exigible por la SMA en inspecciones ambientales.</w:t>
      </w:r>
    </w:p>
    <w:p>
      <w:pPr>
        <w:pStyle w:val="Heading2"/>
      </w:pPr>
      <w:r>
        <w:t xml:space="preserve">18.3 Recomendaciones de Mantenimiento Preventivo</w:t>
      </w:r>
    </w:p>
    <w:p>
      <w:pPr>
        <w:pStyle w:val="ListParagraph"/>
        <w:numPr>
          <w:ilvl w:val="0"/>
          <w:numId w:val="2"/>
        </w:numPr>
        <w:spacing w:after="80"/>
      </w:pPr>
      <w:r>
        <w:rPr>
          <w:rFonts w:ascii="Arial" w:cs="Arial" w:eastAsia="Arial" w:hAnsi="Arial"/>
          <w:sz w:val="20"/>
          <w:szCs w:val="20"/>
        </w:rPr>
        <w:t xml:space="preserve">Mantenimiento mensual del electrodo de pH AIT-7203: Inspección visual del electrodo, limpieza con cepillo suave y solución HCl 5 %, verificación de señal de salida, calibración con tampones certificados pH 4 y 7.</w:t>
      </w:r>
    </w:p>
    <w:p>
      <w:pPr>
        <w:pStyle w:val="ListParagraph"/>
        <w:numPr>
          <w:ilvl w:val="0"/>
          <w:numId w:val="2"/>
        </w:numPr>
        <w:spacing w:after="80"/>
      </w:pPr>
      <w:r>
        <w:rPr>
          <w:rFonts w:ascii="Arial" w:cs="Arial" w:eastAsia="Arial" w:hAnsi="Arial"/>
          <w:sz w:val="20"/>
          <w:szCs w:val="20"/>
        </w:rPr>
        <w:t xml:space="preserve">Mantenimiento semestral de válvulas motorizadas: Verificación de par de apertura/cierre, lubricación de mecanismo del actuador, prueba de apertura/cierre completa con confirmación de señales ZSL/ZSH en PLC, revisión de sellos y empaquetaduras.</w:t>
      </w:r>
    </w:p>
    <w:p>
      <w:pPr>
        <w:pStyle w:val="ListParagraph"/>
        <w:numPr>
          <w:ilvl w:val="0"/>
          <w:numId w:val="2"/>
        </w:numPr>
        <w:spacing w:after="80"/>
      </w:pPr>
      <w:r>
        <w:rPr>
          <w:rFonts w:ascii="Arial" w:cs="Arial" w:eastAsia="Arial" w:hAnsi="Arial"/>
          <w:sz w:val="20"/>
          <w:szCs w:val="20"/>
        </w:rPr>
        <w:t xml:space="preserve">Mantenimiento anual del transmisor de nivel LIT-7201: Limpieza del transductor ultrasónico, verificación de la distancia de instalación (empty/full calibration), prueba de exactitud con medición de referencia.</w:t>
      </w:r>
    </w:p>
    <w:p>
      <w:pPr>
        <w:pStyle w:val="ListParagraph"/>
        <w:numPr>
          <w:ilvl w:val="0"/>
          <w:numId w:val="2"/>
        </w:numPr>
        <w:spacing w:after="80"/>
      </w:pPr>
      <w:r>
        <w:rPr>
          <w:rFonts w:ascii="Arial" w:cs="Arial" w:eastAsia="Arial" w:hAnsi="Arial"/>
          <w:sz w:val="20"/>
          <w:szCs w:val="20"/>
        </w:rPr>
        <w:t xml:space="preserve">Respaldo de programas: Mantener copias de respaldo del programa del PLC y de la configuración del SCADA en servidores seguros (servidor local + nube encriptada). Actualizar respaldos ante cualquier modificación del programa.</w:t>
      </w:r>
    </w:p>
    <w:p>
      <w:r>
        <w:br w:type="page"/>
      </w:r>
    </w:p>
    <w:p>
      <w:pPr>
        <w:pStyle w:val="Heading1"/>
      </w:pPr>
      <w:r>
        <w:t xml:space="preserve">19. CONCLUSIONES</w:t>
      </w:r>
    </w:p>
    <w:p>
      <w:pPr>
        <w:spacing w:after="160" w:before="0"/>
        <w:jc w:val="both"/>
      </w:pPr>
      <w:r>
        <w:rPr>
          <w:rFonts w:ascii="Arial" w:cs="Arial" w:eastAsia="Arial" w:hAnsi="Arial"/>
          <w:b w:val="false"/>
          <w:bCs w:val="false"/>
          <w:i w:val="false"/>
          <w:iCs w:val="false"/>
          <w:sz w:val="20"/>
          <w:szCs w:val="20"/>
        </w:rPr>
        <w:t xml:space="preserve">La presente propuesta técnica ha abordado en forma integral el desafío de automatizar el Sistema de Tratamiento de Aguas Residuales del Área 72 – Panna 3 de ENAEX S.A., respondiendo a cada uno de los requisitos establecidos en la Especificación Técnica del examen de la asignatura Diseño de Proyectos de Automatización.</w:t>
      </w:r>
    </w:p>
    <w:p>
      <w:pPr>
        <w:spacing w:after="160" w:before="0"/>
        <w:jc w:val="both"/>
      </w:pPr>
      <w:r>
        <w:rPr>
          <w:rFonts w:ascii="Arial" w:cs="Arial" w:eastAsia="Arial" w:hAnsi="Arial"/>
          <w:b w:val="false"/>
          <w:bCs w:val="false"/>
          <w:i w:val="false"/>
          <w:iCs w:val="false"/>
          <w:sz w:val="20"/>
          <w:szCs w:val="20"/>
        </w:rPr>
        <w:t xml:space="preserve">Del análisis del P&amp;ID ARA-VT-72-D-0001 se identificaron ocho lazos de control activos en el sistema: el Lazo 7201 (monitoreo y control de nivel en cámara de succión), el Lazo 7203 (análisis de pH en cámara de neutralización), los Lazos 7204 y 7205 (válvulas de ingreso de efluente y HNO₃ a neutralización), los Lazos 7209 y 7210 (indicadores de presión en líneas de descarga de bombas), y los Lazos 7213 y 7214 (válvulas de descarga hacia piscinas de evaporación). Para cada uno de estos lazos se elaboró el listado completo de instrumentos según norma ISA-5.1, con sus TAG, descripción, origen, ubicación, calibración y comentario técnico.</w:t>
      </w:r>
    </w:p>
    <w:p>
      <w:pPr>
        <w:spacing w:after="160" w:before="0"/>
        <w:jc w:val="both"/>
      </w:pPr>
      <w:r>
        <w:rPr>
          <w:rFonts w:ascii="Arial" w:cs="Arial" w:eastAsia="Arial" w:hAnsi="Arial"/>
          <w:b w:val="false"/>
          <w:bCs w:val="false"/>
          <w:i w:val="false"/>
          <w:iCs w:val="false"/>
          <w:sz w:val="20"/>
          <w:szCs w:val="20"/>
        </w:rPr>
        <w:t xml:space="preserve">El listado de entradas y salidas fue desarrollado para el sistema de control central y para los cuatro equipos motorizados del Área 72: las bombas de pozo P7201A y P7201B (Típico Motor M5, con selectores AUTO/MANUAL/LOCAL, enclavamientos E1 y E2, y señales de corriente) y los agitadores N7201A y N7201B (Típico Motor M4, con selector REMOTO/LOCAL y enclavamiento E único). Las diferencias técnicas entre los Típicos M4 y M5 fueron detalladas en términos de lógica de control, modos de operación y señales de E/S.</w:t>
      </w:r>
    </w:p>
    <w:p>
      <w:pPr>
        <w:spacing w:after="160" w:before="0"/>
        <w:jc w:val="both"/>
      </w:pPr>
      <w:r>
        <w:rPr>
          <w:rFonts w:ascii="Arial" w:cs="Arial" w:eastAsia="Arial" w:hAnsi="Arial"/>
          <w:b w:val="false"/>
          <w:bCs w:val="false"/>
          <w:i w:val="false"/>
          <w:iCs w:val="false"/>
          <w:sz w:val="20"/>
          <w:szCs w:val="20"/>
        </w:rPr>
        <w:t xml:space="preserve">La base conceptual para los diagramas lógicos y funcionales establece con precisión la lógica de secuencia, los enclavamientos específicos de cada equipo, las condiciones de arranque y parada, y las referencias cruzadas entre lazos. Esta documentación permite la elaboración directa de los diagramas en Microsoft Visio o software equivalente, siguiendo la simbología de las Láminas 72-DL-003 y 72-DF-004.</w:t>
      </w:r>
    </w:p>
    <w:p>
      <w:pPr>
        <w:spacing w:after="160" w:before="0"/>
        <w:jc w:val="both"/>
      </w:pPr>
      <w:r>
        <w:rPr>
          <w:rFonts w:ascii="Arial" w:cs="Arial" w:eastAsia="Arial" w:hAnsi="Arial"/>
          <w:b w:val="false"/>
          <w:bCs w:val="false"/>
          <w:i w:val="false"/>
          <w:iCs w:val="false"/>
          <w:sz w:val="20"/>
          <w:szCs w:val="20"/>
        </w:rPr>
        <w:t xml:space="preserve">La propuesta técnica integra un PLC Siemens S7-1200 CPU 1215C con módulos de E/S, instrumentación de campo de precisión (Endress+Hauser para nivel y pH, Siemens para presión), válvulas motorizadas AUMA con retroalimentación de posición, y un sistema SCADA Ignition para supervisión centralizada y registro histórico. Esta arquitectura cumple con los estándares IEC 61131-3, ISA-5.1, NCh 409/1, ISO 14001 y NCh-ISO 50001.</w:t>
      </w:r>
    </w:p>
    <w:p>
      <w:pPr>
        <w:spacing w:after="160" w:before="0"/>
        <w:jc w:val="both"/>
      </w:pPr>
      <w:r>
        <w:rPr>
          <w:rFonts w:ascii="Arial" w:cs="Arial" w:eastAsia="Arial" w:hAnsi="Arial"/>
          <w:b w:val="false"/>
          <w:bCs w:val="false"/>
          <w:i w:val="false"/>
          <w:iCs w:val="false"/>
          <w:sz w:val="20"/>
          <w:szCs w:val="20"/>
        </w:rPr>
        <w:t xml:space="preserve">El análisis económico demuestra la viabilidad del proyecto: con una inversión estimada de USD 85.660 y beneficios anuales de USD 115.000, el período de retorno es de aproximadamente 9 meses, con una TIR del 133 % y un VAN positivo de USD 590.000 a 10 años. Estos indicadores, sumados al cumplimiento normativo obligatorio, hacen de este proyecto una prioridad de inversión para ENAEX S.A.</w:t>
      </w:r>
    </w:p>
    <w:p>
      <w:pPr>
        <w:spacing w:after="160" w:before="0"/>
        <w:jc w:val="both"/>
      </w:pPr>
      <w:r>
        <w:rPr>
          <w:rFonts w:ascii="Arial" w:cs="Arial" w:eastAsia="Arial" w:hAnsi="Arial"/>
          <w:b w:val="false"/>
          <w:bCs w:val="false"/>
          <w:i w:val="false"/>
          <w:iCs w:val="false"/>
          <w:sz w:val="20"/>
          <w:szCs w:val="20"/>
        </w:rPr>
        <w:t xml:space="preserve">Finalmente, cabe señalar que el estándar del sector en empresas competidoras (Orica con SCADA Citect/Yokogawa; MAXAM con ABB System800xA) confirma que la automatización del tratamiento de efluentes no es una opción sino una necesidad competitiva y regulatoria. La implementación de la presente propuesta pondrá al sistema de aguas residuales del Área 72 de ENAEX al nivel de sus competidores globales y en conformidad con sus compromisos de sostenibilidad: reducción del 30 % en emisiones Scope 1 al 2030 y cero emisiones netas al 2050.</w:t>
      </w:r>
    </w:p>
    <w:p>
      <w:r>
        <w:br w:type="page"/>
      </w:r>
    </w:p>
    <w:p>
      <w:pPr>
        <w:pStyle w:val="Heading1"/>
      </w:pPr>
      <w:r>
        <w:t xml:space="preserve">20. BIBLIOGRAFÍA Y REFERENCIAS</w:t>
      </w:r>
    </w:p>
    <w:p>
      <w:pPr>
        <w:pStyle w:val="Heading2"/>
      </w:pPr>
      <w:r>
        <w:t xml:space="preserve">20.1 Normas y Estándares</w:t>
      </w:r>
    </w:p>
    <w:p>
      <w:pPr>
        <w:pStyle w:val="ListParagraph"/>
        <w:numPr>
          <w:ilvl w:val="0"/>
          <w:numId w:val="2"/>
        </w:numPr>
        <w:spacing w:after="80"/>
      </w:pPr>
      <w:r>
        <w:rPr>
          <w:rFonts w:ascii="Arial" w:cs="Arial" w:eastAsia="Arial" w:hAnsi="Arial"/>
          <w:sz w:val="20"/>
          <w:szCs w:val="20"/>
        </w:rPr>
        <w:t xml:space="preserve">ISA. (2021). Instrumentation Symbols and Identification: ISA-5.1 Standard. International Society of Automation, Research Triangle Park, NC, USA.</w:t>
      </w:r>
    </w:p>
    <w:p>
      <w:pPr>
        <w:pStyle w:val="ListParagraph"/>
        <w:numPr>
          <w:ilvl w:val="0"/>
          <w:numId w:val="2"/>
        </w:numPr>
        <w:spacing w:after="80"/>
      </w:pPr>
      <w:r>
        <w:rPr>
          <w:rFonts w:ascii="Arial" w:cs="Arial" w:eastAsia="Arial" w:hAnsi="Arial"/>
          <w:sz w:val="20"/>
          <w:szCs w:val="20"/>
        </w:rPr>
        <w:t xml:space="preserve">IEC 61131-3. (2013). Programmable Controllers – Part 3: Programming Languages. International Electrotechnical Commission, Geneva.</w:t>
      </w:r>
    </w:p>
    <w:p>
      <w:pPr>
        <w:pStyle w:val="ListParagraph"/>
        <w:numPr>
          <w:ilvl w:val="0"/>
          <w:numId w:val="2"/>
        </w:numPr>
        <w:spacing w:after="80"/>
      </w:pPr>
      <w:r>
        <w:rPr>
          <w:rFonts w:ascii="Arial" w:cs="Arial" w:eastAsia="Arial" w:hAnsi="Arial"/>
          <w:sz w:val="20"/>
          <w:szCs w:val="20"/>
        </w:rPr>
        <w:t xml:space="preserve">IEC 60770-1. (2011). Transmitters for use in industrial-process control systems – Part 1: Methods for performance evaluation. IEC, Geneva.</w:t>
      </w:r>
    </w:p>
    <w:p>
      <w:pPr>
        <w:pStyle w:val="ListParagraph"/>
        <w:numPr>
          <w:ilvl w:val="0"/>
          <w:numId w:val="2"/>
        </w:numPr>
        <w:spacing w:after="80"/>
      </w:pPr>
      <w:r>
        <w:rPr>
          <w:rFonts w:ascii="Arial" w:cs="Arial" w:eastAsia="Arial" w:hAnsi="Arial"/>
          <w:sz w:val="20"/>
          <w:szCs w:val="20"/>
        </w:rPr>
        <w:t xml:space="preserve">IEC 60746-2. (2003). Expression of performance of electrochemical analyzers – Part 2: pH value. IEC, Geneva.</w:t>
      </w:r>
    </w:p>
    <w:p>
      <w:pPr>
        <w:pStyle w:val="ListParagraph"/>
        <w:numPr>
          <w:ilvl w:val="0"/>
          <w:numId w:val="2"/>
        </w:numPr>
        <w:spacing w:after="80"/>
      </w:pPr>
      <w:r>
        <w:rPr>
          <w:rFonts w:ascii="Arial" w:cs="Arial" w:eastAsia="Arial" w:hAnsi="Arial"/>
          <w:sz w:val="20"/>
          <w:szCs w:val="20"/>
        </w:rPr>
        <w:t xml:space="preserve">Instituto Nacional de Normalización (INN). (2016). Norma Chilena NCh 409/1: Plantas de tratamiento de aguas servidas – Parte 1: Requisitos generales. INN, Santiago.</w:t>
      </w:r>
    </w:p>
    <w:p>
      <w:pPr>
        <w:pStyle w:val="ListParagraph"/>
        <w:numPr>
          <w:ilvl w:val="0"/>
          <w:numId w:val="2"/>
        </w:numPr>
        <w:spacing w:after="80"/>
      </w:pPr>
      <w:r>
        <w:rPr>
          <w:rFonts w:ascii="Arial" w:cs="Arial" w:eastAsia="Arial" w:hAnsi="Arial"/>
          <w:sz w:val="20"/>
          <w:szCs w:val="20"/>
        </w:rPr>
        <w:t xml:space="preserve">ISO 14001:2015. Environmental management systems – Requirements with guidance for use. International Organization for Standardization, Geneva.</w:t>
      </w:r>
    </w:p>
    <w:p>
      <w:pPr>
        <w:pStyle w:val="ListParagraph"/>
        <w:numPr>
          <w:ilvl w:val="0"/>
          <w:numId w:val="2"/>
        </w:numPr>
        <w:spacing w:after="80"/>
      </w:pPr>
      <w:r>
        <w:rPr>
          <w:rFonts w:ascii="Arial" w:cs="Arial" w:eastAsia="Arial" w:hAnsi="Arial"/>
          <w:sz w:val="20"/>
          <w:szCs w:val="20"/>
        </w:rPr>
        <w:t xml:space="preserve">NCh-ISO 50001:2018. Sistemas de Gestión de la Energía – Requisitos con orientación para su uso. INN, Santiago.</w:t>
      </w:r>
    </w:p>
    <w:p>
      <w:pPr>
        <w:pStyle w:val="ListParagraph"/>
        <w:numPr>
          <w:ilvl w:val="0"/>
          <w:numId w:val="2"/>
        </w:numPr>
        <w:spacing w:after="80"/>
      </w:pPr>
      <w:r>
        <w:rPr>
          <w:rFonts w:ascii="Arial" w:cs="Arial" w:eastAsia="Arial" w:hAnsi="Arial"/>
          <w:sz w:val="20"/>
          <w:szCs w:val="20"/>
        </w:rPr>
        <w:t xml:space="preserve">IEC 61508. (2010). Functional Safety of E/E/PE Safety-related Systems. IEC, Geneva.</w:t>
      </w:r>
    </w:p>
    <w:p>
      <w:pPr>
        <w:pStyle w:val="Heading2"/>
      </w:pPr>
      <w:r>
        <w:t xml:space="preserve">20.2 Libros y Textos Técnicos</w:t>
      </w:r>
    </w:p>
    <w:p>
      <w:pPr>
        <w:pStyle w:val="ListParagraph"/>
        <w:numPr>
          <w:ilvl w:val="0"/>
          <w:numId w:val="2"/>
        </w:numPr>
        <w:spacing w:after="80"/>
      </w:pPr>
      <w:r>
        <w:rPr>
          <w:rFonts w:ascii="Arial" w:cs="Arial" w:eastAsia="Arial" w:hAnsi="Arial"/>
          <w:sz w:val="20"/>
          <w:szCs w:val="20"/>
        </w:rPr>
        <w:t xml:space="preserve">Bolton, W. (2015). Programmable Logic Controllers (6th ed.). Newnes/Elsevier, Oxford, UK.</w:t>
      </w:r>
    </w:p>
    <w:p>
      <w:pPr>
        <w:pStyle w:val="ListParagraph"/>
        <w:numPr>
          <w:ilvl w:val="0"/>
          <w:numId w:val="2"/>
        </w:numPr>
        <w:spacing w:after="80"/>
      </w:pPr>
      <w:r>
        <w:rPr>
          <w:rFonts w:ascii="Arial" w:cs="Arial" w:eastAsia="Arial" w:hAnsi="Arial"/>
          <w:sz w:val="20"/>
          <w:szCs w:val="20"/>
        </w:rPr>
        <w:t xml:space="preserve">Groover, M. P. (2016). Automation, Production Systems, and Computer-Integrated Manufacturing (4th ed.). Pearson Education, Upper Saddle River, NJ.</w:t>
      </w:r>
    </w:p>
    <w:p>
      <w:pPr>
        <w:pStyle w:val="ListParagraph"/>
        <w:numPr>
          <w:ilvl w:val="0"/>
          <w:numId w:val="2"/>
        </w:numPr>
        <w:spacing w:after="80"/>
      </w:pPr>
      <w:r>
        <w:rPr>
          <w:rFonts w:ascii="Arial" w:cs="Arial" w:eastAsia="Arial" w:hAnsi="Arial"/>
          <w:sz w:val="20"/>
          <w:szCs w:val="20"/>
        </w:rPr>
        <w:t xml:space="preserve">Petruzella, F. D. (2016). Programmable Logic Controllers (5th ed.). McGraw-Hill Education, New York.</w:t>
      </w:r>
    </w:p>
    <w:p>
      <w:pPr>
        <w:pStyle w:val="ListParagraph"/>
        <w:numPr>
          <w:ilvl w:val="0"/>
          <w:numId w:val="2"/>
        </w:numPr>
        <w:spacing w:after="80"/>
      </w:pPr>
      <w:r>
        <w:rPr>
          <w:rFonts w:ascii="Arial" w:cs="Arial" w:eastAsia="Arial" w:hAnsi="Arial"/>
          <w:sz w:val="20"/>
          <w:szCs w:val="20"/>
        </w:rPr>
        <w:t xml:space="preserve">Liptak, B. G. (Ed.). (2005). Instrument Engineers' Handbook: Volume 1 – Process Measurement and Analysis (4th ed.). CRC Press, Boca Raton, FL.</w:t>
      </w:r>
    </w:p>
    <w:p>
      <w:pPr>
        <w:pStyle w:val="ListParagraph"/>
        <w:numPr>
          <w:ilvl w:val="0"/>
          <w:numId w:val="2"/>
        </w:numPr>
        <w:spacing w:after="80"/>
      </w:pPr>
      <w:r>
        <w:rPr>
          <w:rFonts w:ascii="Arial" w:cs="Arial" w:eastAsia="Arial" w:hAnsi="Arial"/>
          <w:sz w:val="20"/>
          <w:szCs w:val="20"/>
        </w:rPr>
        <w:t xml:space="preserve">Seborg, D. E., Edgar, T. F., Mellichamp, D. A., &amp; Doyle, F. J. (2016). Process Dynamics and Control (4th ed.). John Wiley &amp; Sons, Hoboken, NJ.</w:t>
      </w:r>
    </w:p>
    <w:p>
      <w:pPr>
        <w:pStyle w:val="Heading2"/>
      </w:pPr>
      <w:r>
        <w:t xml:space="preserve">20.3 Documentos Técnicos del Proyecto</w:t>
      </w:r>
    </w:p>
    <w:p>
      <w:pPr>
        <w:pStyle w:val="ListParagraph"/>
        <w:numPr>
          <w:ilvl w:val="0"/>
          <w:numId w:val="2"/>
        </w:numPr>
        <w:spacing w:after="80"/>
      </w:pPr>
      <w:r>
        <w:rPr>
          <w:rFonts w:ascii="Arial" w:cs="Arial" w:eastAsia="Arial" w:hAnsi="Arial"/>
          <w:sz w:val="20"/>
          <w:szCs w:val="20"/>
        </w:rPr>
        <w:t xml:space="preserve">ENAEX S.A. / Arze Recine y Asociados. (1999). Plano P&amp;ID ARA-VT-72-D-0001: Sistema de Aguas Residuales – Área 72 (Panna 3). 72-TP1-111 Lámina 1 de 1. Proyecto DSBL, 350,000 MTY Ammonium Nitrate Project.</w:t>
      </w:r>
    </w:p>
    <w:p>
      <w:pPr>
        <w:pStyle w:val="ListParagraph"/>
        <w:numPr>
          <w:ilvl w:val="0"/>
          <w:numId w:val="2"/>
        </w:numPr>
        <w:spacing w:after="80"/>
      </w:pPr>
      <w:r>
        <w:rPr>
          <w:rFonts w:ascii="Arial" w:cs="Arial" w:eastAsia="Arial" w:hAnsi="Arial"/>
          <w:sz w:val="20"/>
          <w:szCs w:val="20"/>
        </w:rPr>
        <w:t xml:space="preserve">ENAEX S.A. / Arze Recine y Asociados. (1999). Diagrama de Flujo ARA-VT-72-D-1001: Sistema de Aguas Residuales – Panna 3. 72-TD2-101. Proyecto DSBL.</w:t>
      </w:r>
    </w:p>
    <w:p>
      <w:pPr>
        <w:pStyle w:val="ListParagraph"/>
        <w:numPr>
          <w:ilvl w:val="0"/>
          <w:numId w:val="2"/>
        </w:numPr>
        <w:spacing w:after="80"/>
      </w:pPr>
      <w:r>
        <w:rPr>
          <w:rFonts w:ascii="Arial" w:cs="Arial" w:eastAsia="Arial" w:hAnsi="Arial"/>
          <w:sz w:val="20"/>
          <w:szCs w:val="20"/>
        </w:rPr>
        <w:t xml:space="preserve">DUOC UC / Cabrera Chávez, J. (2021). Especificación Técnica – Examen Diseño de Proyectos de Automatización (ET DPA.docx). Sede San Bernardo.</w:t>
      </w:r>
    </w:p>
    <w:p>
      <w:pPr>
        <w:pStyle w:val="ListParagraph"/>
        <w:numPr>
          <w:ilvl w:val="0"/>
          <w:numId w:val="2"/>
        </w:numPr>
        <w:spacing w:after="80"/>
      </w:pPr>
      <w:r>
        <w:rPr>
          <w:rFonts w:ascii="Arial" w:cs="Arial" w:eastAsia="Arial" w:hAnsi="Arial"/>
          <w:sz w:val="20"/>
          <w:szCs w:val="20"/>
        </w:rPr>
        <w:t xml:space="preserve">DUOC UC / Cabrera Chávez, J. (2021). Diagramas Lógicos Típico Motor M4 y M5 (DOC1, DOC2). Láminas 72-DL-003. Sede San Bernardo.</w:t>
      </w:r>
    </w:p>
    <w:p>
      <w:pPr>
        <w:pStyle w:val="ListParagraph"/>
        <w:numPr>
          <w:ilvl w:val="0"/>
          <w:numId w:val="2"/>
        </w:numPr>
        <w:spacing w:after="80"/>
      </w:pPr>
      <w:r>
        <w:rPr>
          <w:rFonts w:ascii="Arial" w:cs="Arial" w:eastAsia="Arial" w:hAnsi="Arial"/>
          <w:sz w:val="20"/>
          <w:szCs w:val="20"/>
        </w:rPr>
        <w:t xml:space="preserve">DUOC UC / Cabrera Chávez, J. (2021). Diagramas Funcionales Simbología (DOC3). Láminas 72-DF-004. Sede San Bernardo.</w:t>
      </w:r>
    </w:p>
    <w:p>
      <w:pPr>
        <w:pStyle w:val="Heading2"/>
      </w:pPr>
      <w:r>
        <w:t xml:space="preserve">20.4 Fuentes Corporativas y en Línea</w:t>
      </w:r>
    </w:p>
    <w:p>
      <w:pPr>
        <w:pStyle w:val="ListParagraph"/>
        <w:numPr>
          <w:ilvl w:val="0"/>
          <w:numId w:val="2"/>
        </w:numPr>
        <w:spacing w:after="80"/>
      </w:pPr>
      <w:r>
        <w:rPr>
          <w:rFonts w:ascii="Arial" w:cs="Arial" w:eastAsia="Arial" w:hAnsi="Arial"/>
          <w:sz w:val="20"/>
          <w:szCs w:val="20"/>
        </w:rPr>
        <w:t xml:space="preserve">ENAEX Chile. (2023). Historia de ENAEX Chile. Recuperado de https://www.enaex.com/cl/es/enaex-chile-history/</w:t>
      </w:r>
    </w:p>
    <w:p>
      <w:pPr>
        <w:pStyle w:val="ListParagraph"/>
        <w:numPr>
          <w:ilvl w:val="0"/>
          <w:numId w:val="2"/>
        </w:numPr>
        <w:spacing w:after="80"/>
      </w:pPr>
      <w:r>
        <w:rPr>
          <w:rFonts w:ascii="Arial" w:cs="Arial" w:eastAsia="Arial" w:hAnsi="Arial"/>
          <w:sz w:val="20"/>
          <w:szCs w:val="20"/>
        </w:rPr>
        <w:t xml:space="preserve">Orica Mining Services. (2023). About Orica. Recuperado de https://www.oricaminingservices.com/es/es/page/about/overview</w:t>
      </w:r>
    </w:p>
    <w:p>
      <w:pPr>
        <w:pStyle w:val="ListParagraph"/>
        <w:numPr>
          <w:ilvl w:val="0"/>
          <w:numId w:val="2"/>
        </w:numPr>
        <w:spacing w:after="80"/>
      </w:pPr>
      <w:r>
        <w:rPr>
          <w:rFonts w:ascii="Arial" w:cs="Arial" w:eastAsia="Arial" w:hAnsi="Arial"/>
          <w:sz w:val="20"/>
          <w:szCs w:val="20"/>
        </w:rPr>
        <w:t xml:space="preserve">Moore, P. (2023, July 6). Beyond blasting – Orica in Latin America. International Mining. Recuperado de https://im-mining.com/2023/07/06/beyond-blasting-orica-in-latin-america/</w:t>
      </w:r>
    </w:p>
    <w:p>
      <w:pPr>
        <w:pStyle w:val="ListParagraph"/>
        <w:numPr>
          <w:ilvl w:val="0"/>
          <w:numId w:val="2"/>
        </w:numPr>
        <w:spacing w:after="80"/>
      </w:pPr>
      <w:r>
        <w:rPr>
          <w:rFonts w:ascii="Arial" w:cs="Arial" w:eastAsia="Arial" w:hAnsi="Arial"/>
          <w:sz w:val="20"/>
          <w:szCs w:val="20"/>
        </w:rPr>
        <w:t xml:space="preserve">MAXAM Chile. (2024). Rioflex y X-Energy. Recuperado de https://www.mch.cl/contenido-auspiciado/permite-un-significativo-ahorro-de-costos-maxam</w:t>
      </w:r>
    </w:p>
    <w:p>
      <w:pPr>
        <w:pStyle w:val="ListParagraph"/>
        <w:numPr>
          <w:ilvl w:val="0"/>
          <w:numId w:val="2"/>
        </w:numPr>
        <w:spacing w:after="80"/>
      </w:pPr>
      <w:r>
        <w:rPr>
          <w:rFonts w:ascii="Arial" w:cs="Arial" w:eastAsia="Arial" w:hAnsi="Arial"/>
          <w:sz w:val="20"/>
          <w:szCs w:val="20"/>
        </w:rPr>
        <w:t xml:space="preserve">Endress+Hauser. (2023). Prosonic FMU90 Technical Datasheet. E+H, Reinach, Switzerland.</w:t>
      </w:r>
    </w:p>
    <w:p>
      <w:pPr>
        <w:pStyle w:val="ListParagraph"/>
        <w:numPr>
          <w:ilvl w:val="0"/>
          <w:numId w:val="2"/>
        </w:numPr>
        <w:spacing w:after="80"/>
      </w:pPr>
      <w:r>
        <w:rPr>
          <w:rFonts w:ascii="Arial" w:cs="Arial" w:eastAsia="Arial" w:hAnsi="Arial"/>
          <w:sz w:val="20"/>
          <w:szCs w:val="20"/>
        </w:rPr>
        <w:t xml:space="preserve">Siemens. (2023). SIMATIC S7-1200 Manual de Sistema. Siemens AG, Nuremberg.</w:t>
      </w:r>
    </w:p>
    <w:p>
      <w:pPr>
        <w:pStyle w:val="ListParagraph"/>
        <w:numPr>
          <w:ilvl w:val="0"/>
          <w:numId w:val="2"/>
        </w:numPr>
        <w:spacing w:after="80"/>
      </w:pPr>
      <w:r>
        <w:rPr>
          <w:rFonts w:ascii="Arial" w:cs="Arial" w:eastAsia="Arial" w:hAnsi="Arial"/>
          <w:sz w:val="20"/>
          <w:szCs w:val="20"/>
        </w:rPr>
        <w:t xml:space="preserve">Inductive Automation. (2023). Ignition Platform Documentation. Inductive Automation, Folsom, CA.</w:t>
      </w:r>
    </w:p>
    <w:p>
      <w:r>
        <w:br w:type="page"/>
      </w:r>
    </w:p>
    <w:p>
      <w:pPr>
        <w:pStyle w:val="Heading1"/>
      </w:pPr>
      <w:r>
        <w:t xml:space="preserve">21. HOJAS DE DATOS TÉCNICOS – INSTRUMENTOS PROPUESTOS</w:t>
      </w:r>
    </w:p>
    <w:p>
      <w:pPr>
        <w:spacing w:after="160" w:before="0"/>
        <w:jc w:val="both"/>
      </w:pPr>
      <w:r>
        <w:rPr>
          <w:rFonts w:ascii="Arial" w:cs="Arial" w:eastAsia="Arial" w:hAnsi="Arial"/>
          <w:b w:val="false"/>
          <w:bCs w:val="false"/>
          <w:i w:val="false"/>
          <w:iCs w:val="false"/>
          <w:sz w:val="20"/>
          <w:szCs w:val="20"/>
        </w:rPr>
        <w:t xml:space="preserve">En esta sección se presentan las hojas de datos técnicos resumidas de los principales instrumentos propuestos para el sistema de automatización del Área 72. Estas fichas son la base para la elaboración de las especificaciones de compra y cotización de los equipos.</w:t>
      </w:r>
    </w:p>
    <w:p>
      <w:pPr>
        <w:pStyle w:val="Heading2"/>
      </w:pPr>
      <w:r>
        <w:t xml:space="preserve">21.1 Hoja de Datos – Transmisor de Nivel LIT-7201</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00"/>
      </w:tblGrid>
      <w:tr>
        <w:tc>
          <w:tcPr>
            <w:tcW w:type="dxa" w:w="2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w:t>
            </w:r>
          </w:p>
        </w:tc>
        <w:tc>
          <w:tcPr>
            <w:tcW w:type="dxa" w:w="3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Especificación Requerida</w:t>
            </w:r>
          </w:p>
        </w:tc>
        <w:tc>
          <w:tcPr>
            <w:tcW w:type="dxa" w:w="3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Modelo Propuesto</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TAG del instrumento</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LIT-7201</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LIT-7201</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Servicio</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Medición de nivel – Cámara Succión Bombas P7201A/B</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Principio de medición</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Ultrasónico (sin contacto con el fluido)</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Ultrasónico</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Rango de medición</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50 m</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0,4 – 70 m (FDU95)</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Señal de salida</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4-20 mA / HART 7</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4-20 mA / HART 7 / PROFIBUS PA</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Exactitud</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±0,5 % del span (≤ ±0,25 m)</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±0,5 % del span</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Grado de protección</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IP67 mínimo (inmersión)</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IP68 (transductor FDU95)</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Temperatura del proceso</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a +80 °C</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 a +80 °C</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Temperatura ambiente</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 a +60 °C</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−40 a +60 °C</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Material en contacto con fluido</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PVC o PVDF (resistente HNO₃ diluido)</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PVDF (FDU95)</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Alimentación</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12–35 VDC (lazo 2 hilos)</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12–35 VDC</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Certificación</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 IP68</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 IP68, ATEX (II 1/2 G)</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Fabricante / Modelo</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Endress+Hauser</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Prosonic FMU90 + FDU95</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Precio referencial (USD)</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~2.100</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21.2 Hoja de Datos – Sistema de Medición de pH AIT-7203</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00"/>
      </w:tblGrid>
      <w:tr>
        <w:tc>
          <w:tcPr>
            <w:tcW w:type="dxa" w:w="2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w:t>
            </w:r>
          </w:p>
        </w:tc>
        <w:tc>
          <w:tcPr>
            <w:tcW w:type="dxa" w:w="3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Especificación Requerida</w:t>
            </w:r>
          </w:p>
        </w:tc>
        <w:tc>
          <w:tcPr>
            <w:tcW w:type="dxa" w:w="3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Modelo Propuesto</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TAG del instrumento</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AIT-7203 (+ AE-7203)</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AIT-7203 + AE-7203</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Servicio</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Medición de pH – Tanque de Neutralización N7201A/B</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Variable medida</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 (concentración iones H+)</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 + Temperatura</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Rango de medición</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14 pH</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14 pH</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Señal de salida</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4-20 mA / HART 7</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4-20 mA / HART 7 / Modbus</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Exactitud del transmisor</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±0,02 pH @ 25 °C</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±0,02 pH</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de respuesta (t90)</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30 segundos</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20 segundos</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Grado de protección transmisor</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IP65 mínimo</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IP65/IP67</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Temperatura del proceso</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+80 °C</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+80 °C</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Material electrodo</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Vidrio borosilicato + Ag/AgCl referencia</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Orbisint CPS11D (vidrio + gel)</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Portaelectrodo</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DN50, montaje en pared de tanque</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Varivent N, material PP</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Conexión digital</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Memosens (datos + calibración digital)</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Memosens M12</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Compensación temperatura</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Automática (Pt100 integrado)</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TEC automática</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Fabricante / Modelo</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Endress+Hauser</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CM442 + CPS11D + Varivent N</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Precio referencial (USD)</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~2.800 (kit completo)</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21.3 Hoja de Datos – Transmisores de Presión PIT-7209 y PIT-7210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00"/>
      </w:tblGrid>
      <w:tr>
        <w:tc>
          <w:tcPr>
            <w:tcW w:type="dxa" w:w="2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w:t>
            </w:r>
          </w:p>
        </w:tc>
        <w:tc>
          <w:tcPr>
            <w:tcW w:type="dxa" w:w="3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Especificación Requerida</w:t>
            </w:r>
          </w:p>
        </w:tc>
        <w:tc>
          <w:tcPr>
            <w:tcW w:type="dxa" w:w="3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Modelo Propuesto</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TAG del instrumento</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PIT-7209 / PIT-7210</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PIT-7209 / PIT-7210</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Servicio</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Presión descarga bomba P7201A / P7201B</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Tipo de medición</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Presión manométrica (relativa)</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Presión manométrica</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Rango de medición</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10 bar manométrico</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16 bar (escala selecta: 10 bar)</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Señal de salida</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4-20 mA / HART 7</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4-20 mA / HART 7</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Exactitud</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±0,1 % del span (≤ ±0,01 bar)</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±0,065 % del span</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Overrange</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el rango nominal (20 bar)</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100 bar (overrange protección)</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Grado de protección</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IP67 mínimo</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IP67</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Material celda de medición</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Acero inox 316L</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Cerámica / SS316L</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Conexión al proceso</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 NPT o G1/2 macho</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G1/2 macho (adaptable a NPT)</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Temperatura del proceso</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+85 °C</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−40 – +85 °C</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Temperatura ambiente</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 +60 °C</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 – +85 °C</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Fabricante / Modelo</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Siemens</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SITRANS P320 7MF1567</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Precio referencial (USD)</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~750 c/u (2 unidades: ~1.500)</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21.4 Hoja de Datos – Actuadores y Válvulas Motorizadas HV-7204/7205/7213/7214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3100"/>
        <w:gridCol w:w="3400"/>
      </w:tblGrid>
      <w:tr>
        <w:tc>
          <w:tcPr>
            <w:tcW w:type="dxa" w:w="2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w:t>
            </w:r>
          </w:p>
        </w:tc>
        <w:tc>
          <w:tcPr>
            <w:tcW w:type="dxa" w:w="3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Especificación Requerida</w:t>
            </w:r>
          </w:p>
        </w:tc>
        <w:tc>
          <w:tcPr>
            <w:tcW w:type="dxa" w:w="3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Modelo Propuesto</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TAG del instrumento</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HV-7204, HV-7205, HV-7213, HV-7214</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HV-7204/7205/7213/7214</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Tipo de actuador</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Eléctrico rotativo ON/OFF</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Eléctrico rotativo cuarto de vuelta</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Par de actuación</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10 Nm (DN150-DN200 mariposa)</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 Nm (SA 07.2), ampliable</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Alimentación actuador</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380 VAC 50 Hz</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380 VAC (o 1× 220 VAC)</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de operación</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30 seg apertura completa</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 seg @ 63 rpm (ajustable)</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Señal de mando</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 DO 24 VDC (ABRIR, CERRAR)</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 DI 24 VDC (ABRIR, CERRAR)</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DI (ZSL cerrado, ZSH abierto)</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contactos fin de carrera + posición analógica 4-20mA (opcional)</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Control local</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Botonera ABRIR/CERRAR/PARAR en actuador</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AUMA MATIC integrado</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Grado de protección</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IP67 mínimo</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IP67</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Temperatura ambiente</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 +60 °C</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−40 – +70 °C</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Posición fallo (fail position)</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Fail-Close (NC) ante falla de alimentación</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NC mediante resorte de retorno (si especificado)</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Cuerpo de válvula</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Mariposa DN150/DN200, SS316 disco, EPDM asiento</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Mariposa DN150/DN200</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Material cuerpo válvula</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Fundición nodular GJS-400 / PP (contacto fluido)</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GJS-400 (cuerpo) + PP/PVDF (contacto fluido)</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Fabricante actuador / Modelo</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AUMA</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AUMA SA 07.2-F10 + MATIC</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Precio referencial (USD)</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~2.100 c/u (4 unidades: ~8.400)</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22. GESTIÓN DE ALARMAS Y EVENTOS</w:t>
      </w:r>
    </w:p>
    <w:p>
      <w:pPr>
        <w:spacing w:after="160" w:before="0"/>
        <w:jc w:val="both"/>
      </w:pPr>
      <w:r>
        <w:rPr>
          <w:rFonts w:ascii="Arial" w:cs="Arial" w:eastAsia="Arial" w:hAnsi="Arial"/>
          <w:b w:val="false"/>
          <w:bCs w:val="false"/>
          <w:i w:val="false"/>
          <w:iCs w:val="false"/>
          <w:sz w:val="20"/>
          <w:szCs w:val="20"/>
        </w:rPr>
        <w:t xml:space="preserve">La gestión de alarmas es uno de los componentes más críticos de un sistema de automatización industrial. Un sistema de alarmas mal configurado puede generar 'tormentas de alarmas' que sobrecargan al operador e impiden la detección oportuna de situaciones críticas. La presente sección establece el diseño del sistema de alarmas para el Área 72, siguiendo las recomendaciones de la guía EEMUA 191 (Alarm Systems: A Guide to Design, Management and Procurement).</w:t>
      </w:r>
    </w:p>
    <w:p>
      <w:pPr>
        <w:pStyle w:val="Heading2"/>
      </w:pPr>
      <w:r>
        <w:t xml:space="preserve">22.1 Clasificación y Prioridades de Alarmas</w:t>
      </w:r>
    </w:p>
    <w:p>
      <w:pPr>
        <w:spacing w:after="160" w:before="0"/>
        <w:jc w:val="both"/>
      </w:pPr>
      <w:r>
        <w:rPr>
          <w:rFonts w:ascii="Arial" w:cs="Arial" w:eastAsia="Arial" w:hAnsi="Arial"/>
          <w:b w:val="false"/>
          <w:bCs w:val="false"/>
          <w:i w:val="false"/>
          <w:iCs w:val="false"/>
          <w:sz w:val="20"/>
          <w:szCs w:val="20"/>
        </w:rPr>
        <w:t xml:space="preserve">Las alarmas del sistema se clasifican en cuatro prioridades, según su impacto en la seguridad, el medioambiente y la continuidad del proceso: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200"/>
        <w:gridCol w:w="1800"/>
        <w:gridCol w:w="3900"/>
      </w:tblGrid>
      <w:tr>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Prioridad</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Color HMI</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Sonido</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Tiempo Respuesta Req.</w:t>
            </w:r>
          </w:p>
        </w:tc>
        <w:tc>
          <w:tcPr>
            <w:tcW w:type="dxa" w:w="39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P1 – Crítica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Rojo parpadeante</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Continuo alta</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1 minuto</w:t>
            </w:r>
          </w:p>
        </w:tc>
        <w:tc>
          <w:tcPr>
            <w:tcW w:type="dxa" w:w="3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Riesgo inmediato para personas, equipos o medioambiente. Requiere acción inmediata del operador.</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P2 – Alta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Rojo fijo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Intermitente alta</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5 minutos</w:t>
            </w:r>
          </w:p>
        </w:tc>
        <w:tc>
          <w:tcPr>
            <w:tcW w:type="dxa" w:w="3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Situación anormal que puede escalar a crítica si no se atiende. Requiere acción pronta.</w:t>
            </w:r>
          </w:p>
        </w:tc>
      </w:tr>
      <w:tr>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P3 – Media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Amarillo</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Intermitente media</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30 minutos</w:t>
            </w:r>
          </w:p>
        </w:tc>
        <w:tc>
          <w:tcPr>
            <w:tcW w:type="dxa" w:w="3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Condición fuera de rango operacional. Requiere atención en el próximo turno.</w:t>
            </w:r>
          </w:p>
        </w:tc>
      </w:tr>
      <w:tr>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P4 – Baja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Amarillo parpadeante</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sonoro</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Próxima ronda</w:t>
            </w:r>
          </w:p>
        </w:tc>
        <w:tc>
          <w:tcPr>
            <w:tcW w:type="dxa" w:w="3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Información al operador. No requiere acción inmediata.</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22.2 Listado de Alarmas del Sistema – Área 72</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1100"/>
        <w:gridCol w:w="1500"/>
        <w:gridCol w:w="900"/>
        <w:gridCol w:w="2300"/>
      </w:tblGrid>
      <w:tr>
        <w:tc>
          <w:tcPr>
            <w:tcW w:type="dxa" w:w="1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TAG Alarma</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Variable</w:t>
            </w:r>
          </w:p>
        </w:tc>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Setpoint Activación</w:t>
            </w:r>
          </w:p>
        </w:tc>
        <w:tc>
          <w:tcPr>
            <w:tcW w:type="dxa" w:w="9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Prioridad</w:t>
            </w:r>
          </w:p>
        </w:tc>
        <w:tc>
          <w:tcPr>
            <w:tcW w:type="dxa" w:w="2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Acción Requerida</w:t>
            </w:r>
          </w:p>
        </w:tc>
      </w:tr>
      <w:tr>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LAHH-7201</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Nivel Muy Alto – Cámara Succión</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Nivel (m)</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&gt; 45 m</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P1</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Verificar bombas, abrir HV-7214</w:t>
            </w:r>
          </w:p>
        </w:tc>
      </w:tr>
      <w:tr>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LAH-7201</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Nivel Alto – Cámara Succión</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Nivel (m)</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&gt; 40 m</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P3</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Confirmar marcha bomba</w:t>
            </w:r>
          </w:p>
        </w:tc>
      </w:tr>
      <w:tr>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LAL-7201</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Nivel Bajo – Cámara Succión</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Nivel (m)</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10 m</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P2</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Detener bomba, verificar proceso</w:t>
            </w:r>
          </w:p>
        </w:tc>
      </w:tr>
      <w:tr>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AAHH-7203</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 Muy Alto – Neutralización</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 (upH)</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&gt; 10,0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P1</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Cerrar HV-7205, ajuste manual</w:t>
            </w:r>
          </w:p>
        </w:tc>
      </w:tr>
      <w:tr>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AAH-7203</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 Alto – Neutralización</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 (upH)</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&gt; 9,0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P2</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Verificar dosificación HNO₃</w:t>
            </w:r>
          </w:p>
        </w:tc>
      </w:tr>
      <w:tr>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AAL-7203</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 Bajo – Neutralización</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 (upH)</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6,0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P2</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Verificar dosificación NH₃OH</w:t>
            </w:r>
          </w:p>
        </w:tc>
      </w:tr>
      <w:tr>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AALL-7203</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 Muy Bajo – Neutralización</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 (upH)</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5,0</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P1</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Cerrar HV-7213/7214, ajuste manual</w:t>
            </w:r>
          </w:p>
        </w:tc>
      </w:tr>
      <w:tr>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PAH-7209</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Presión Alta – Descarga P7201A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Presión (bar)</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&gt; 7,0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P2</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Verificar válvulas, detener P7201A</w:t>
            </w:r>
          </w:p>
        </w:tc>
      </w:tr>
      <w:tr>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PAL-7209</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Presión Baja – Descarga P7201A</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Presión (bar)</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0,5</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P2</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Detener P7201A, verificar succión</w:t>
            </w:r>
          </w:p>
        </w:tc>
      </w:tr>
      <w:tr>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PAH-7210</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Presión Alta – Descarga P7201B</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Presión (bar)</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&gt; 7,0</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P2</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Verificar válvulas, detener P7201B</w:t>
            </w:r>
          </w:p>
        </w:tc>
      </w:tr>
      <w:tr>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PAL-7210</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Presión Baja – Descarga P7201B</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Presión (bar)</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0,5</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P2</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Detener P7201B, verificar succión</w:t>
            </w:r>
          </w:p>
        </w:tc>
      </w:tr>
      <w:tr>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FAH-7201A</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General – Bomba P7201A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Estado motor</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P1</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Cambiar a P7201B, inspeccionar P7201A</w:t>
            </w:r>
          </w:p>
        </w:tc>
      </w:tr>
      <w:tr>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FAH-7201B</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Falla General – Bomba P7201B</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Estado motor</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Falla</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P1</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crítica. Ambas bombas fallidas.</w:t>
            </w:r>
          </w:p>
        </w:tc>
      </w:tr>
      <w:tr>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FAH-N7201A</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General – Agitador N7201A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Estado motor</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P2</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Detener ingreso a N7201A, arrancar N7201B</w:t>
            </w:r>
          </w:p>
        </w:tc>
      </w:tr>
      <w:tr>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FAH-N7201B</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Falla General – Agitador N7201B</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Estado motor</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Falla</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P2</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Detener ingreso a N7201B, arrancar N7201A</w:t>
            </w:r>
          </w:p>
        </w:tc>
      </w:tr>
      <w:tr>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ZAE-7204</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Error Posición – Válvula HV-7204</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Posición</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ZSL y ZSH = 0 simultáneo</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P3</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Inspección en campo del actuador</w:t>
            </w:r>
          </w:p>
        </w:tc>
      </w:tr>
      <w:tr>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ZAE-7213</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Error Posición – Válvula HV-7213</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Posición</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ZSL y ZSH = 0 simultáneo</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P3</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Inspección en campo del actuador</w:t>
            </w:r>
          </w:p>
        </w:tc>
      </w:tr>
      <w:tr>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COMM-PLC</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Comunicación PLC-SCADA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Comunicación</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Timeout &gt;10 seg</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P2</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Verificar red Ethernet, reiniciar si necesario</w:t>
            </w:r>
          </w:p>
        </w:tc>
      </w:tr>
      <w:tr>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CAH-7201A</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Corriente Alta – Motor P7201A</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Corriente (A)</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&gt; 1,15 × Inom</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P2</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Verificar carga mecánica, riesgo de disparo térmico</w:t>
            </w:r>
          </w:p>
        </w:tc>
      </w:tr>
      <w:tr>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CAL-7201A</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Corriente Baja – Motor P7201A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Corriente (A)</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0,2 × Inom</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P3</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Posible operación en vacío. Verificar nivel succión</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22.3 Indicadores de Performance de Alarmas (KPIs)</w:t>
      </w:r>
    </w:p>
    <w:p>
      <w:pPr>
        <w:spacing w:after="160" w:before="0"/>
        <w:jc w:val="both"/>
      </w:pPr>
      <w:r>
        <w:rPr>
          <w:rFonts w:ascii="Arial" w:cs="Arial" w:eastAsia="Arial" w:hAnsi="Arial"/>
          <w:b w:val="false"/>
          <w:bCs w:val="false"/>
          <w:i w:val="false"/>
          <w:iCs w:val="false"/>
          <w:sz w:val="20"/>
          <w:szCs w:val="20"/>
        </w:rPr>
        <w:t xml:space="preserve">Conforme a la guía EEMUA 191, los sistemas de alarmas bien diseñados deben mantener los siguientes indicadores de desempeño durante operación normal estabilizada: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00"/>
      </w:tblGrid>
      <w:tr>
        <w:tc>
          <w:tcPr>
            <w:tcW w:type="dxa" w:w="3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KPI de Alarmas</w:t>
            </w:r>
          </w:p>
        </w:tc>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Objetivo (EEMUA 191)</w:t>
            </w:r>
          </w:p>
        </w:tc>
        <w:tc>
          <w:tcPr>
            <w:tcW w:type="dxa" w:w="3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Método de Medición</w:t>
            </w:r>
          </w:p>
        </w:tc>
      </w:tr>
      <w:tr>
        <w:tc>
          <w:tcPr>
            <w:tcW w:type="dxa" w:w="3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Tasa de alarmas en operación normal</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1 alarma / 10 min (&lt; 6 alarmas/hora)</w:t>
            </w:r>
          </w:p>
        </w:tc>
        <w:tc>
          <w:tcPr>
            <w:tcW w:type="dxa" w:w="3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SCADA: conteo de alarmas activas por turno</w:t>
            </w:r>
          </w:p>
        </w:tc>
      </w:tr>
      <w:tr>
        <w:tc>
          <w:tcPr>
            <w:tcW w:type="dxa" w:w="3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Tasa de alarmas máxima (pico)</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10 alarmas / 10 min</w:t>
            </w:r>
          </w:p>
        </w:tc>
        <w:tc>
          <w:tcPr>
            <w:tcW w:type="dxa" w:w="3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SCADA: registro de máximos por turno</w:t>
            </w:r>
          </w:p>
        </w:tc>
      </w:tr>
      <w:tr>
        <w:tc>
          <w:tcPr>
            <w:tcW w:type="dxa" w:w="3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Porcentaje de alarmas suprimidas</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5 % del total</w:t>
            </w:r>
          </w:p>
        </w:tc>
        <w:tc>
          <w:tcPr>
            <w:tcW w:type="dxa" w:w="3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SCADA: revisión mensual de alarmas inhibidas</w:t>
            </w:r>
          </w:p>
        </w:tc>
      </w:tr>
      <w:tr>
        <w:tc>
          <w:tcPr>
            <w:tcW w:type="dxa" w:w="3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Tiempo de reconocimiento (P1)</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1 minuto 90 % del tiempo</w:t>
            </w:r>
          </w:p>
        </w:tc>
        <w:tc>
          <w:tcPr>
            <w:tcW w:type="dxa" w:w="3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SCADA: diferencia entre activación y reconocimiento</w:t>
            </w:r>
          </w:p>
        </w:tc>
      </w:tr>
      <w:tr>
        <w:tc>
          <w:tcPr>
            <w:tcW w:type="dxa" w:w="3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Alarmas que requieren acción</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&gt; 80 % del total</w:t>
            </w:r>
          </w:p>
        </w:tc>
        <w:tc>
          <w:tcPr>
            <w:tcW w:type="dxa" w:w="3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Auditoría semestral de setpoints y alarmas</w:t>
            </w:r>
          </w:p>
        </w:tc>
      </w:tr>
      <w:tr>
        <w:tc>
          <w:tcPr>
            <w:tcW w:type="dxa" w:w="3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Alarmas de estado estacionario (chattering)</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1 % del total (mismo alarm &gt; 10 veces/hora)</w:t>
            </w:r>
          </w:p>
        </w:tc>
        <w:tc>
          <w:tcPr>
            <w:tcW w:type="dxa" w:w="3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SCADA: conteo de transiciones por alarma/hora</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23. ESTRATEGIA DE MANTENIMIENTO DEL SISTEMA AUTOMATIZADO</w:t>
      </w:r>
    </w:p>
    <w:p>
      <w:pPr>
        <w:spacing w:after="160" w:before="0"/>
        <w:jc w:val="both"/>
      </w:pPr>
      <w:r>
        <w:rPr>
          <w:rFonts w:ascii="Arial" w:cs="Arial" w:eastAsia="Arial" w:hAnsi="Arial"/>
          <w:b w:val="false"/>
          <w:bCs w:val="false"/>
          <w:i w:val="false"/>
          <w:iCs w:val="false"/>
          <w:sz w:val="20"/>
          <w:szCs w:val="20"/>
        </w:rPr>
        <w:t xml:space="preserve">La estrategia de mantenimiento del sistema de automatización del Área 72 se estructura en tres niveles: mantenimiento preventivo (basado en periodicidad), mantenimiento predictivo (basado en condición) y mantenimiento correctivo (ante falla). El objetivo es maximizar la disponibilidad del sistema de control y minimizar los tiempos de detención no planificados.</w:t>
      </w:r>
    </w:p>
    <w:p>
      <w:pPr>
        <w:pStyle w:val="Heading2"/>
      </w:pPr>
      <w:r>
        <w:t xml:space="preserve">23.1 Mantenimiento Preventivo del Sistema de Control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900"/>
        <w:gridCol w:w="1000"/>
        <w:gridCol w:w="1300"/>
        <w:gridCol w:w="3300"/>
      </w:tblGrid>
      <w:tr>
        <w:tc>
          <w:tcPr>
            <w:tcW w:type="dxa" w:w="2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Actividad</w:t>
            </w:r>
          </w:p>
        </w:tc>
        <w:tc>
          <w:tcPr>
            <w:tcW w:type="dxa" w:w="9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Frecuencia</w:t>
            </w:r>
          </w:p>
        </w:tc>
        <w:tc>
          <w:tcPr>
            <w:tcW w:type="dxa" w:w="1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Duración Est.</w:t>
            </w:r>
          </w:p>
        </w:tc>
        <w:tc>
          <w:tcPr>
            <w:tcW w:type="dxa" w:w="1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Responsable</w:t>
            </w:r>
          </w:p>
        </w:tc>
        <w:tc>
          <w:tcPr>
            <w:tcW w:type="dxa" w:w="3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Procedimiento</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Verificación de señales AI en módulos PLC</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Mensual</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h</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Instrumentista</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Loop test: verificar valores de AI en TIA Portal vs. lectura de instrumento.</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Prueba de enclavamientos (interlock test)</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Semestral</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 h</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Instr. + Op.</w:t>
            </w:r>
          </w:p>
        </w:tc>
        <w:tc>
          <w:tcPr>
            <w:tcW w:type="dxa" w:w="3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Simular condiciones de enclavamiento y verificar respuesta del PLC.</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Respaldo de programa PLC (backup)</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Trimestral</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30 min</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Automatista</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Exportar proyecto TIA Portal a USB + servidor de respaldo.</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Limpieza de gabinete y verificación fusibles</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Semestral</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h</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Electricista</w:t>
            </w:r>
          </w:p>
        </w:tc>
        <w:tc>
          <w:tcPr>
            <w:tcW w:type="dxa" w:w="3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Limpieza con aire comprimido, verificación de conexiones, termografía.</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Actualización de firmware PLC y SCADA</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Anual</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 h</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Automatista</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Verificar versiones disponibles en sitio Siemens/Inductive Automation.</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Prueba de comunicación PLC-SCADA</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Mensual</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 min</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Automatista</w:t>
            </w:r>
          </w:p>
        </w:tc>
        <w:tc>
          <w:tcPr>
            <w:tcW w:type="dxa" w:w="3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Verificar latencia de red, estados de tags, históricos actualizados.</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Verificación UPS (autonomía y batería)</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Semestral</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h</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Electricista</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Prueba de corte de alimentación y verificación de tiempo de autonomía.</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Revisión de pantalla HMI</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Trimestral</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30 min</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Operador</w:t>
            </w:r>
          </w:p>
        </w:tc>
        <w:tc>
          <w:tcPr>
            <w:tcW w:type="dxa" w:w="3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Limpieza de pantalla, verificación de respuesta táctil, navegación de pantallas.</w:t>
            </w:r>
          </w:p>
        </w:tc>
      </w:tr>
      <w:tr>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Auditoría de alarmas (setpoints, supresiones)</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Semestral</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 h</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Automatista + Proceso</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Revisión completa de configuración de alarmas con personal de proceso.</w:t>
            </w:r>
          </w:p>
        </w:tc>
      </w:tr>
      <w:tr>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Verificación certificados de calibración</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Anual</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 h</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Jefe Mantención</w:t>
            </w:r>
          </w:p>
        </w:tc>
        <w:tc>
          <w:tcPr>
            <w:tcW w:type="dxa" w:w="3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Revisar vigencia de calibraciones de todos los instrumentos del listado.</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23.2 Mantenimiento Predictivo</w:t>
      </w:r>
    </w:p>
    <w:p>
      <w:pPr>
        <w:spacing w:after="160" w:before="0"/>
        <w:jc w:val="both"/>
      </w:pPr>
      <w:r>
        <w:rPr>
          <w:rFonts w:ascii="Arial" w:cs="Arial" w:eastAsia="Arial" w:hAnsi="Arial"/>
          <w:b w:val="false"/>
          <w:bCs w:val="false"/>
          <w:i w:val="false"/>
          <w:iCs w:val="false"/>
          <w:sz w:val="20"/>
          <w:szCs w:val="20"/>
        </w:rPr>
        <w:t xml:space="preserve">El mantenimiento predictivo se basa en el monitoreo continuo de variables del proceso y del sistema de control que indican el estado de salud de los equipos antes de que ocurra la falla. Para el Área 72, las variables de mantenimiento predictivo a monitorear en el SCADA son:</w:t>
      </w:r>
    </w:p>
    <w:p>
      <w:pPr>
        <w:pStyle w:val="ListParagraph"/>
        <w:numPr>
          <w:ilvl w:val="0"/>
          <w:numId w:val="2"/>
        </w:numPr>
        <w:spacing w:after="80"/>
      </w:pPr>
      <w:r>
        <w:rPr>
          <w:rFonts w:ascii="Arial" w:cs="Arial" w:eastAsia="Arial" w:hAnsi="Arial"/>
          <w:sz w:val="20"/>
          <w:szCs w:val="20"/>
        </w:rPr>
        <w:t xml:space="preserve">Corriente de motores (CURR-7201A, CURR-7201B, CURR-N7201A, CURR-N7201B): Tendencia de corriente. Un aumento progresivo puede indicar desgaste de rodamientos, obstrucción en el rodete o problemas de alineación. Alarma CAH si corriente &gt; 1,15 × Inom sostenida por más de 5 minutos.</w:t>
      </w:r>
    </w:p>
    <w:p>
      <w:pPr>
        <w:pStyle w:val="ListParagraph"/>
        <w:numPr>
          <w:ilvl w:val="0"/>
          <w:numId w:val="2"/>
        </w:numPr>
        <w:spacing w:after="80"/>
      </w:pPr>
      <w:r>
        <w:rPr>
          <w:rFonts w:ascii="Arial" w:cs="Arial" w:eastAsia="Arial" w:hAnsi="Arial"/>
          <w:sz w:val="20"/>
          <w:szCs w:val="20"/>
        </w:rPr>
        <w:t xml:space="preserve">Slope del electrodo de pH AIT-7203: El valor de la pendiente (slope) del electrodo, registrado en cada calibración, indica el estado de salud del electrodo. Un slope inferior a −50 mV/pH indica electrodo desgastado; reemplazo necesario cuando slope &lt; −48 mV/pH.</w:t>
      </w:r>
    </w:p>
    <w:p>
      <w:pPr>
        <w:pStyle w:val="ListParagraph"/>
        <w:numPr>
          <w:ilvl w:val="0"/>
          <w:numId w:val="2"/>
        </w:numPr>
        <w:spacing w:after="80"/>
      </w:pPr>
      <w:r>
        <w:rPr>
          <w:rFonts w:ascii="Arial" w:cs="Arial" w:eastAsia="Arial" w:hAnsi="Arial"/>
          <w:sz w:val="20"/>
          <w:szCs w:val="20"/>
        </w:rPr>
        <w:t xml:space="preserve">Desviación de calibración de LIT-7201: Comparar periódicamente el valor del transmisor con medición de referencia (cinta métrica, varilla de nivel). Una desviación creciente puede indicar suciedad en el transductor o deriva del instrumento.</w:t>
      </w:r>
    </w:p>
    <w:p>
      <w:pPr>
        <w:pStyle w:val="ListParagraph"/>
        <w:numPr>
          <w:ilvl w:val="0"/>
          <w:numId w:val="2"/>
        </w:numPr>
        <w:spacing w:after="80"/>
      </w:pPr>
      <w:r>
        <w:rPr>
          <w:rFonts w:ascii="Arial" w:cs="Arial" w:eastAsia="Arial" w:hAnsi="Arial"/>
          <w:sz w:val="20"/>
          <w:szCs w:val="20"/>
        </w:rPr>
        <w:t xml:space="preserve">Temperatura del devanado de motores (TEMP-7201A/B): Un aumento progresivo de temperatura puede indicar problemas de ventilación, sobrecarga o deterioro del aislamiento. Alarma TAH si temperatura &gt; 80 °C (clase F: 155 °C; operación normal &lt; 100 °C).</w:t>
      </w:r>
    </w:p>
    <w:p>
      <w:pPr>
        <w:pStyle w:val="ListParagraph"/>
        <w:numPr>
          <w:ilvl w:val="0"/>
          <w:numId w:val="2"/>
        </w:numPr>
        <w:spacing w:after="80"/>
      </w:pPr>
      <w:r>
        <w:rPr>
          <w:rFonts w:ascii="Arial" w:cs="Arial" w:eastAsia="Arial" w:hAnsi="Arial"/>
          <w:sz w:val="20"/>
          <w:szCs w:val="20"/>
        </w:rPr>
        <w:t xml:space="preserve">Tiempo de respuesta de válvulas motorizadas: Medir y registrar el tiempo de apertura/cierre completa de cada válvula HV. Un aumento significativo (&gt;50 %) respecto al baseline puede indicar desgaste del actuador o daño mecánico en la válvula.</w:t>
      </w:r>
    </w:p>
    <w:p>
      <w:pPr>
        <w:pStyle w:val="Heading2"/>
      </w:pPr>
      <w:r>
        <w:t xml:space="preserve">23.3 Repuestos Críticos Recomendados</w:t>
      </w:r>
    </w:p>
    <w:p>
      <w:pPr>
        <w:spacing w:after="160" w:before="0"/>
        <w:jc w:val="both"/>
      </w:pPr>
      <w:r>
        <w:rPr>
          <w:rFonts w:ascii="Arial" w:cs="Arial" w:eastAsia="Arial" w:hAnsi="Arial"/>
          <w:b w:val="false"/>
          <w:bCs w:val="false"/>
          <w:i w:val="false"/>
          <w:iCs w:val="false"/>
          <w:sz w:val="20"/>
          <w:szCs w:val="20"/>
        </w:rPr>
        <w:t xml:space="preserve">Para garantizar la continuidad operacional del sistema automatizado, se recomienda mantener en bodega el siguiente inventario mínimo de repuestos críticos: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1800"/>
        <w:gridCol w:w="2500"/>
      </w:tblGrid>
      <w:tr>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Repuesto</w:t>
            </w:r>
          </w:p>
        </w:tc>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Aplicación</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Cantidad Recomendada</w:t>
            </w:r>
          </w:p>
        </w:tc>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Justificación</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Electrodo de pH Orbisint CPS11D</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AIT-7203</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unidades</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Vida útil 6-12 meses. Requiere reemplazo frecuente.</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Solución tampón pH 4, 7 y 10 (frascos)</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Calibración AIT-7203</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 kits/año</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Requerido para calibración mensual.</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Fusibles para módulos PLC (varios tipos)</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PLC S7-1200 y módulos</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Juego completo</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Falla de fusible deja módulo sin operación.</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Módulo DI SM 1221 (repuesto)</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Módulos E/S PLC</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unidad</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Repuesto ante falla de módulo de entradas digitales.</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de posición ZSL/ZSH (repuesto)</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HV-7204/7205/7213/7214</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pares</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Alta exposición a efluentes corrosivos.</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Tarjeta de memoria SD para PLC</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PLC S7-1200</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unidad</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Respaldo externo del programa del PLC.</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Batería PLC (reloj tiempo real)</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PLC S7-1200</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unidades</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Reemplazo cada 2 años.</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Fuente de alimentación 24VDC 5A</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Panel de control</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unidad</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Repuesto ante falla de fuente primaria.</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24. ANÁLISIS DE SEGURIDAD Y SALUD OCUPACIONAL (HSE)</w:t>
      </w:r>
    </w:p>
    <w:p>
      <w:pPr>
        <w:spacing w:after="160" w:before="0"/>
        <w:jc w:val="both"/>
      </w:pPr>
      <w:r>
        <w:rPr>
          <w:rFonts w:ascii="Arial" w:cs="Arial" w:eastAsia="Arial" w:hAnsi="Arial"/>
          <w:b w:val="false"/>
          <w:bCs w:val="false"/>
          <w:i w:val="false"/>
          <w:iCs w:val="false"/>
          <w:sz w:val="20"/>
          <w:szCs w:val="20"/>
        </w:rPr>
        <w:t xml:space="preserve">El sistema de tratamiento de aguas residuales del Área 72 involucra sustancias peligrosas (HNO₃ al 22%, NH₃OH al 20%) y equipos rotativos (bombas y agitadores), por lo que requiere un análisis riguroso de los riesgos de seguridad, salud ocupacional y medioambiente (HSE) asociados tanto al proceso existente como a la implementación del sistema de automatización propuesto.</w:t>
      </w:r>
    </w:p>
    <w:p>
      <w:pPr>
        <w:pStyle w:val="Heading2"/>
      </w:pPr>
      <w:r>
        <w:t xml:space="preserve">24.1 Identificación de Peligros del Proceso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1100"/>
        <w:gridCol w:w="1100"/>
        <w:gridCol w:w="1100"/>
      </w:tblGrid>
      <w:tr>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Peligro</w:t>
            </w:r>
          </w:p>
        </w:tc>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Personas Expuestas</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Severidad</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Probabilidad</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Nivel de Riesgo</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Derrame HNO₃ 22%</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Contacto cutáneo con ácido nítrico concentrado. Riesgo de quemadura química severa.</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Operadores en campo</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Alta</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Media</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Alto</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Inhalación vapores NH₃</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Exposición a vapores de amoníaco por fuga en línea de NH₃OH. TLV-TWA: 25 ppm (OSHA).</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Operadores en campo</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Alta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Baja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Medio</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Atrapamiento partes móviles</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Contacto con eje o hélice de agitadores N7201A/B durante mantenimiento.</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Técnicos mantención</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Muy Alta</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Muy Baja</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Medio</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Caída al pozo</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Caída al pozo de succión P7201A/B durante inspección o mantenimiento.</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Operadores, técnicos</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Muy Alta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Muy Baja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Medio</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Golpe de ariete</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Cierre rápido de válvulas HV-7213/7214 con bombas en marcha, generando sobrepresión en línea.</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Equipo (daño)</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Alta</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Media</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Alto</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Electrocución</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Contacto con partes energizadas en MCC o actuadores, durante mantenimiento sin LOTO.</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Electricistas</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Muy Alta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Muy Baja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Medio</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Incendio (HNO₃ oxida materiales org.)</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 HNO₃ es oxidante fuerte. Puede iniciar incendio en contacto con materiales orgánicos.</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Todos</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Muy Alta</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Muy Baja</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Medio</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Vertimiento fuera de norma (ambiental)</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Descarga de efluente sin neutralizar (pH fuera de 6-9) a medio natural.</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Medioambiente</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Alta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Media</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Alto</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24.2 Medidas de Control HSE del Sistema Automatizado</w:t>
      </w:r>
    </w:p>
    <w:p>
      <w:pPr>
        <w:spacing w:after="160" w:before="0"/>
        <w:jc w:val="both"/>
      </w:pPr>
      <w:r>
        <w:rPr>
          <w:rFonts w:ascii="Arial" w:cs="Arial" w:eastAsia="Arial" w:hAnsi="Arial"/>
          <w:b w:val="false"/>
          <w:bCs w:val="false"/>
          <w:i w:val="false"/>
          <w:iCs w:val="false"/>
          <w:sz w:val="20"/>
          <w:szCs w:val="20"/>
        </w:rPr>
        <w:t xml:space="preserve">El sistema de automatización propuesto incorpora medidas de control de riesgo que reducen significativamente los peligros identificados:</w:t>
      </w:r>
    </w:p>
    <w:p>
      <w:pPr>
        <w:pStyle w:val="ListParagraph"/>
        <w:numPr>
          <w:ilvl w:val="0"/>
          <w:numId w:val="2"/>
        </w:numPr>
        <w:spacing w:after="80"/>
      </w:pPr>
      <w:r>
        <w:rPr>
          <w:rFonts w:ascii="Arial" w:cs="Arial" w:eastAsia="Arial" w:hAnsi="Arial"/>
          <w:sz w:val="20"/>
          <w:szCs w:val="20"/>
        </w:rPr>
        <w:t xml:space="preserve">Control de derrames (HNO₃, NH₃OH): La automatización de las válvulas HV-7204 y HV-7205 elimina la necesidad de apertura/cierre manual en líneas de reactivos corrosivos. Los enclavamientos de cierre automático ante falla de señal (fail-close) evitan derrames por válvula abierta en falla.</w:t>
      </w:r>
    </w:p>
    <w:p>
      <w:pPr>
        <w:pStyle w:val="ListParagraph"/>
        <w:numPr>
          <w:ilvl w:val="0"/>
          <w:numId w:val="2"/>
        </w:numPr>
        <w:spacing w:after="80"/>
      </w:pPr>
      <w:r>
        <w:rPr>
          <w:rFonts w:ascii="Arial" w:cs="Arial" w:eastAsia="Arial" w:hAnsi="Arial"/>
          <w:sz w:val="20"/>
          <w:szCs w:val="20"/>
        </w:rPr>
        <w:t xml:space="preserve">Protección contra vertimiento ambiental: El enclavamiento ASLL-7203 cierra automáticamente las válvulas de descarga HV-7213 y HV-7214 si el pH del efluente está fuera de norma (&lt;5 pH), impidiendo legalmente la descarga de efluente no conforme hacia las piscinas de evaporación.</w:t>
      </w:r>
    </w:p>
    <w:p>
      <w:pPr>
        <w:pStyle w:val="ListParagraph"/>
        <w:numPr>
          <w:ilvl w:val="0"/>
          <w:numId w:val="2"/>
        </w:numPr>
        <w:spacing w:after="80"/>
      </w:pPr>
      <w:r>
        <w:rPr>
          <w:rFonts w:ascii="Arial" w:cs="Arial" w:eastAsia="Arial" w:hAnsi="Arial"/>
          <w:sz w:val="20"/>
          <w:szCs w:val="20"/>
        </w:rPr>
        <w:t xml:space="preserve">Protección ante golpe de ariete: La lógica de secuencia del PLC define que antes de parar una bomba, se cierra primero la válvula de descarga (HV-7213 o HV-7214) y se espera la confirmación de cierre (ZSL activo) antes de detener la bomba. Esto elimina el golpe de ariete por cierre brusco.</w:t>
      </w:r>
    </w:p>
    <w:p>
      <w:pPr>
        <w:pStyle w:val="ListParagraph"/>
        <w:numPr>
          <w:ilvl w:val="0"/>
          <w:numId w:val="2"/>
        </w:numPr>
        <w:spacing w:after="80"/>
      </w:pPr>
      <w:r>
        <w:rPr>
          <w:rFonts w:ascii="Arial" w:cs="Arial" w:eastAsia="Arial" w:hAnsi="Arial"/>
          <w:sz w:val="20"/>
          <w:szCs w:val="20"/>
        </w:rPr>
        <w:t xml:space="preserve">Reducción de ingresos al área: El SCADA permite supervisión y control remoto del proceso desde la sala de control. Los operadores solo deben ingresar al Área 72 para rondas de inspección visual y mantenimiento programado, no para operación rutinaria del sistema.</w:t>
      </w:r>
    </w:p>
    <w:p>
      <w:pPr>
        <w:pStyle w:val="ListParagraph"/>
        <w:numPr>
          <w:ilvl w:val="0"/>
          <w:numId w:val="2"/>
        </w:numPr>
        <w:spacing w:after="80"/>
      </w:pPr>
      <w:r>
        <w:rPr>
          <w:rFonts w:ascii="Arial" w:cs="Arial" w:eastAsia="Arial" w:hAnsi="Arial"/>
          <w:sz w:val="20"/>
          <w:szCs w:val="20"/>
        </w:rPr>
        <w:t xml:space="preserve">LOTO (Lockout/Tagout): La implementación del sistema de control incluye la definición de los puntos de bloqueo de energía para mantenimiento de cada equipo. El procedimiento de LOTO para los cuatro motores y las cuatro válvulas motorizadas debe ser elaborado como parte del dossier de documentación técnica.</w:t>
      </w:r>
    </w:p>
    <w:p>
      <w:pPr>
        <w:pStyle w:val="Heading2"/>
      </w:pPr>
      <w:r>
        <w:t xml:space="preserve">24.3 Equipos de Protección Personal (EPP) Requeridos</w:t>
      </w:r>
    </w:p>
    <w:p>
      <w:pPr>
        <w:spacing w:after="160" w:before="0"/>
        <w:jc w:val="both"/>
      </w:pPr>
      <w:r>
        <w:rPr>
          <w:rFonts w:ascii="Arial" w:cs="Arial" w:eastAsia="Arial" w:hAnsi="Arial"/>
          <w:b w:val="false"/>
          <w:bCs w:val="false"/>
          <w:i w:val="false"/>
          <w:iCs w:val="false"/>
          <w:sz w:val="20"/>
          <w:szCs w:val="20"/>
        </w:rPr>
        <w:t xml:space="preserve">El personal que trabaje en el Área 72 debe usar el siguiente EPP mínimo durante la operación normal y el mantenimiento del sistema: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00"/>
      </w:tblGrid>
      <w:tr>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EPP</w:t>
            </w:r>
          </w:p>
        </w:tc>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Actividad</w:t>
            </w:r>
          </w:p>
        </w:tc>
        <w:tc>
          <w:tcPr>
            <w:tcW w:type="dxa" w:w="4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Especificación Técnica</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Ropa de trabajo resistente a ácidos</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Toda operación en Área 72</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Material: polipropileno o PVC. Resistencia: HNO₃ 22%, NH₃OH 20%.</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Guantes resistentes a ácidos</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Contacto con líneas de proceso o equipos</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Neopreno o nitrilo grueso (espesor ≥ 0,38 mm).</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Lentes de seguridad / careta facial</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Toda operación en campo</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ANSI Z87.1, resistente a salpicaduras de ácido.</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Calzado de seguridad resistente a ácidos</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Toda operación en campo</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PVC con punta de acero, suela antideslizante.</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Detector de NH₃ (personal / área)</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Operaciones en presencia de NH₃OH</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TLV-TWA 25 ppm. Alarma a 25 ppm, evacuación a 50 ppm.</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Arnés de seguridad + línea de vida</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Trabajos en borde del pozo P7201A/B</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Sistema ANSI Z359.1, anclaje certificado.</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Respirador con filtro ácido (ABEK)</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Mantenimiento en líneas de reactivos</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3M 6800 + filtro 6055 (gases ácidos y NH₃).</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25. CRITERIOS DE DISEÑO DEL SISTEMA DE CONTROL</w:t>
      </w:r>
    </w:p>
    <w:p>
      <w:pPr>
        <w:spacing w:after="160" w:before="0"/>
        <w:jc w:val="both"/>
      </w:pPr>
      <w:r>
        <w:rPr>
          <w:rFonts w:ascii="Arial" w:cs="Arial" w:eastAsia="Arial" w:hAnsi="Arial"/>
          <w:b w:val="false"/>
          <w:bCs w:val="false"/>
          <w:i w:val="false"/>
          <w:iCs w:val="false"/>
          <w:sz w:val="20"/>
          <w:szCs w:val="20"/>
        </w:rPr>
        <w:t xml:space="preserve">Esta sección establece los criterios de diseño que deben cumplir todos los componentes del sistema de control propuesto para el Área 72. Estos criterios son la base para la especificación de compra, la ingeniería de detalle y la evaluación de ofertas de proveedores.</w:t>
      </w:r>
    </w:p>
    <w:p>
      <w:pPr>
        <w:pStyle w:val="Heading2"/>
      </w:pPr>
      <w:r>
        <w:t xml:space="preserve">25.1 Criterios Generales del Sistema</w:t>
      </w:r>
    </w:p>
    <w:p>
      <w:pPr>
        <w:pStyle w:val="ListParagraph"/>
        <w:numPr>
          <w:ilvl w:val="0"/>
          <w:numId w:val="2"/>
        </w:numPr>
        <w:spacing w:after="80"/>
      </w:pPr>
      <w:r>
        <w:rPr>
          <w:rFonts w:ascii="Arial" w:cs="Arial" w:eastAsia="Arial" w:hAnsi="Arial"/>
          <w:sz w:val="20"/>
          <w:szCs w:val="20"/>
        </w:rPr>
        <w:t xml:space="preserve">Disponibilidad objetivo del sistema de control: ≥ 99,5 % (no más de 44 horas de detención no planificada por año).</w:t>
      </w:r>
    </w:p>
    <w:p>
      <w:pPr>
        <w:pStyle w:val="ListParagraph"/>
        <w:numPr>
          <w:ilvl w:val="0"/>
          <w:numId w:val="2"/>
        </w:numPr>
        <w:spacing w:after="80"/>
      </w:pPr>
      <w:r>
        <w:rPr>
          <w:rFonts w:ascii="Arial" w:cs="Arial" w:eastAsia="Arial" w:hAnsi="Arial"/>
          <w:sz w:val="20"/>
          <w:szCs w:val="20"/>
        </w:rPr>
        <w:t xml:space="preserve">Tiempo máximo de recuperación ante falla del PLC (MTTR): ≤ 4 horas, con repuesto en bodega.</w:t>
      </w:r>
    </w:p>
    <w:p>
      <w:pPr>
        <w:pStyle w:val="ListParagraph"/>
        <w:numPr>
          <w:ilvl w:val="0"/>
          <w:numId w:val="2"/>
        </w:numPr>
        <w:spacing w:after="80"/>
      </w:pPr>
      <w:r>
        <w:rPr>
          <w:rFonts w:ascii="Arial" w:cs="Arial" w:eastAsia="Arial" w:hAnsi="Arial"/>
          <w:sz w:val="20"/>
          <w:szCs w:val="20"/>
        </w:rPr>
        <w:t xml:space="preserve">El sistema de control debe funcionar en modo degradado (control manual local) en caso de falla del PLC o del SCADA, sin pérdida de seguridad del proceso.</w:t>
      </w:r>
    </w:p>
    <w:p>
      <w:pPr>
        <w:pStyle w:val="ListParagraph"/>
        <w:numPr>
          <w:ilvl w:val="0"/>
          <w:numId w:val="2"/>
        </w:numPr>
        <w:spacing w:after="80"/>
      </w:pPr>
      <w:r>
        <w:rPr>
          <w:rFonts w:ascii="Arial" w:cs="Arial" w:eastAsia="Arial" w:hAnsi="Arial"/>
          <w:sz w:val="20"/>
          <w:szCs w:val="20"/>
        </w:rPr>
        <w:t xml:space="preserve">Toda la lógica de seguridad crítica (enclavamientos de pH y nivel) debe estar implementada en el PLC, no solo en el SCADA. El SCADA es un sistema de supervisión, no de seguridad.</w:t>
      </w:r>
    </w:p>
    <w:p>
      <w:pPr>
        <w:pStyle w:val="ListParagraph"/>
        <w:numPr>
          <w:ilvl w:val="0"/>
          <w:numId w:val="2"/>
        </w:numPr>
        <w:spacing w:after="80"/>
      </w:pPr>
      <w:r>
        <w:rPr>
          <w:rFonts w:ascii="Arial" w:cs="Arial" w:eastAsia="Arial" w:hAnsi="Arial"/>
          <w:sz w:val="20"/>
          <w:szCs w:val="20"/>
        </w:rPr>
        <w:t xml:space="preserve">El sistema debe soportar la adición de hasta 30 % más señales de E/S sin reemplazar la CPU del PLC (expansión mediante módulos adicionales).</w:t>
      </w:r>
    </w:p>
    <w:p>
      <w:pPr>
        <w:pStyle w:val="ListParagraph"/>
        <w:numPr>
          <w:ilvl w:val="0"/>
          <w:numId w:val="2"/>
        </w:numPr>
        <w:spacing w:after="80"/>
      </w:pPr>
      <w:r>
        <w:rPr>
          <w:rFonts w:ascii="Arial" w:cs="Arial" w:eastAsia="Arial" w:hAnsi="Arial"/>
          <w:sz w:val="20"/>
          <w:szCs w:val="20"/>
        </w:rPr>
        <w:t xml:space="preserve">Todos los equipos deben ser de marcas con representación técnica en Chile (Región de Antofagasta o Santiago) y con stock de repuestos en el país.</w:t>
      </w:r>
    </w:p>
    <w:p>
      <w:pPr>
        <w:pStyle w:val="Heading2"/>
      </w:pPr>
      <w:r>
        <w:t xml:space="preserve">25.2 Criterios de Diseño de Software PLC</w:t>
      </w:r>
    </w:p>
    <w:p>
      <w:pPr>
        <w:pStyle w:val="ListParagraph"/>
        <w:numPr>
          <w:ilvl w:val="0"/>
          <w:numId w:val="2"/>
        </w:numPr>
        <w:spacing w:after="80"/>
      </w:pPr>
      <w:r>
        <w:rPr>
          <w:rFonts w:ascii="Arial" w:cs="Arial" w:eastAsia="Arial" w:hAnsi="Arial"/>
          <w:sz w:val="20"/>
          <w:szCs w:val="20"/>
        </w:rPr>
        <w:t xml:space="preserve">Lenguaje de programación: Ladder Diagram (LD) para lógicas discretas de enclavamientos y secuencias de arranque. Function Block Diagram (FBD) para bloques de control analógico (conversión AI, alarmas, PID futuro).</w:t>
      </w:r>
    </w:p>
    <w:p>
      <w:pPr>
        <w:pStyle w:val="ListParagraph"/>
        <w:numPr>
          <w:ilvl w:val="0"/>
          <w:numId w:val="2"/>
        </w:numPr>
        <w:spacing w:after="80"/>
      </w:pPr>
      <w:r>
        <w:rPr>
          <w:rFonts w:ascii="Arial" w:cs="Arial" w:eastAsia="Arial" w:hAnsi="Arial"/>
          <w:sz w:val="20"/>
          <w:szCs w:val="20"/>
        </w:rPr>
        <w:t xml:space="preserve">Estructura del programa: El programa PLC debe organizarse en bloques de organización (OB) y bloques de función (FB) separados por equipo. Ejemplo: FB_P7201A para la lógica de la bomba P7201A, FB_HV7213 para la lógica de la válvula HV-7213.</w:t>
      </w:r>
    </w:p>
    <w:p>
      <w:pPr>
        <w:pStyle w:val="ListParagraph"/>
        <w:numPr>
          <w:ilvl w:val="0"/>
          <w:numId w:val="2"/>
        </w:numPr>
        <w:spacing w:after="80"/>
      </w:pPr>
      <w:r>
        <w:rPr>
          <w:rFonts w:ascii="Arial" w:cs="Arial" w:eastAsia="Arial" w:hAnsi="Arial"/>
          <w:sz w:val="20"/>
          <w:szCs w:val="20"/>
        </w:rPr>
        <w:t xml:space="preserve">Comentarios: Todos los contactos, bobinas y bloques de función deben tener comentario descriptivo en español. Los nombres de variables deben seguir la convención del TAG ISA.</w:t>
      </w:r>
    </w:p>
    <w:p>
      <w:pPr>
        <w:pStyle w:val="ListParagraph"/>
        <w:numPr>
          <w:ilvl w:val="0"/>
          <w:numId w:val="2"/>
        </w:numPr>
        <w:spacing w:after="80"/>
      </w:pPr>
      <w:r>
        <w:rPr>
          <w:rFonts w:ascii="Arial" w:cs="Arial" w:eastAsia="Arial" w:hAnsi="Arial"/>
          <w:sz w:val="20"/>
          <w:szCs w:val="20"/>
        </w:rPr>
        <w:t xml:space="preserve">Tratamiento de señales de entrada analógica (AI): Incluir escala de ingeniería (conversión 4-20 mA → unidad de proceso), filtro de primer orden (tiempo de filtro configurable por operador) y detección de señal fuera de rango (&lt; 3,8 mA = sensor abierto; &gt; 20,5 mA = cortocircuito).</w:t>
      </w:r>
    </w:p>
    <w:p>
      <w:pPr>
        <w:pStyle w:val="ListParagraph"/>
        <w:numPr>
          <w:ilvl w:val="0"/>
          <w:numId w:val="2"/>
        </w:numPr>
        <w:spacing w:after="80"/>
      </w:pPr>
      <w:r>
        <w:rPr>
          <w:rFonts w:ascii="Arial" w:cs="Arial" w:eastAsia="Arial" w:hAnsi="Arial"/>
          <w:sz w:val="20"/>
          <w:szCs w:val="20"/>
        </w:rPr>
        <w:t xml:space="preserve">Gestión de modos operación: Implementar bloque genérico de modo de operación (AUTO/MANUAL/LOCAL/INHIBIT) reutilizable para cada equipo, con registro de cambio de modo en SCADA.</w:t>
      </w:r>
    </w:p>
    <w:p>
      <w:pPr>
        <w:pStyle w:val="ListParagraph"/>
        <w:numPr>
          <w:ilvl w:val="0"/>
          <w:numId w:val="2"/>
        </w:numPr>
        <w:spacing w:after="80"/>
      </w:pPr>
      <w:r>
        <w:rPr>
          <w:rFonts w:ascii="Arial" w:cs="Arial" w:eastAsia="Arial" w:hAnsi="Arial"/>
          <w:sz w:val="20"/>
          <w:szCs w:val="20"/>
        </w:rPr>
        <w:t xml:space="preserve">Tiempo de ciclo máximo del PLC: ≤ 50 ms para garantizar respuesta adecuada a las dinámicas del proceso (nivel, pH).</w:t>
      </w:r>
    </w:p>
    <w:p>
      <w:pPr>
        <w:pStyle w:val="Heading2"/>
      </w:pPr>
      <w:r>
        <w:t xml:space="preserve">25.3 Criterios de Diseño de Red de Comunicación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00"/>
      </w:tblGrid>
      <w:tr>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w:t>
            </w:r>
          </w:p>
        </w:tc>
        <w:tc>
          <w:tcPr>
            <w:tcW w:type="dxa" w:w="3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de Diseño</w:t>
            </w:r>
          </w:p>
        </w:tc>
        <w:tc>
          <w:tcPr>
            <w:tcW w:type="dxa" w:w="3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Justificación</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Protocolo de comunicación</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Profinet IO (PLC-instrumentos HART) + Modbus TCP (PLC-SCADA)</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Estándar industrial compatible con Siemens S7-1200 y Ignition SCADA.</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Velocidad de red</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 Mbps Full Duplex (Fast Ethernet)</w:t>
            </w:r>
          </w:p>
        </w:tc>
        <w:tc>
          <w:tcPr>
            <w:tcW w:type="dxa" w:w="3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Suficiente para el volumen de datos de 68 señales + tendencias.</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Topología de red</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Estrella (todos los nodos al switch central)</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Facilita diagnóstico de fallas de red. Aislamiento de nodos.</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Switch de red</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Industrial, gestionable, SNMP, carril DIN</w:t>
            </w:r>
          </w:p>
        </w:tc>
        <w:tc>
          <w:tcPr>
            <w:tcW w:type="dxa" w:w="3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Permite diagnóstico remoto y configuración de VLANs si necesario.</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Latencia máxima PLC-SCADA</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100 ms</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Garantiza visualización en tiempo real de estados de equipos.</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Seguridad de red</w:t>
            </w:r>
          </w:p>
        </w:tc>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Red industrial separada de red corporativa (VLAN o segmento físico)</w:t>
            </w:r>
          </w:p>
        </w:tc>
        <w:tc>
          <w:tcPr>
            <w:tcW w:type="dxa" w:w="3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Previene acceso no autorizado al sistema de control (ICS Cybersecurity).</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de actualización de tags en SCADA</w:t>
            </w:r>
          </w:p>
        </w:tc>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segundo para AI; 500 ms para DI/DO críticos</w:t>
            </w:r>
          </w:p>
        </w:tc>
        <w:tc>
          <w:tcPr>
            <w:tcW w:type="dxa" w:w="3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Resolución adecuada para historización y control.</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25.4 Criterios de Diseño de la Interfaz HMI/SCADA</w:t>
      </w:r>
    </w:p>
    <w:p>
      <w:pPr>
        <w:pStyle w:val="ListParagraph"/>
        <w:numPr>
          <w:ilvl w:val="0"/>
          <w:numId w:val="2"/>
        </w:numPr>
        <w:spacing w:after="80"/>
      </w:pPr>
      <w:r>
        <w:rPr>
          <w:rFonts w:ascii="Arial" w:cs="Arial" w:eastAsia="Arial" w:hAnsi="Arial"/>
          <w:sz w:val="20"/>
          <w:szCs w:val="20"/>
        </w:rPr>
        <w:t xml:space="preserve">La pantalla principal (Overview) debe mostrar el esquema sinóptico del Área 72 con los estados de todos los equipos (bombas, válvulas, agitadores), lecturas de todos los transmisores en tiempo real y resumen de alarmas activas.</w:t>
      </w:r>
    </w:p>
    <w:p>
      <w:pPr>
        <w:pStyle w:val="ListParagraph"/>
        <w:numPr>
          <w:ilvl w:val="0"/>
          <w:numId w:val="2"/>
        </w:numPr>
        <w:spacing w:after="80"/>
      </w:pPr>
      <w:r>
        <w:rPr>
          <w:rFonts w:ascii="Arial" w:cs="Arial" w:eastAsia="Arial" w:hAnsi="Arial"/>
          <w:sz w:val="20"/>
          <w:szCs w:val="20"/>
        </w:rPr>
        <w:t xml:space="preserve">Código de colores estándar para estados de equipos en HMI: Verde = equipo en marcha / válvula abierta; Rojo = falla / alarma activa; Amarillo = manual / advertencia; Gris = detenido / válvula cerrada; Azul = en tránsito (válvula abriendo/cerrando).</w:t>
      </w:r>
    </w:p>
    <w:p>
      <w:pPr>
        <w:pStyle w:val="ListParagraph"/>
        <w:numPr>
          <w:ilvl w:val="0"/>
          <w:numId w:val="2"/>
        </w:numPr>
        <w:spacing w:after="80"/>
      </w:pPr>
      <w:r>
        <w:rPr>
          <w:rFonts w:ascii="Arial" w:cs="Arial" w:eastAsia="Arial" w:hAnsi="Arial"/>
          <w:sz w:val="20"/>
          <w:szCs w:val="20"/>
        </w:rPr>
        <w:t xml:space="preserve">Pantallas individuales por equipo: Cada bomba, agitador y válvula debe tener su pantalla de detalle con: estado de modo, señales de E/S, historial de arranques/paradas, setpoints de alarma y acceso a comando.</w:t>
      </w:r>
    </w:p>
    <w:p>
      <w:pPr>
        <w:pStyle w:val="ListParagraph"/>
        <w:numPr>
          <w:ilvl w:val="0"/>
          <w:numId w:val="2"/>
        </w:numPr>
        <w:spacing w:after="80"/>
      </w:pPr>
      <w:r>
        <w:rPr>
          <w:rFonts w:ascii="Arial" w:cs="Arial" w:eastAsia="Arial" w:hAnsi="Arial"/>
          <w:sz w:val="20"/>
          <w:szCs w:val="20"/>
        </w:rPr>
        <w:t xml:space="preserve">Registro histórico: Todos los valores de AI deben almacenarse cada 1 segundo en la base de datos del SCADA, con retención de datos de al menos 2 años. Las alarmas deben registrarse con timestamp, valor de proceso y usuario que reconoció.</w:t>
      </w:r>
    </w:p>
    <w:p>
      <w:pPr>
        <w:pStyle w:val="ListParagraph"/>
        <w:numPr>
          <w:ilvl w:val="0"/>
          <w:numId w:val="2"/>
        </w:numPr>
        <w:spacing w:after="80"/>
      </w:pPr>
      <w:r>
        <w:rPr>
          <w:rFonts w:ascii="Arial" w:cs="Arial" w:eastAsia="Arial" w:hAnsi="Arial"/>
          <w:sz w:val="20"/>
          <w:szCs w:val="20"/>
        </w:rPr>
        <w:t xml:space="preserve">Reportes: El sistema debe generar automáticamente un reporte diario y uno mensual de: valores promedio/máximo/mínimo de pH, nivel y presión; número de arranques de cada bomba y tiempo de operación acumulado; resumen de alarmas activas y tiempo de reconocimiento; eventos de cambio de modo de operación.</w:t>
      </w:r>
    </w:p>
    <w:p>
      <w:r>
        <w:br w:type="page"/>
      </w:r>
    </w:p>
    <w:p>
      <w:pPr>
        <w:pStyle w:val="Heading1"/>
      </w:pPr>
      <w:r>
        <w:t xml:space="preserve">26. PROTOCOLO DE COMISIONAMIENTO</w:t>
      </w:r>
    </w:p>
    <w:p>
      <w:pPr>
        <w:spacing w:after="160" w:before="0"/>
        <w:jc w:val="both"/>
      </w:pPr>
      <w:r>
        <w:rPr>
          <w:rFonts w:ascii="Arial" w:cs="Arial" w:eastAsia="Arial" w:hAnsi="Arial"/>
          <w:b w:val="false"/>
          <w:bCs w:val="false"/>
          <w:i w:val="false"/>
          <w:iCs w:val="false"/>
          <w:sz w:val="20"/>
          <w:szCs w:val="20"/>
        </w:rPr>
        <w:t xml:space="preserve">El protocolo de comisionamiento define las pruebas que deben realizarse para verificar que el sistema de automatización instalado cumple con los requerimientos del diseño antes de la puesta en marcha oficial. Se estructura en cuatro fases progresivas, siguiendo la metodología FAT (Factory Acceptance Test) y SAT (Site Acceptance Test) estándar de la industria.</w:t>
      </w:r>
    </w:p>
    <w:p>
      <w:pPr>
        <w:pStyle w:val="Heading2"/>
      </w:pPr>
      <w:r>
        <w:t xml:space="preserve">26.1 Fase 1 – Verificación de Instalación (Installation Verification)</w:t>
      </w:r>
    </w:p>
    <w:p>
      <w:pPr>
        <w:spacing w:after="160" w:before="0"/>
        <w:jc w:val="both"/>
      </w:pPr>
      <w:r>
        <w:rPr>
          <w:rFonts w:ascii="Arial" w:cs="Arial" w:eastAsia="Arial" w:hAnsi="Arial"/>
          <w:b w:val="false"/>
          <w:bCs w:val="false"/>
          <w:i w:val="false"/>
          <w:iCs w:val="false"/>
          <w:sz w:val="20"/>
          <w:szCs w:val="20"/>
        </w:rPr>
        <w:t xml:space="preserve">Objetivo: Verificar que todos los equipos han sido instalados correctamente, conforme a los planos de ingeniería y las instrucciones del fabricante. Las actividades incluyen:</w:t>
      </w:r>
    </w:p>
    <w:p>
      <w:pPr>
        <w:pStyle w:val="ListParagraph"/>
        <w:numPr>
          <w:ilvl w:val="0"/>
          <w:numId w:val="2"/>
        </w:numPr>
        <w:spacing w:after="80"/>
      </w:pPr>
      <w:r>
        <w:rPr>
          <w:rFonts w:ascii="Arial" w:cs="Arial" w:eastAsia="Arial" w:hAnsi="Arial"/>
          <w:sz w:val="20"/>
          <w:szCs w:val="20"/>
        </w:rPr>
        <w:t xml:space="preserve">Inspección visual de montaje de instrumentos (LIT-7201, AIT-7203, PIT-7209, PIT-7210): verificar orientación, acceso para mantenimiento, protección IP, conexiones de proceso y cableado.</w:t>
      </w:r>
    </w:p>
    <w:p>
      <w:pPr>
        <w:pStyle w:val="ListParagraph"/>
        <w:numPr>
          <w:ilvl w:val="0"/>
          <w:numId w:val="2"/>
        </w:numPr>
        <w:spacing w:after="80"/>
      </w:pPr>
      <w:r>
        <w:rPr>
          <w:rFonts w:ascii="Arial" w:cs="Arial" w:eastAsia="Arial" w:hAnsi="Arial"/>
          <w:sz w:val="20"/>
          <w:szCs w:val="20"/>
        </w:rPr>
        <w:t xml:space="preserve">Verificación de cableado de señales: continuidad de cables AI (4-20 mA), resistencia de aislamiento (≥ 10 MΩ a 500 VDC), ausencia de inversión de polaridad en señales.</w:t>
      </w:r>
    </w:p>
    <w:p>
      <w:pPr>
        <w:pStyle w:val="ListParagraph"/>
        <w:numPr>
          <w:ilvl w:val="0"/>
          <w:numId w:val="2"/>
        </w:numPr>
        <w:spacing w:after="80"/>
      </w:pPr>
      <w:r>
        <w:rPr>
          <w:rFonts w:ascii="Arial" w:cs="Arial" w:eastAsia="Arial" w:hAnsi="Arial"/>
          <w:sz w:val="20"/>
          <w:szCs w:val="20"/>
        </w:rPr>
        <w:t xml:space="preserve">Verificación de conexiones de alimentación de actuadores (3×380 VAC para AUMA SA 07.2): secuencia de fases correcta para sentido de apertura/cierre.</w:t>
      </w:r>
    </w:p>
    <w:p>
      <w:pPr>
        <w:pStyle w:val="ListParagraph"/>
        <w:numPr>
          <w:ilvl w:val="0"/>
          <w:numId w:val="2"/>
        </w:numPr>
        <w:spacing w:after="80"/>
      </w:pPr>
      <w:r>
        <w:rPr>
          <w:rFonts w:ascii="Arial" w:cs="Arial" w:eastAsia="Arial" w:hAnsi="Arial"/>
          <w:sz w:val="20"/>
          <w:szCs w:val="20"/>
        </w:rPr>
        <w:t xml:space="preserve">Verificación de montaje del PLC en gabinete: fijación en carril DIN, conexión de tierra de protección (PE), conexión de alimentación 24 VDC a módulos, switch Ethernet conectado.</w:t>
      </w:r>
    </w:p>
    <w:p>
      <w:pPr>
        <w:pStyle w:val="ListParagraph"/>
        <w:numPr>
          <w:ilvl w:val="0"/>
          <w:numId w:val="2"/>
        </w:numPr>
        <w:spacing w:after="80"/>
      </w:pPr>
      <w:r>
        <w:rPr>
          <w:rFonts w:ascii="Arial" w:cs="Arial" w:eastAsia="Arial" w:hAnsi="Arial"/>
          <w:sz w:val="20"/>
          <w:szCs w:val="20"/>
        </w:rPr>
        <w:t xml:space="preserve">Verificación de etiquetado (tagging): todos los instrumentos, actuadores y cables deben tener etiqueta con el TAG ISA correspondiente, visible y legible.</w:t>
      </w:r>
    </w:p>
    <w:p>
      <w:pPr>
        <w:pStyle w:val="Heading2"/>
      </w:pPr>
      <w:r>
        <w:t xml:space="preserve">26.2 Fase 2 – Loop Test (Prueba de Lazos de Señal)</w:t>
      </w:r>
    </w:p>
    <w:p>
      <w:pPr>
        <w:spacing w:after="160" w:before="0"/>
        <w:jc w:val="both"/>
      </w:pPr>
      <w:r>
        <w:rPr>
          <w:rFonts w:ascii="Arial" w:cs="Arial" w:eastAsia="Arial" w:hAnsi="Arial"/>
          <w:b w:val="false"/>
          <w:bCs w:val="false"/>
          <w:i w:val="false"/>
          <w:iCs w:val="false"/>
          <w:sz w:val="20"/>
          <w:szCs w:val="20"/>
        </w:rPr>
        <w:t xml:space="preserve">Objetivo: Verificar la integridad de cada lazo de señal desde el instrumento de campo hasta la visualización en el SCADA. Para cada señal AI y DI del sistema se realiza: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00"/>
        <w:gridCol w:w="4000"/>
        <w:gridCol w:w="3100"/>
      </w:tblGrid>
      <w:tr>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Señal</w:t>
            </w:r>
          </w:p>
        </w:tc>
        <w:tc>
          <w:tcPr>
            <w:tcW w:type="dxa" w:w="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4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Prueba de Loop</w:t>
            </w:r>
          </w:p>
        </w:tc>
        <w:tc>
          <w:tcPr>
            <w:tcW w:type="dxa" w:w="3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de Aceptación</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LIT-7201</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Simular 4 mA (0 m) → verificar LI-7201 = 0 m en SCADA. Simular 12 mA (25 m) → LI-7201 = 25 m. Simular 20 mA (50 m) → LI-7201 = 50 m.</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Error máximo ±0,25 m en todos los puntos.</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AIT-7203</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Simular 4 mA (pH 0) → AI-7203 = 0 pH en SCADA. Simular 12 mA (pH 7) → 7 pH. Simular 20 mA (pH 14) → 14 pH.</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Error máximo ±0,1 pH.</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PIT-7209</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Simular 4 mA (0 bar) → PI-7209 = 0 bar. 12 mA → 5 bar. 20 mA → 10 bar.</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Error máximo ±0,05 bar.</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ZSL-7204</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Accionar HV-7204 a posición CERRADO → ZSL-7204 = 1 en PLC y SCADA.</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Señal visible en SCADA en &lt; 2 seg.</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ZSH-7213</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Accionar HV-7213 a posición ABIERTO → ZSH-7213 = 1 en PLC y SCADA.</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Señal visible en SCADA en &lt; 2 seg.</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START-7201A</w:t>
            </w:r>
          </w:p>
        </w:tc>
        <w:tc>
          <w:tcPr>
            <w:tcW w:type="dxa" w:w="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Enviar comando START desde SCADA → verificar activación de DO en PLC → verificar activación de contactor MCC P7201A.</w:t>
            </w:r>
          </w:p>
        </w:tc>
        <w:tc>
          <w:tcPr>
            <w:tcW w:type="dxa" w:w="3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Tiempo de respuesta &lt; 500 ms.</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HY-7213</w:t>
            </w:r>
          </w:p>
        </w:tc>
        <w:tc>
          <w:tcPr>
            <w:tcW w:type="dxa" w:w="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Enviar comando ABRIR desde SCADA → verificar activación DO en PLC → HV-7213 comienza apertura (ZSH → 1 al completar).</w:t>
            </w:r>
          </w:p>
        </w:tc>
        <w:tc>
          <w:tcPr>
            <w:tcW w:type="dxa" w:w="3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Válvula abre en ≤ 15 seg.</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26.3 Fase 3 – Functional Test (Prueba Funcional de Enclavamientos y Lógicas)</w:t>
      </w:r>
    </w:p>
    <w:p>
      <w:pPr>
        <w:spacing w:after="160" w:before="0"/>
        <w:jc w:val="both"/>
      </w:pPr>
      <w:r>
        <w:rPr>
          <w:rFonts w:ascii="Arial" w:cs="Arial" w:eastAsia="Arial" w:hAnsi="Arial"/>
          <w:b w:val="false"/>
          <w:bCs w:val="false"/>
          <w:i w:val="false"/>
          <w:iCs w:val="false"/>
          <w:sz w:val="20"/>
          <w:szCs w:val="20"/>
        </w:rPr>
        <w:t xml:space="preserve">Objetivo: Verificar que la lógica de control programada en el PLC responde correctamente a las condiciones de proceso simuladas. Las pruebas funcionales incluyen:</w:t>
      </w:r>
    </w:p>
    <w:p>
      <w:pPr>
        <w:pStyle w:val="ListParagraph"/>
        <w:numPr>
          <w:ilvl w:val="0"/>
          <w:numId w:val="3"/>
        </w:numPr>
        <w:spacing w:after="80"/>
      </w:pPr>
      <w:r>
        <w:rPr>
          <w:rFonts w:ascii="Arial" w:cs="Arial" w:eastAsia="Arial" w:hAnsi="Arial"/>
          <w:sz w:val="20"/>
          <w:szCs w:val="20"/>
        </w:rPr>
        <w:t xml:space="preserve">Prueba de arranque P7201A (modo AUTO): Simular LIT-7201 = 41 m (sobre LSH 40 m) → Verificar que PLC envía START-7201A al cabo de 2 seg de temporización → Verificar RUN-7201A=1 en SCADA. CRITERIO: arranque en ≤ 4 seg desde activación de LSH.</w:t>
      </w:r>
    </w:p>
    <w:p>
      <w:pPr>
        <w:pStyle w:val="ListParagraph"/>
        <w:numPr>
          <w:ilvl w:val="0"/>
          <w:numId w:val="3"/>
        </w:numPr>
        <w:spacing w:after="80"/>
      </w:pPr>
      <w:r>
        <w:rPr>
          <w:rFonts w:ascii="Arial" w:cs="Arial" w:eastAsia="Arial" w:hAnsi="Arial"/>
          <w:sz w:val="20"/>
          <w:szCs w:val="20"/>
        </w:rPr>
        <w:t xml:space="preserve">Prueba de enclavamiento LSL-7201: Con P7201A en marcha → Simular LIT-7201 = 9 m (bajo LSL 10 m) → Verificar que PLC detiene P7201A. CRITERIO: detención en ≤ 1 seg desde activación de LSL.</w:t>
      </w:r>
    </w:p>
    <w:p>
      <w:pPr>
        <w:pStyle w:val="ListParagraph"/>
        <w:numPr>
          <w:ilvl w:val="0"/>
          <w:numId w:val="3"/>
        </w:numPr>
        <w:spacing w:after="80"/>
      </w:pPr>
      <w:r>
        <w:rPr>
          <w:rFonts w:ascii="Arial" w:cs="Arial" w:eastAsia="Arial" w:hAnsi="Arial"/>
          <w:sz w:val="20"/>
          <w:szCs w:val="20"/>
        </w:rPr>
        <w:t xml:space="preserve">Prueba de enclavamiento pH bajo ASLL-7203: Simular AIT-7203 = 4,5 pH (bajo ASLL 5 pH) → Verificar que PLC cierra HV-7213 y HV-7214 → Verificar alarma AALL-7203 activa en SCADA. CRITERIO: válvulas cerradas en ≤ 20 seg.</w:t>
      </w:r>
    </w:p>
    <w:p>
      <w:pPr>
        <w:pStyle w:val="ListParagraph"/>
        <w:numPr>
          <w:ilvl w:val="0"/>
          <w:numId w:val="3"/>
        </w:numPr>
        <w:spacing w:after="80"/>
      </w:pPr>
      <w:r>
        <w:rPr>
          <w:rFonts w:ascii="Arial" w:cs="Arial" w:eastAsia="Arial" w:hAnsi="Arial"/>
          <w:sz w:val="20"/>
          <w:szCs w:val="20"/>
        </w:rPr>
        <w:t xml:space="preserve">Prueba de arranque automático P7201B (respaldo): Con P7201A en marcha → Simular FLT-7201A=1 (falla bomba A) → Verificar que PLC detiene P7201A y arranca P7201B en ≤ 5 seg. CRITERIO: transferencia automática exitosa.</w:t>
      </w:r>
    </w:p>
    <w:p>
      <w:pPr>
        <w:pStyle w:val="ListParagraph"/>
        <w:numPr>
          <w:ilvl w:val="0"/>
          <w:numId w:val="3"/>
        </w:numPr>
        <w:spacing w:after="80"/>
      </w:pPr>
      <w:r>
        <w:rPr>
          <w:rFonts w:ascii="Arial" w:cs="Arial" w:eastAsia="Arial" w:hAnsi="Arial"/>
          <w:sz w:val="20"/>
          <w:szCs w:val="20"/>
        </w:rPr>
        <w:t xml:space="preserve">Prueba de válvula HV-7205 (dosificación HNO₃): Simular AIT-7203 = 9,5 pH (sobre ASHL 9 pH) → Verificar que PLC abre HV-7205 para dosificación de HNO₃. Simular retorno a pH 7 → Verificar cierre de HV-7205. CRITERIO: apertura/cierre según condición de pH.</w:t>
      </w:r>
    </w:p>
    <w:p>
      <w:pPr>
        <w:pStyle w:val="ListParagraph"/>
        <w:numPr>
          <w:ilvl w:val="0"/>
          <w:numId w:val="3"/>
        </w:numPr>
        <w:spacing w:after="80"/>
      </w:pPr>
      <w:r>
        <w:rPr>
          <w:rFonts w:ascii="Arial" w:cs="Arial" w:eastAsia="Arial" w:hAnsi="Arial"/>
          <w:sz w:val="20"/>
          <w:szCs w:val="20"/>
        </w:rPr>
        <w:t xml:space="preserve">Prueba de LSHH-7201 (nivel muy alto): Simular LIT-7201 = 46 m → Verificar activación de LAHH-7201 (alarma P1) + apertura de HV-7214 (lazo 7214) + notificación en SCADA. CRITERIO: respuesta en ≤ 5 seg.</w:t>
      </w:r>
    </w:p>
    <w:p>
      <w:pPr>
        <w:pStyle w:val="Heading2"/>
      </w:pPr>
      <w:r>
        <w:t xml:space="preserve">26.4 Fase 4 – Pre-Commissioning con Agua (Wet Run)</w:t>
      </w:r>
    </w:p>
    <w:p>
      <w:pPr>
        <w:spacing w:after="160" w:before="0"/>
        <w:jc w:val="both"/>
      </w:pPr>
      <w:r>
        <w:rPr>
          <w:rFonts w:ascii="Arial" w:cs="Arial" w:eastAsia="Arial" w:hAnsi="Arial"/>
          <w:b w:val="false"/>
          <w:bCs w:val="false"/>
          <w:i w:val="false"/>
          <w:iCs w:val="false"/>
          <w:sz w:val="20"/>
          <w:szCs w:val="20"/>
        </w:rPr>
        <w:t xml:space="preserve">Antes de operar con efluentes reales, el sistema debe probarse con agua limpia para verificar el comportamiento hidráulico y la integración completa del control. Las actividades incluyen: llenado del pozo P7201A/B con agua limpia, prueba de ciclos completos de llenado y vaciado (arranque/parada de bombas), verificación de que no existen fugas en las conexiones de válvulas y transmisores, y ajuste fino de setpoints de nivel y presión según comportamiento real.</w:t>
      </w:r>
    </w:p>
    <w:p>
      <w:pPr>
        <w:spacing w:after="160" w:before="0"/>
        <w:jc w:val="both"/>
      </w:pPr>
      <w:r>
        <w:rPr>
          <w:rFonts w:ascii="Arial" w:cs="Arial" w:eastAsia="Arial" w:hAnsi="Arial"/>
          <w:b w:val="false"/>
          <w:bCs w:val="false"/>
          <w:i w:val="false"/>
          <w:iCs w:val="false"/>
          <w:sz w:val="20"/>
          <w:szCs w:val="20"/>
        </w:rPr>
        <w:t xml:space="preserve">Solo después de completar exitosamente las cuatro fases del comisionamiento y cerrar todas las observaciones del punch list (lista de pendientes), se procederá a la puesta en marcha oficial con efluentes de proceso.</w:t>
      </w:r>
    </w:p>
    <w:p>
      <w:r>
        <w:br w:type="page"/>
      </w:r>
    </w:p>
    <w:p>
      <w:pPr>
        <w:pStyle w:val="Heading1"/>
      </w:pPr>
      <w:r>
        <w:t xml:space="preserve">27. CUMPLIMIENTO NORMATIVO AMBIENTAL</w:t>
      </w:r>
    </w:p>
    <w:p>
      <w:pPr>
        <w:spacing w:after="160" w:before="0"/>
        <w:jc w:val="both"/>
      </w:pPr>
      <w:r>
        <w:rPr>
          <w:rFonts w:ascii="Arial" w:cs="Arial" w:eastAsia="Arial" w:hAnsi="Arial"/>
          <w:b w:val="false"/>
          <w:bCs w:val="false"/>
          <w:i w:val="false"/>
          <w:iCs w:val="false"/>
          <w:sz w:val="20"/>
          <w:szCs w:val="20"/>
        </w:rPr>
        <w:t xml:space="preserve">El sistema de tratamiento de aguas residuales del Área 72 está sujeto a múltiples normativas ambientales nacionales e internacionales. El sistema de automatización propuesto contribuye directamente al cumplimiento de estas normativas mediante el monitoreo continuo, el registro histórico y los enclavamientos automáticos de protección ambiental.</w:t>
      </w:r>
    </w:p>
    <w:p>
      <w:pPr>
        <w:pStyle w:val="Heading2"/>
      </w:pPr>
      <w:r>
        <w:t xml:space="preserve">27.1 Normativa Ambiental Aplicable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00"/>
      </w:tblGrid>
      <w:tr>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Normativa</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Requisito Relevante para el Sistema</w:t>
            </w:r>
          </w:p>
        </w:tc>
        <w:tc>
          <w:tcPr>
            <w:tcW w:type="dxa" w:w="2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Cómo la Automatización lo Cumple</w:t>
            </w:r>
          </w:p>
        </w:tc>
      </w:tr>
      <w:tr>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RCA 102/2006</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Resolución de Calificación Ambiental proyecto Panna 3 ENAEX</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Monitoreo mensual de calidad de efluentes. Reporte a SMA.</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SCADA genera reporte automático mensual de pH promedio, máximo y mínimo del vertimiento, con historial de datos certificado.</w:t>
            </w:r>
          </w:p>
        </w:tc>
      </w:tr>
      <w:tr>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NCh 409/1</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Norma Chilena: Plantas de tratamiento de aguas servidas.</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 del efluente tratado: 6,0 – 9,0 unidades antes de disposición.</w:t>
            </w:r>
          </w:p>
        </w:tc>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Enclavamiento ASLL-7203 (&lt;5 pH) cierra HV-7213/7214 automáticamente. Alarma P1 ante pH fuera de norma.</w:t>
            </w:r>
          </w:p>
        </w:tc>
      </w:tr>
      <w:tr>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DS N°46/2002</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Decreto Supremo: Norma de Emisión de Residuos Líquidos a Aguas Superficiales.</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Límites de pH, SST, nitratos y nitritos en efluente industrial.</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Monitoreo de pH en tiempo real. Datos históricos disponibles para fiscalización.</w:t>
            </w:r>
          </w:p>
        </w:tc>
      </w:tr>
      <w:tr>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DS N°90/2000</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Decreto Supremo: Norma de Emisión para aguas marinas y continentales.</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 entre 6,5 y 8,5 para descargas a mar (Bahía de Mejillones).</w:t>
            </w:r>
          </w:p>
        </w:tc>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Setpoints de alarma configurados dentro de los límites del DS 90/2000.</w:t>
            </w:r>
          </w:p>
        </w:tc>
      </w:tr>
      <w:tr>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ISO 14001:2015</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Sistema de Gestión Ambiental</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Identificación de aspectos e impactos ambientales. Monitoreo y medición de variables ambientales significativas.</w:t>
            </w:r>
          </w:p>
        </w:tc>
        <w:tc>
          <w:tcPr>
            <w:tcW w:type="dxa" w:w="2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 SCADA provee el sistema de monitoreo y medición del aspecto ambiental 'vertimiento de efluentes industriales'.</w:t>
            </w:r>
          </w:p>
        </w:tc>
      </w:tr>
      <w:tr>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Ley 20.417</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Ley que crea la Superintendencia del Medio Ambiente (SMA)</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Obligación de auto-monitoreo y reporte a la SMA de variables del proceso de tratamiento.</w:t>
            </w:r>
          </w:p>
        </w:tc>
        <w:tc>
          <w:tcPr>
            <w:tcW w:type="dxa" w:w="2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El sistema SCADA facilita la generación de reportes de auto-monitoreo exigidos por la SMA.</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27.2 Trazabilidad Ambiental con el SCADA</w:t>
      </w:r>
    </w:p>
    <w:p>
      <w:pPr>
        <w:spacing w:after="160" w:before="0"/>
        <w:jc w:val="both"/>
      </w:pPr>
      <w:r>
        <w:rPr>
          <w:rFonts w:ascii="Arial" w:cs="Arial" w:eastAsia="Arial" w:hAnsi="Arial"/>
          <w:b w:val="false"/>
          <w:bCs w:val="false"/>
          <w:i w:val="false"/>
          <w:iCs w:val="false"/>
          <w:sz w:val="20"/>
          <w:szCs w:val="20"/>
        </w:rPr>
        <w:t xml:space="preserve">El sistema SCADA propuesto (Ignition 8.x) garantiza la trazabilidad ambiental del sistema de tratamiento mediante los siguientes mecanismos:</w:t>
      </w:r>
    </w:p>
    <w:p>
      <w:pPr>
        <w:pStyle w:val="ListParagraph"/>
        <w:numPr>
          <w:ilvl w:val="0"/>
          <w:numId w:val="2"/>
        </w:numPr>
        <w:spacing w:after="80"/>
      </w:pPr>
      <w:r>
        <w:rPr>
          <w:rFonts w:ascii="Arial" w:cs="Arial" w:eastAsia="Arial" w:hAnsi="Arial"/>
          <w:sz w:val="20"/>
          <w:szCs w:val="20"/>
        </w:rPr>
        <w:t xml:space="preserve">Almacenamiento histórico de pH (AIT-7203) con resolución de 1 muestra/minuto durante 2+ años. Los datos son inmutables (no editables por el operador) y están disponibles para auditorías.</w:t>
      </w:r>
    </w:p>
    <w:p>
      <w:pPr>
        <w:pStyle w:val="ListParagraph"/>
        <w:numPr>
          <w:ilvl w:val="0"/>
          <w:numId w:val="2"/>
        </w:numPr>
        <w:spacing w:after="80"/>
      </w:pPr>
      <w:r>
        <w:rPr>
          <w:rFonts w:ascii="Arial" w:cs="Arial" w:eastAsia="Arial" w:hAnsi="Arial"/>
          <w:sz w:val="20"/>
          <w:szCs w:val="20"/>
        </w:rPr>
        <w:t xml:space="preserve">Registro cronológico de alarmas de pH (ASLL, ASHL, ASHH) con timestamp de activación, duración y usuario que reconoció la alarma. Este registro permite demostrar a la SMA que el sistema reaccionó apropiadamente ante condiciones fuera de norma.</w:t>
      </w:r>
    </w:p>
    <w:p>
      <w:pPr>
        <w:pStyle w:val="ListParagraph"/>
        <w:numPr>
          <w:ilvl w:val="0"/>
          <w:numId w:val="2"/>
        </w:numPr>
        <w:spacing w:after="80"/>
      </w:pPr>
      <w:r>
        <w:rPr>
          <w:rFonts w:ascii="Arial" w:cs="Arial" w:eastAsia="Arial" w:hAnsi="Arial"/>
          <w:sz w:val="20"/>
          <w:szCs w:val="20"/>
        </w:rPr>
        <w:t xml:space="preserve">Registro de eventos de válvulas de descarga (HV-7213, HV-7214): cada apertura y cierre queda registrado con timestamp y causa (automático por proceso o manual por operador). Permite verificar que no se descargó efluente fuera de norma.</w:t>
      </w:r>
    </w:p>
    <w:p>
      <w:pPr>
        <w:pStyle w:val="ListParagraph"/>
        <w:numPr>
          <w:ilvl w:val="0"/>
          <w:numId w:val="2"/>
        </w:numPr>
        <w:spacing w:after="80"/>
      </w:pPr>
      <w:r>
        <w:rPr>
          <w:rFonts w:ascii="Arial" w:cs="Arial" w:eastAsia="Arial" w:hAnsi="Arial"/>
          <w:sz w:val="20"/>
          <w:szCs w:val="20"/>
        </w:rPr>
        <w:t xml:space="preserve">Generación de informes PDF mensuales con: valor promedio, máximo, mínimo y desviación estándar del pH durante el mes; número de eventos fuera de norma; tiempo acumulado de descarga hacia piscinas; resumen de alarmas ambientales.</w:t>
      </w:r>
    </w:p>
    <w:p>
      <w:r>
        <w:br w:type="page"/>
      </w:r>
    </w:p>
    <w:p>
      <w:pPr>
        <w:pStyle w:val="Heading1"/>
      </w:pPr>
      <w:r>
        <w:t xml:space="preserve">28. ANÁLISIS COMPARATIVO DE ALTERNATIVAS TECNOLÓGICAS</w:t>
      </w:r>
    </w:p>
    <w:p>
      <w:pPr>
        <w:spacing w:after="160" w:before="0"/>
        <w:jc w:val="both"/>
      </w:pPr>
      <w:r>
        <w:rPr>
          <w:rFonts w:ascii="Arial" w:cs="Arial" w:eastAsia="Arial" w:hAnsi="Arial"/>
          <w:b w:val="false"/>
          <w:bCs w:val="false"/>
          <w:i w:val="false"/>
          <w:iCs w:val="false"/>
          <w:sz w:val="20"/>
          <w:szCs w:val="20"/>
        </w:rPr>
        <w:t xml:space="preserve">Para la selección de la plataforma de control del sistema propuesto, se evaluaron tres alternativas tecnológicas representativas del mercado industrial chileno. La evaluación considera criterios técnicos, económicos y de soporte local.</w:t>
      </w:r>
    </w:p>
    <w:p>
      <w:pPr>
        <w:pStyle w:val="Heading2"/>
      </w:pPr>
      <w:r>
        <w:t xml:space="preserve">28.1 Alternativas Evaluadas</w:t>
      </w:r>
    </w:p>
    <w:p>
      <w:pPr>
        <w:pStyle w:val="Heading3"/>
      </w:pPr>
      <w:r>
        <w:t xml:space="preserve">28.1.1 Alternativa A – Siemens S7-1200 + Ignition SCADA (Propuesta Seleccionada)</w:t>
      </w:r>
    </w:p>
    <w:p>
      <w:pPr>
        <w:spacing w:after="160" w:before="0"/>
        <w:jc w:val="both"/>
      </w:pPr>
      <w:r>
        <w:rPr>
          <w:rFonts w:ascii="Arial" w:cs="Arial" w:eastAsia="Arial" w:hAnsi="Arial"/>
          <w:b w:val="false"/>
          <w:bCs w:val="false"/>
          <w:i w:val="false"/>
          <w:iCs w:val="false"/>
          <w:sz w:val="20"/>
          <w:szCs w:val="20"/>
        </w:rPr>
        <w:t xml:space="preserve">La alternativa seleccionada combina el PLC Siemens S7-1200 CPU 1215C con el SCADA Ignition de Inductive Automation. Esta combinación ofrece: amplia disponibilidad de técnicos certificados Siemens en Chile (Antofagasta y Santiago), programación en TIA Portal con múltiples lenguajes IEC 61131-3, integración Profinet nativa con instrumentos inteligentes, y licencia ilimitada de Ignition para el SCADA sin costo adicional por número de tags.</w:t>
      </w:r>
    </w:p>
    <w:p>
      <w:pPr>
        <w:pStyle w:val="Heading3"/>
      </w:pPr>
      <w:r>
        <w:t xml:space="preserve">28.1.2 Alternativa B – Allen-Bradley CompactLogix 5380 + FactoryTalk View SE</w:t>
      </w:r>
    </w:p>
    <w:p>
      <w:pPr>
        <w:spacing w:after="160" w:before="0"/>
        <w:jc w:val="both"/>
      </w:pPr>
      <w:r>
        <w:rPr>
          <w:rFonts w:ascii="Arial" w:cs="Arial" w:eastAsia="Arial" w:hAnsi="Arial"/>
          <w:b w:val="false"/>
          <w:bCs w:val="false"/>
          <w:i w:val="false"/>
          <w:iCs w:val="false"/>
          <w:sz w:val="20"/>
          <w:szCs w:val="20"/>
        </w:rPr>
        <w:t xml:space="preserve">La alternativa Rockwell Automation combina el PLC CompactLogix 5380 con el SCADA FactoryTalk View SE. Sus ventajas incluyen alta penetración de mercado en la minería chilena (Codelco, BHP, Anglo American usan Rockwell) y protocolo EtherNet/IP. Sus desventajas para este proyecto: costo de licencia FactoryTalk View SE por nodo cliente (USD 2.000-5.000/nodo adicional), mayor costo de equipos (~30 % más que Siemens) y menor disponibilidad de repuestos en Mejillones.</w:t>
      </w:r>
    </w:p>
    <w:p>
      <w:pPr>
        <w:pStyle w:val="Heading3"/>
      </w:pPr>
      <w:r>
        <w:t xml:space="preserve">28.1.3 Alternativa C – ABB AC500 + System800xA</w:t>
      </w:r>
    </w:p>
    <w:p>
      <w:pPr>
        <w:spacing w:after="160" w:before="0"/>
        <w:jc w:val="both"/>
      </w:pPr>
      <w:r>
        <w:rPr>
          <w:rFonts w:ascii="Arial" w:cs="Arial" w:eastAsia="Arial" w:hAnsi="Arial"/>
          <w:b w:val="false"/>
          <w:bCs w:val="false"/>
          <w:i w:val="false"/>
          <w:iCs w:val="false"/>
          <w:sz w:val="20"/>
          <w:szCs w:val="20"/>
        </w:rPr>
        <w:t xml:space="preserve">La alternativa ABB incluye el PLC AC500 PM591 y el SCADA/DCS System800xA. Ventajas: System800xA es la plataforma utilizada por MAXAM Chile (competitor directo de ENAEX) en su planta de Antofagasta, lo que facilita la contratación de personal con experiencia. Desventajas: mayor complejidad de implementación para sistemas pequeños-medianos (System800xA es una plataforma DCS de escala completa), costo total ~40 % superior a Siemens+Ignition, y curva de aprendizaje más alta para el personal de ENAEX.</w:t>
      </w:r>
    </w:p>
    <w:p>
      <w:pPr>
        <w:pStyle w:val="Heading2"/>
      </w:pPr>
      <w:r>
        <w:t xml:space="preserve">28.2 Matriz de Evaluación Comparativa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700"/>
        <w:gridCol w:w="900"/>
        <w:gridCol w:w="1800"/>
        <w:gridCol w:w="1800"/>
        <w:gridCol w:w="2100"/>
      </w:tblGrid>
      <w:tr>
        <w:tc>
          <w:tcPr>
            <w:tcW w:type="dxa" w:w="2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Criterio de Evaluación</w:t>
            </w:r>
          </w:p>
        </w:tc>
        <w:tc>
          <w:tcPr>
            <w:tcW w:type="dxa" w:w="9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Peso (%)</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Siemens S7-1200 + Ignition (A)</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Allen-Bradley + FTView (B)</w:t>
            </w:r>
          </w:p>
        </w:tc>
        <w:tc>
          <w:tcPr>
            <w:tcW w:type="dxa" w:w="2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ABB AC500 + 800xA (C)</w:t>
            </w:r>
          </w:p>
        </w:tc>
      </w:tr>
      <w:tr>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Costo total del proyecto</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25 %</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(USD 85.660)</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3/5 (USD 112.000)</w:t>
            </w:r>
          </w:p>
        </w:tc>
        <w:tc>
          <w:tcPr>
            <w:tcW w:type="dxa" w:w="2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 (USD 120.000)</w:t>
            </w:r>
          </w:p>
        </w:tc>
      </w:tr>
      <w:tr>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Soporte técnico en Chile</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5/5 (Siemens Chile, Antofagasta)</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 (Rockwell Chile, Santiago)</w:t>
            </w:r>
          </w:p>
        </w:tc>
        <w:tc>
          <w:tcPr>
            <w:tcW w:type="dxa" w:w="2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3/5 (ABB Chile, Santiago)</w:t>
            </w:r>
          </w:p>
        </w:tc>
      </w:tr>
      <w:tr>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Facilidad de programación</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15 %</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5/5 (TIA Portal, documentación extensa)</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(Studio 5000, bien documentado)</w:t>
            </w:r>
          </w:p>
        </w:tc>
        <w:tc>
          <w:tcPr>
            <w:tcW w:type="dxa" w:w="2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3/5 (Automation Builder, menor documentación ES)</w:t>
            </w:r>
          </w:p>
        </w:tc>
      </w:tr>
      <w:tr>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Escalabilidad del sistema</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15 %</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 (hasta S7-1500 sin reprogramar HMI)</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 (escala a ControlLogix)</w:t>
            </w:r>
          </w:p>
        </w:tc>
        <w:tc>
          <w:tcPr>
            <w:tcW w:type="dxa" w:w="2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5/5 (System800xA es DCS escalable)</w:t>
            </w:r>
          </w:p>
        </w:tc>
      </w:tr>
      <w:tr>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Integración con SCADA</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10 %</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5/5 (Profinet + OPC-UA nativo)</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(EtherNet/IP + OPC)</w:t>
            </w:r>
          </w:p>
        </w:tc>
        <w:tc>
          <w:tcPr>
            <w:tcW w:type="dxa" w:w="2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(IEC 61850 + OPC-UA)</w:t>
            </w:r>
          </w:p>
        </w:tc>
      </w:tr>
      <w:tr>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Costo de licencias SCADA</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5/5 (Ignition: licencia ilimitada)</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 (FTView SE: USD 5.000+/nodo)</w:t>
            </w:r>
          </w:p>
        </w:tc>
        <w:tc>
          <w:tcPr>
            <w:tcW w:type="dxa" w:w="2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 (800xA: licencia por punto)</w:t>
            </w:r>
          </w:p>
        </w:tc>
      </w:tr>
      <w:tr>
        <w:tc>
          <w:tcPr>
            <w:tcW w:type="dxa" w:w="2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Experiencia del personal ENAEX</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5 %</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(Siemens común en la industria)</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3/5 (menos común en industria química)</w:t>
            </w:r>
          </w:p>
        </w:tc>
        <w:tc>
          <w:tcPr>
            <w:tcW w:type="dxa" w:w="2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 (poco conocido en ENAEX)</w:t>
            </w:r>
          </w:p>
        </w:tc>
      </w:tr>
      <w:tr>
        <w:tc>
          <w:tcPr>
            <w:tcW w:type="dxa" w:w="2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PONDERADO</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100 %</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4,55 / 5,00 ✓</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3,40 / 5,00</w:t>
            </w:r>
          </w:p>
        </w:tc>
        <w:tc>
          <w:tcPr>
            <w:tcW w:type="dxa" w:w="2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2,85 / 5,00</w:t>
            </w:r>
          </w:p>
        </w:tc>
      </w:tr>
    </w:tbl>
    <w:p>
      <w:pPr>
        <w:spacing w:after="160" w:before="0"/>
        <w:jc w:val="both"/>
      </w:pPr>
      <w:r>
        <w:rPr>
          <w:rFonts w:ascii="Arial" w:cs="Arial" w:eastAsia="Arial" w:hAnsi="Arial"/>
          <w:b w:val="false"/>
          <w:bCs w:val="false"/>
          <w:i w:val="false"/>
          <w:iCs w:val="false"/>
          <w:sz w:val="20"/>
          <w:szCs w:val="20"/>
        </w:rPr>
        <w:t xml:space="preserve"> </w:t>
      </w:r>
    </w:p>
    <w:p>
      <w:pPr>
        <w:spacing w:after="160" w:before="0"/>
        <w:jc w:val="both"/>
      </w:pPr>
      <w:r>
        <w:rPr>
          <w:rFonts w:ascii="Arial" w:cs="Arial" w:eastAsia="Arial" w:hAnsi="Arial"/>
          <w:b w:val="false"/>
          <w:bCs w:val="false"/>
          <w:i w:val="false"/>
          <w:iCs w:val="false"/>
          <w:sz w:val="20"/>
          <w:szCs w:val="20"/>
        </w:rPr>
        <w:t xml:space="preserve">Conclusión: La Alternativa A (Siemens S7-1200 + Ignition SCADA) obtiene la puntuación más alta en la evaluación comparativa, siendo la opción más equilibrada en términos de costo, soporte técnico, facilidad de implementación y escalabilidad. Esta es la propuesta recomendada para el Área 72 de ENAEX S.A.</w:t>
      </w:r>
    </w:p>
    <w:p>
      <w:r>
        <w:br w:type="page"/>
      </w:r>
    </w:p>
    <w:p>
      <w:pPr>
        <w:pStyle w:val="Heading1"/>
      </w:pPr>
      <w:r>
        <w:t xml:space="preserve">29. ANÁLISIS DE RIESGOS DEL PROYECTO</w:t>
      </w:r>
    </w:p>
    <w:p>
      <w:pPr>
        <w:spacing w:after="160" w:before="0"/>
        <w:jc w:val="both"/>
      </w:pPr>
      <w:r>
        <w:rPr>
          <w:rFonts w:ascii="Arial" w:cs="Arial" w:eastAsia="Arial" w:hAnsi="Arial"/>
          <w:b w:val="false"/>
          <w:bCs w:val="false"/>
          <w:i w:val="false"/>
          <w:iCs w:val="false"/>
          <w:sz w:val="20"/>
          <w:szCs w:val="20"/>
        </w:rPr>
        <w:t xml:space="preserve">El presente análisis identifica los principales riesgos que pueden afectar el éxito de la implementación del proyecto de automatización del Área 72, y define las medidas de mitigación correspondientes. La metodología utilizada es la matriz de riesgos 5×5 (Probabilidad × Impacto).</w:t>
      </w:r>
    </w:p>
    <w:p>
      <w:pPr>
        <w:pStyle w:val="Heading2"/>
      </w:pPr>
      <w:r>
        <w:t xml:space="preserve">29.1 Matriz de Riesgos del Proyecto</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1200"/>
        <w:gridCol w:w="1000"/>
        <w:gridCol w:w="3400"/>
      </w:tblGrid>
      <w:tr>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Riesgo</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Probabilidad (1-5)</w:t>
            </w:r>
          </w:p>
        </w:tc>
        <w:tc>
          <w:tcPr>
            <w:tcW w:type="dxa" w:w="1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Impacto (1-5)</w:t>
            </w:r>
          </w:p>
        </w:tc>
        <w:tc>
          <w:tcPr>
            <w:tcW w:type="dxa" w:w="1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Nivel (P×I)</w:t>
            </w:r>
          </w:p>
        </w:tc>
        <w:tc>
          <w:tcPr>
            <w:tcW w:type="dxa" w:w="3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Medida de Mitigación</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Atraso en importación de equipos (PLC, transmisores)</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 – Media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 – Alto</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 – Alto</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Ordenar equipos con 8 semanas de anticipación. Identificar proveedores alternativos locales.</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Incompatibilidad de señales entre PLC y MCC existentes</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 – Baja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 – Alto</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 – Medio</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Levantamiento detallado de MCC en fase de ingeniería básica. Pruebas de compatibility antes de instalación.</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Falla de electrodo de pH en zona de alta corrosividad</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 – Alta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 – Medio</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 – Alto</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Mantener 2 electrodos de reemplazo en bodega. Programa de reemplazo mensual preventivo.</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Resistencia al cambio del personal operativo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 Media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 Medio</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 – Medio</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Involucrar a operadores desde la fase de diseño. Capacitación de 3 días incluida en el proyecto.</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Falla de comunicación red Ethernet PLC-SCADA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 Baja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 – Alto</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 – Medio</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gestionable con diagnóstico. Redundancia de ruta si aplica. Modo degradado (local) siempre disponible.</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Sobrecosto por condiciones imprevistas en campo</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 Media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 Medio</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 – Medio</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Contingencia del 10 % incluida en presupuesto. Revisión de scope en fases tempranas.</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Interferencia electromagnética (EMI) en señales AI</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 Baja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 – Medio</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 – Bajo</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Usar cable blindado Belden para señales AI. Conexión del blindaje a tierra en un solo extremo.</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Cambio de normativa ambiental (NCh 409/1 más restrictiva)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 – Muy Baja</w:t>
            </w:r>
          </w:p>
        </w:tc>
        <w:tc>
          <w:tcPr>
            <w:tcW w:type="dxa" w:w="1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 – Alto</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 – Bajo</w:t>
            </w:r>
          </w:p>
        </w:tc>
        <w:tc>
          <w:tcPr>
            <w:tcW w:type="dxa" w:w="3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Diseñar sistema con setpoints configurables desde SCADA. Ajuste sin reprogramar PLC.</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Pandemia o fuerza mayor (paralización obras)</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 Muy Baja</w:t>
            </w:r>
          </w:p>
        </w:tc>
        <w:tc>
          <w:tcPr>
            <w:tcW w:type="dxa" w:w="1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 – Muy Alto</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 – Bajo</w:t>
            </w:r>
          </w:p>
        </w:tc>
        <w:tc>
          <w:tcPr>
            <w:tcW w:type="dxa" w:w="3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 de contingencia: trabajo remoto para programación y configuración SCADA. Secuenciación de etapas.</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30. GLOSARIO DE TÉRMINOS Y ABREVIATURAS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5800"/>
      </w:tblGrid>
      <w:tr>
        <w:tc>
          <w:tcPr>
            <w:tcW w:type="dxa" w:w="3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Término / Abreviatura</w:t>
            </w:r>
          </w:p>
        </w:tc>
        <w:tc>
          <w:tcPr>
            <w:tcW w:type="dxa" w:w="5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Significado</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Analog Input – Entrada analógica de señal 4-20 mA.</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AO</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Analog Output – Salida analógica 4-20 mA.</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ASHL</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 Switch High-Low (ISA): Switch de alarma analítica de alta o baja.</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ASHH</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 Switch High-High (ISA): Switch de alarma analítica muy alta.</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ASLL</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 Switch Low-Low (ISA): Switch de alarma analítica muy baja.</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ATEX</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ATmosphères EXplosibles: Normativa europea para equipos en zonas con atmósferas potencialmente explosivas.</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DCS</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Distributed Control System: Sistema de Control Distribuido.</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Digital Input – Entrada digital 24 VDC.</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Digital Output – Salida digital 24 VDC.</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EEMUA 191</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Engineering Equipment and Materials Users Association Publication 191: Guía de gestión de sistemas de alarmas.</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Entradas y Salidas (señales de control)</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FAT</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Factory Acceptance Test: Prueba de aceptación en fábrica del sistema de control.</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FBD</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Function Block Diagram: Diagrama de Bloques de Función (lenguaje de programación IEC 61131-3).</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HART</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Highway Addressable Remote Transducer: Protocolo de comunicación digital sobre señal 4-20 mA.</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HMI</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Human-Machine Interface: Interfaz Hombre-Máquina. Pantalla de visualización y control.</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HNO₃</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Ácido Nítrico. En este proyecto: solución al 22 % peso utilizada como reactivo de neutralización.</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HV</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Hand Valve (ISA): Válvula de accionamiento manual o motorizado ON/OFF.</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HY</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Relay or Computing Device (ISA): Transductor o computador que convierte señal de control en actuación.</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IEC</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International Electrotechnical Commission: Comisión Electrotécnica Internacional.</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ISA</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International Society of Automation: Sociedad Internacional de Automatización.</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ISO</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International Organization for Standardization: Organización Internacional de Normalización.</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LD</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Ladder Diagram: Diagrama en Escalera. Lenguaje de programación PLC (IEC 61131-3).</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LIT</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Level Indicator Transmitter (ISA): Transmisor Indicador de Nivel.</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LOTO</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Lockout/Tagout: Procedimiento de bloqueo y etiquetado para mantenimiento seguro.</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LSH</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Level Switch High (ISA): Switch de nivel alto.</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LSHH</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Level Switch High-High (ISA): Switch de nivel alto-alto.</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LSL</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Level Switch Low (ISA): Switch de nivel bajo.</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MCC</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Motor Control Center: Centro de Control de Motores.</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MTTR</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Mean Time To Repair: Tiempo promedio de reparación.</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NCh</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Norma Chilena: estándar técnico elaborado por el INN de Chile.</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NH₃OH</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Hidróxido de amonio (solución amoniacal). En este proyecto: solución al 20 %.</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OPC-UA</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Open Platform Communications Unified Architecture: Protocolo de comunicación estándar para sistemas SCADA e IIoT.</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P&amp;ID</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Piping and Instrumentation Diagram: Diagrama de Tuberías e Instrumentación.</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Potencial de Hidrógeno: medida de acidez/alcalinidad de una solución.</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PID</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Proportional-Integral-Derivative Controller: Controlador Proporcional-Integral-Derivativo.</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PIT</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Pressure Indicator Transmitter (ISA): Transmisor Indicador de Presión.</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PLC</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Programmable Logic Controller: Controlador Lógico Programable.</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Profinet</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Process Field Network: Protocolo de comunicación industrial Ethernet de Siemens.</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PSH</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Pressure Switch High (ISA): Switch de presión alta.</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PSL</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Pressure Switch Low (ISA): Switch de presión baja.</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RCA</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Resolución de Calificación Ambiental: acto administrativo chileno que aprueba proyectos con impacto ambiental.</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ROI</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Return on Investment: Retorno sobre la inversión.</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SAT</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Site Acceptance Test: Prueba de aceptación en sitio del sistema instalado.</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SCADA</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Supervisory Control and Data Acquisition: Sistema de Supervisión, Control y Adquisición de Datos.</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SIL</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Safety Integrity Level: Nivel de Integridad de Seguridad (IEC 61508).</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SMA</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Superintendencia del Medio Ambiente (Chile).</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TAG</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Identificador único de un instrumento o función en el P&amp;ID, según norma ISA-5.1.</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TEC</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Temperature Compensation: Compensación de temperatura (en medición de pH).</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TIA Portal</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Totally Integrated Automation Portal: Entorno de programación Siemens para PLC S7 y HMI.</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TIR</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Tasa Interna de Retorno.</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VAN</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Valor Actual Neto.</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ZSH</w:t>
            </w:r>
          </w:p>
        </w:tc>
        <w:tc>
          <w:tcPr>
            <w:tcW w:type="dxa" w:w="5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Position Switch High (ISA): Switch de posición alto/abierto.</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ZSL</w:t>
            </w:r>
          </w:p>
        </w:tc>
        <w:tc>
          <w:tcPr>
            <w:tcW w:type="dxa" w:w="5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Position Switch Low (ISA): Switch de posición bajo/cerrado.</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31. ESPECIFICACIONES TÉCNICAS DETALLADAS DE LAZOS DE CONTROL</w:t>
      </w:r>
    </w:p>
    <w:p>
      <w:pPr>
        <w:spacing w:after="160" w:before="0"/>
        <w:jc w:val="both"/>
      </w:pPr>
      <w:r>
        <w:rPr>
          <w:rFonts w:ascii="Arial" w:cs="Arial" w:eastAsia="Arial" w:hAnsi="Arial"/>
          <w:b w:val="false"/>
          <w:bCs w:val="false"/>
          <w:i w:val="false"/>
          <w:iCs w:val="false"/>
          <w:sz w:val="20"/>
          <w:szCs w:val="20"/>
        </w:rPr>
        <w:t xml:space="preserve">Esta sección desarrolla las especificaciones técnicas de diseño de cada lazo de control, complementando el listado de instrumentos con información adicional sobre la lógica de control, los rangos de operación, las curvas de respuesta y los criterios de sintonía.</w:t>
      </w:r>
    </w:p>
    <w:p>
      <w:pPr>
        <w:pStyle w:val="Heading2"/>
      </w:pPr>
      <w:r>
        <w:t xml:space="preserve">31.1 Especificación Técnica – Lazo 7201 (Nivel)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0"/>
        <w:gridCol w:w="5300"/>
      </w:tblGrid>
      <w:tr>
        <w:tc>
          <w:tcPr>
            <w:tcW w:type="dxa" w:w="4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 de Diseño</w:t>
            </w:r>
          </w:p>
        </w:tc>
        <w:tc>
          <w:tcPr>
            <w:tcW w:type="dxa" w:w="5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Valor / Descripción</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Número de lazo</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7201</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Servicio</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Monitoreo y control de nivel – Cámara Succión de Bombas</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Variable controlada</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Nivel de efluente en pozo de neutralización [m]</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Variable manipulada</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Estado de marcha/parada de bombas P7201A y P7201B [ON/OFF]</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Elemento de medición</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Transmisor ultrasónico LIT-7201 (Endress+Hauser Prosonic FMU90 + FDU95)</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Rango de medición</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 50 metros de columna de efluente</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Señal de medición</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4-20 mA / HART 7 (0 m = 4 mA; 50 m = 20 mA)</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Rango normal de operación</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 45 metros (entre LSL y LSHH)</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Rango de control de bomba</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LSH (40 m): arranca bomba principal; LSL (10 m): para bomba</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Setpoint alarma LSL</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metros – Alarma de proceso P3, Detiene bombas</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Setpoint alarma LSH</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40 metros – Arranque automático de bomba (en modo AUTO)</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Setpoint alarma LSHH</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45 metros – Alarma crítica P1, abre HV-7214 adicional</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Tipo de control</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Control On/Off con histéresis (no PID). Banda muerta: 2 metros.</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Tiempo de respuesta requerido</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Detención de bomba ≤ 1 seg desde activación de LSL</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Comunicación al DCS</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Profinet/Modbus TCP-IP. Actualización SCADA: 1 seg.</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Dinámica del proceso (estimada)</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τ (constante tiempo): ~15-30 min (función del caudal de ingreso y capacidad de pozo)</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Histéresis de enclavamiento (anti-chattering)</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metros (arranque en LSH=40m, parada en LSH-2=38m si nivel baja)</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31.2 Especificación Técnica – Lazo 7203 (pH / Análisis)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000"/>
        <w:gridCol w:w="5300"/>
      </w:tblGrid>
      <w:tr>
        <w:tc>
          <w:tcPr>
            <w:tcW w:type="dxa" w:w="4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 de Diseño</w:t>
            </w:r>
          </w:p>
        </w:tc>
        <w:tc>
          <w:tcPr>
            <w:tcW w:type="dxa" w:w="5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Valor / Descripción</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Número de lazo</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7203</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Servicio</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Análisis de pH y control de calidad – Cámara de Neutralización N7201A/B</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Variable controlada</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 del efluente en proceso de neutralización [unidades pH]</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Variable manipulada (etapa inicial)</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Apertura/cierre de válvulas HV-7204 y HV-7205 (ON/OFF)</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Variable manipulada (etapa futura)</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Señal AO 4-20 mA a bomba dosificadora proporcional de reactivo</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Elemento de medición</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Electrodo AE-7203 + Transmisor AIT-7203 (E+H Liquiline CM442 + CPS11D)</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Rango de medición</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14 unidades pH</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Señal de medición</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4-20 mA (0 pH = 4 mA; 14 pH = 20 mA)</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Rango normal de operación</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6,0 – 9,0 pH (requisito NCh 409/1)</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Setpoint banda de control</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6,5 – 8,5 pH (banda interior con margen de seguridad respecto a la norma)</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Setpoint alarma ASHL</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6,0 o &gt; 9,0 pH – Alarma proceso P2</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Setpoint alarma ASLL</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&lt; 5,0 pH – Alarma crítica P1, cierra válvulas de descarga</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Setpoint alarma ASHH</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&gt; 10,0 pH – Alarma crítica P1, cierra HV-7205</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Tipo de control (etapa inicial)</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Control lógico On/Off: abre HV-7205 si pH &gt; 9, señal de dosificación si pH &lt; 6</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Tipo de control (etapa futura)</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PID no lineal (gain scheduling según zona de pH) sobre bomba dosificadora</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Compensación de temperatura</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Automática (TEC) mediante Pt100 integrado en electrodo CPS11D</w:t>
            </w:r>
          </w:p>
        </w:tc>
      </w:tr>
      <w:tr>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Frecuencia de calibración</w:t>
            </w:r>
          </w:p>
        </w:tc>
        <w:tc>
          <w:tcPr>
            <w:tcW w:type="dxa" w:w="5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Mensual (tampón pH 4,01 y 7,00). Reemplazo electrodo: 6-12 meses.</w:t>
            </w:r>
          </w:p>
        </w:tc>
      </w:tr>
      <w:tr>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Dinámica del proceso</w:t>
            </w:r>
          </w:p>
        </w:tc>
        <w:tc>
          <w:tcPr>
            <w:tcW w:type="dxa" w:w="5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No lineal. Muy sensible en zona pH 6-8. Tiempo muerto ~5-10 min.</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31.3 Especificación Técnica – Lazos 7204 y 7205 (Válvulas ON/OFF)</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c>
          <w:tcPr>
            <w:tcW w:type="dxa" w:w="3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 de Diseño</w:t>
            </w:r>
          </w:p>
        </w:tc>
        <w:tc>
          <w:tcPr>
            <w:tcW w:type="dxa" w:w="305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HV-7204 (Entrada efluente)</w:t>
            </w:r>
          </w:p>
        </w:tc>
        <w:tc>
          <w:tcPr>
            <w:tcW w:type="dxa" w:w="305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HV-7205 (Entrada HNO₃ 22%)</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Número de lazo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7204</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7205</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Tipo de válvula</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Mariposa DN150 ON/OFF</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Bola DN50 ON/OFF</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Actuador</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AUMA SA 07.2 eléctrico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AUMA SA 07.2 eléctrico</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Alimentación actuador</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3×380 VAC</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3×380 VAC o 1×220 VAC</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Señal apertura (DO PLC)</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24 VDC, cierra relé en actuador AUMA</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24 VDC, cierra relé en actuador AUMA</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Señal cierre (DO PLC)</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 VDC (o cese de señal apertura)</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 VDC (o cese de señal apertura)</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cerrado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ZSL-7204 (DI 24VDC)</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ZSL-7205 (DI 24VDC)</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abierto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ZSH-7204 (DI 24VDC)</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ZSH-7205 (DI 24VDC)</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Posición de falla (fail position)</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Cerrada (NC) – falla con alimentación</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Cerrada (NC) – falla con alimentación</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Tiempo apertura completa</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30 segundos</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20 segundos</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Material cuerpo/disco (contacto fluido)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Fundición + SS316 / EPDM</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Acero inox SS316L</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Grado de protección IP</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IP67</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IP67</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Condición apertura en AUTO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Nivel tanque N7201A/B bajo set llenado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ASHL-7203 activo: pH &gt; 9,0 unidades</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Condición cierre en AUTO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Nivel alto en tanque o ASLL-7203 activo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 dentro de banda (6-9) o ASHH activo</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31.4 Especificación Técnica – Lazos 7209 y 7210 (Presión)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c>
          <w:tcPr>
            <w:tcW w:type="dxa" w:w="3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 de Diseño</w:t>
            </w:r>
          </w:p>
        </w:tc>
        <w:tc>
          <w:tcPr>
            <w:tcW w:type="dxa" w:w="305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PIT-7209 (Bomba P7201A)</w:t>
            </w:r>
          </w:p>
        </w:tc>
        <w:tc>
          <w:tcPr>
            <w:tcW w:type="dxa" w:w="305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PIT-7210 (Bomba P7201B)</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Número de lazo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7209</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7210</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Servicio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Presión descarga P7201A</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Presión descarga P7201B</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Variable medida</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Presión manométrica [bar]</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Presión manométrica [bar]</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Transmisor</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Siemens SITRANS P320</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Siemens SITRANS P320</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Rango de medición</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10 bar</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 – 10 bar</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Señal de salida</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4-20 mA / HART (0 bar=4mA, 10 bar=20mA)</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4-20 mA / HART</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Presión normal de operación</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 – 3,0 bar (bomba en servicio)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 – 3,0 bar (bomba en servicio)</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Setpoint alarma PSH</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&gt; 7,0 bar – Alarma P2, detiene bomba</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Idem PIT-7209</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Setpoint alarma PSL</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&lt; 0,5 bar – Alarma P2, detecta vacío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Idem PIT-7209</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Tiempo de confirmación alarma PSH</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segundos (evita falsas alarmas por transitorio)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 segundos</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Acción de enclavamiento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Detención automática bomba + alarma SCADA</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Detención automática bomba + alarma SCADA</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Conexión al proceso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Tee DN50 en línea de descarga de bomba</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Tee DN50 en línea de descarga de bomba</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Grado protección</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IP67</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IP67</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Material en contacto con fluido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SS316L</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SS316L</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31.5 Especificación Técnica – Lazos 7213 y 7214 (Válvulas Descarga)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3050"/>
        <w:gridCol w:w="3050"/>
      </w:tblGrid>
      <w:tr>
        <w:tc>
          <w:tcPr>
            <w:tcW w:type="dxa" w:w="3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Parámetro de Diseño</w:t>
            </w:r>
          </w:p>
        </w:tc>
        <w:tc>
          <w:tcPr>
            <w:tcW w:type="dxa" w:w="305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HV-7213 (Descarga Pisc. A)</w:t>
            </w:r>
          </w:p>
        </w:tc>
        <w:tc>
          <w:tcPr>
            <w:tcW w:type="dxa" w:w="305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HV-7214 (Descarga Pisc. B)</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Número de lazo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7213</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7214</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Destino de descarga</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Piscinas EVAP 1 y 2</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Piscina EVAP 3 o línea alternativa</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Tipo de válvula</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Mariposa DN200 ON/OFF</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Mariposa DN200 ON/OFF</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Actuador</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AUMA SA 14.2 eléctrico (DN200)</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AUMA SA 14.2 eléctrico (DN200)</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Alimentación actuador</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3×380 VAC</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3×380 VAC</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Señal apertura/cierre</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24 VDC desde PLC</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24 VDC desde PLC</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ZSL-7213 + ZSH-7213 (DI)</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ZSL-7214 + ZSH-7214 (DI)</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Posición de falla</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Cerrada (NC)</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Cerrada (NC)</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apertura completa</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45 segundos (DN200)</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45 segundos</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Condición apertura (AUTO)</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P7201A/B en RUN Y pH en norma Y nivel &gt; LSL</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Nivel &gt; LSHH o como alternativa a HV-7213</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Condición cierre (AUTO)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Bomba parada O pH fuera de norma (ASLL activo)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Nivel OK o pH fuera de norma</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Acción ante pH muy bajo (ASLL)</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Cierre inmediato (≤ 45 seg)</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Cierre inmediato (≤ 45 seg)</w:t>
            </w:r>
          </w:p>
        </w:tc>
      </w:tr>
      <w:tr>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Material cuerpo (contacto fluido)</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PP o PVDF resistente a efluentes</w:t>
            </w:r>
          </w:p>
        </w:tc>
        <w:tc>
          <w:tcPr>
            <w:tcW w:type="dxa" w:w="305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PP o PVDF resistente a efluentes</w:t>
            </w:r>
          </w:p>
        </w:tc>
      </w:tr>
      <w:tr>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Grado de protección IP</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IP67</w:t>
            </w:r>
          </w:p>
        </w:tc>
        <w:tc>
          <w:tcPr>
            <w:tcW w:type="dxa" w:w="305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IP67</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32. MEMORIA DE CÁLCULO – DIMENSIONAMIENTO DEL SISTEMA</w:t>
      </w:r>
    </w:p>
    <w:p>
      <w:pPr>
        <w:spacing w:after="160" w:before="0"/>
        <w:jc w:val="both"/>
      </w:pPr>
      <w:r>
        <w:rPr>
          <w:rFonts w:ascii="Arial" w:cs="Arial" w:eastAsia="Arial" w:hAnsi="Arial"/>
          <w:b w:val="false"/>
          <w:bCs w:val="false"/>
          <w:i w:val="false"/>
          <w:iCs w:val="false"/>
          <w:sz w:val="20"/>
          <w:szCs w:val="20"/>
        </w:rPr>
        <w:t xml:space="preserve">La memoria de cálculo documenta los cálculos técnicos que sustentan la selección y dimensionamiento de los principales componentes del sistema de automatización propuesto para el Área 72.</w:t>
      </w:r>
    </w:p>
    <w:p>
      <w:pPr>
        <w:pStyle w:val="Heading2"/>
      </w:pPr>
      <w:r>
        <w:t xml:space="preserve">32.1 Cálculo de la Cantidad de Señales E/S del PLC</w:t>
      </w:r>
    </w:p>
    <w:p>
      <w:pPr>
        <w:spacing w:after="160" w:before="0"/>
        <w:jc w:val="both"/>
      </w:pPr>
      <w:r>
        <w:rPr>
          <w:rFonts w:ascii="Arial" w:cs="Arial" w:eastAsia="Arial" w:hAnsi="Arial"/>
          <w:b w:val="false"/>
          <w:bCs w:val="false"/>
          <w:i w:val="false"/>
          <w:iCs w:val="false"/>
          <w:sz w:val="20"/>
          <w:szCs w:val="20"/>
        </w:rPr>
        <w:t xml:space="preserve">La selección del PLC y sus módulos de expansión se basa en el conteo de señales de E/S del sistema. El inventario de señales fue desarrollado en la Sección 10 de este informe. A continuación se verifica la capacidad del PLC S7-1200 CPU 1215C con los módulos seleccionados:</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000"/>
        <w:gridCol w:w="1800"/>
        <w:gridCol w:w="2000"/>
        <w:gridCol w:w="1600"/>
      </w:tblGrid>
      <w:tr>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 E/S</w:t>
            </w:r>
          </w:p>
        </w:tc>
        <w:tc>
          <w:tcPr>
            <w:tcW w:type="dxa" w:w="1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Cantidad Requerida</w:t>
            </w:r>
          </w:p>
        </w:tc>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Capacidad CPU 1215C (integrada)</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Módulos SM requeridos</w:t>
            </w:r>
          </w:p>
        </w:tc>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Capacidad con SMs</w:t>
            </w:r>
          </w:p>
        </w:tc>
        <w:tc>
          <w:tcPr>
            <w:tcW w:type="dxa" w:w="1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Margen disponible</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 (4-20mA)</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8 señales</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AI integradas (0-10V)</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SM 1231 (8 AI)</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 AI total</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 AI libres (25%)</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 (24VDC)</w:t>
            </w:r>
          </w:p>
        </w:tc>
        <w:tc>
          <w:tcPr>
            <w:tcW w:type="dxa" w:w="1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48 señales</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 DI integradas</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 SM 1221 (16 DI c/u)</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62 DI total</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 DI libres (29%)</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 (24VDC)</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 señales</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 DO integradas</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 SM 1222 (16 DO)</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26 DO total</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14 DO libres (54%)</w:t>
            </w:r>
          </w:p>
        </w:tc>
      </w:tr>
      <w:tr>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AO (4-20mA)</w:t>
            </w:r>
          </w:p>
        </w:tc>
        <w:tc>
          <w:tcPr>
            <w:tcW w:type="dxa" w:w="1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(futuro: 2)</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(futuro: 1× SM 1232)</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0 (futuro: 4 AO)</w:t>
            </w:r>
          </w:p>
        </w:tc>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Planificado</w:t>
            </w:r>
          </w:p>
        </w:tc>
      </w:tr>
      <w:tr>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TOTAL</w:t>
            </w:r>
          </w:p>
        </w:tc>
        <w:tc>
          <w:tcPr>
            <w:tcW w:type="dxa" w:w="1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68 señales</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26 E/S integradas</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 módulos SM</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98 E/S total</w:t>
            </w:r>
          </w:p>
        </w:tc>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30 E/S libres (31%)</w:t>
            </w:r>
          </w:p>
        </w:tc>
      </w:tr>
    </w:tbl>
    <w:p>
      <w:pPr>
        <w:spacing w:after="160" w:before="0"/>
        <w:jc w:val="both"/>
      </w:pPr>
      <w:r>
        <w:rPr>
          <w:rFonts w:ascii="Arial" w:cs="Arial" w:eastAsia="Arial" w:hAnsi="Arial"/>
          <w:b w:val="false"/>
          <w:bCs w:val="false"/>
          <w:i w:val="false"/>
          <w:iCs w:val="false"/>
          <w:sz w:val="20"/>
          <w:szCs w:val="20"/>
        </w:rPr>
        <w:t xml:space="preserve"> </w:t>
      </w:r>
    </w:p>
    <w:p>
      <w:pPr>
        <w:spacing w:after="160" w:before="0"/>
        <w:jc w:val="both"/>
      </w:pPr>
      <w:r>
        <w:rPr>
          <w:rFonts w:ascii="Arial" w:cs="Arial" w:eastAsia="Arial" w:hAnsi="Arial"/>
          <w:b w:val="false"/>
          <w:bCs w:val="false"/>
          <w:i w:val="false"/>
          <w:iCs w:val="false"/>
          <w:sz w:val="20"/>
          <w:szCs w:val="20"/>
        </w:rPr>
        <w:t xml:space="preserve">Conclusión: El PLC S7-1200 CPU 1215C con 5 módulos de expansión tiene capacidad suficiente para las 68 señales actuales y dispone de un margen del 31 % para ampliaciones futuras sin reemplazar la CPU. La expansión máxima del S7-1200 es de 8 módulos SM (frente a los 5 utilizados), por lo que hay capacidad para 3 módulos adicionales.</w:t>
      </w:r>
    </w:p>
    <w:p>
      <w:pPr>
        <w:pStyle w:val="Heading2"/>
      </w:pPr>
      <w:r>
        <w:t xml:space="preserve">32.2 Cálculo del Consumo de Energía del Sistema de Control</w:t>
      </w:r>
    </w:p>
    <w:p>
      <w:pPr>
        <w:spacing w:after="160" w:before="0"/>
        <w:jc w:val="both"/>
      </w:pPr>
      <w:r>
        <w:rPr>
          <w:rFonts w:ascii="Arial" w:cs="Arial" w:eastAsia="Arial" w:hAnsi="Arial"/>
          <w:b w:val="false"/>
          <w:bCs w:val="false"/>
          <w:i w:val="false"/>
          <w:iCs w:val="false"/>
          <w:sz w:val="20"/>
          <w:szCs w:val="20"/>
        </w:rPr>
        <w:t xml:space="preserve">El consumo eléctrico total del sistema de control se calcula para determinar la potencia de la fuente de alimentación 24 VDC y el sistema UPS.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900"/>
        <w:gridCol w:w="2300"/>
      </w:tblGrid>
      <w:tr>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Componente</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Alimentación</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Potencia Unitaria</w:t>
            </w:r>
          </w:p>
        </w:tc>
        <w:tc>
          <w:tcPr>
            <w:tcW w:type="dxa" w:w="9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Cant.</w:t>
            </w:r>
          </w:p>
        </w:tc>
        <w:tc>
          <w:tcPr>
            <w:tcW w:type="dxa" w:w="2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Potencia Total</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PLC S7-1200 CPU 1215C</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24 VDC</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W</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W</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Módulo SM 1231 (AI 8 canales)</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 VDC (bus)</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1,7 W</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1,7 W</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Módulo SM 1221 (DI 16 canales)</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24 VDC (bus)</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 W</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4,5 W</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Módulo SM 1222 (DO 16 canales)</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 VDC (bus)</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W</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 W</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Ethernet SCALANCE X208</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24 VDC</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6,0 W</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6,0 W</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HMI KTP1500 Basic PN</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 VDC</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 W</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25,0 W</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Relés de interfaz (DI→PLC)</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24 VDC (0,5W c/u)</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0,5 W</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10,0 W</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Circuito de salidas DO (relés externos)</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 VDC (1W c/u)</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 W</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12,0 W</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Balizas luminosas / bocinas</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24 VDC</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 W</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10,0 W</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TOTAL CONSUMO 24VDC</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75,7 W</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PC/Servidor SCADA</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220 VAC</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200 W</w:t>
            </w:r>
          </w:p>
        </w:tc>
        <w:tc>
          <w:tcPr>
            <w:tcW w:type="dxa" w:w="9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200 W</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UPS 220 VAC</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220 VAC (input)</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9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160" w:before="0"/>
        <w:jc w:val="both"/>
      </w:pPr>
      <w:r>
        <w:rPr>
          <w:rFonts w:ascii="Arial" w:cs="Arial" w:eastAsia="Arial" w:hAnsi="Arial"/>
          <w:b w:val="false"/>
          <w:bCs w:val="false"/>
          <w:i w:val="false"/>
          <w:iCs w:val="false"/>
          <w:sz w:val="20"/>
          <w:szCs w:val="20"/>
        </w:rPr>
        <w:t xml:space="preserve"> </w:t>
      </w:r>
    </w:p>
    <w:p>
      <w:pPr>
        <w:spacing w:after="160" w:before="0"/>
        <w:jc w:val="both"/>
      </w:pPr>
      <w:r>
        <w:rPr>
          <w:rFonts w:ascii="Arial" w:cs="Arial" w:eastAsia="Arial" w:hAnsi="Arial"/>
          <w:b w:val="false"/>
          <w:bCs w:val="false"/>
          <w:i w:val="false"/>
          <w:iCs w:val="false"/>
          <w:sz w:val="20"/>
          <w:szCs w:val="20"/>
        </w:rPr>
        <w:t xml:space="preserve">Selección de fuente de alimentación 24 VDC: Consumo total 24 VDC = 75,7 W. Corriente = 75,7 W / 24 V = 3,15 A. Se especifica fuente Phoenix Contact QUINT-PS 24VDC 5A (120 W) con margen del 37 %. La fuente incluye función de boost (arranque de cargas capacitivas). Se instalan 2 fuentes en paralelo para redundancia.</w:t>
      </w:r>
    </w:p>
    <w:p>
      <w:pPr>
        <w:spacing w:after="160" w:before="0"/>
        <w:jc w:val="both"/>
      </w:pPr>
      <w:r>
        <w:rPr>
          <w:rFonts w:ascii="Arial" w:cs="Arial" w:eastAsia="Arial" w:hAnsi="Arial"/>
          <w:b w:val="false"/>
          <w:bCs w:val="false"/>
          <w:i w:val="false"/>
          <w:iCs w:val="false"/>
          <w:sz w:val="20"/>
          <w:szCs w:val="20"/>
        </w:rPr>
        <w:t xml:space="preserve">Selección de UPS: Carga total 220 VAC = PC servidor (200 W) + HMI (25 W) + fuentes 24 VDC (80 W / 0,85 eficiencia ≈ 94 W) = 319 VA. Se especifica UPS Eaton 9SX 1000i (1 kVA / 900 W) con autonomía de 30 minutos a carga parcial (~320 VA). Autonomía real estimada: ~90 minutos.</w:t>
      </w:r>
    </w:p>
    <w:p>
      <w:pPr>
        <w:pStyle w:val="Heading2"/>
      </w:pPr>
      <w:r>
        <w:t xml:space="preserve">32.3 Cálculo de Pérdidas de Carga en Línea de Descarga de Bombas</w:t>
      </w:r>
    </w:p>
    <w:p>
      <w:pPr>
        <w:spacing w:after="160" w:before="0"/>
        <w:jc w:val="both"/>
      </w:pPr>
      <w:r>
        <w:rPr>
          <w:rFonts w:ascii="Arial" w:cs="Arial" w:eastAsia="Arial" w:hAnsi="Arial"/>
          <w:b w:val="false"/>
          <w:bCs w:val="false"/>
          <w:i w:val="false"/>
          <w:iCs w:val="false"/>
          <w:sz w:val="20"/>
          <w:szCs w:val="20"/>
        </w:rPr>
        <w:t xml:space="preserve">Para dimensionar correctamente el setpoint de alarma de presión alta (PSH) de los lazos 7209 y 7210, se estiman las pérdidas de carga en la línea de descarga de las bombas P7201A/B:</w:t>
      </w:r>
    </w:p>
    <w:p>
      <w:pPr>
        <w:pStyle w:val="ListParagraph"/>
        <w:numPr>
          <w:ilvl w:val="0"/>
          <w:numId w:val="2"/>
        </w:numPr>
        <w:spacing w:after="80"/>
      </w:pPr>
      <w:r>
        <w:rPr>
          <w:rFonts w:ascii="Arial" w:cs="Arial" w:eastAsia="Arial" w:hAnsi="Arial"/>
          <w:sz w:val="20"/>
          <w:szCs w:val="20"/>
        </w:rPr>
        <w:t xml:space="preserve">Altura geométrica de elevación (HG): Diferencia de nivel entre el pozo de succión y las piscinas de evaporación. Estimado por análisis topográfico: HG ≈ 5 metros (cota piscinas – cota pozo de succión).</w:t>
      </w:r>
    </w:p>
    <w:p>
      <w:pPr>
        <w:pStyle w:val="ListParagraph"/>
        <w:numPr>
          <w:ilvl w:val="0"/>
          <w:numId w:val="2"/>
        </w:numPr>
        <w:spacing w:after="80"/>
      </w:pPr>
      <w:r>
        <w:rPr>
          <w:rFonts w:ascii="Arial" w:cs="Arial" w:eastAsia="Arial" w:hAnsi="Arial"/>
          <w:sz w:val="20"/>
          <w:szCs w:val="20"/>
        </w:rPr>
        <w:t xml:space="preserve">Longitud equivalente de tubería: Se estima 150 metros de tubería DN100/DN150 incluyendo codos, tees y válvulas (longitud equivalente).</w:t>
      </w:r>
    </w:p>
    <w:p>
      <w:pPr>
        <w:pStyle w:val="ListParagraph"/>
        <w:numPr>
          <w:ilvl w:val="0"/>
          <w:numId w:val="2"/>
        </w:numPr>
        <w:spacing w:after="80"/>
      </w:pPr>
      <w:r>
        <w:rPr>
          <w:rFonts w:ascii="Arial" w:cs="Arial" w:eastAsia="Arial" w:hAnsi="Arial"/>
          <w:sz w:val="20"/>
          <w:szCs w:val="20"/>
        </w:rPr>
        <w:t xml:space="preserve">Pérdidas de carga distribuidas (Darcy-Weisbach): Para efluente acuoso (ρ ≈ 1.050 kg/m³, ν ≈ 1,2×10⁻⁶ m²/s), velocidad de flujo V ≈ 1,5 m/s en DN100: ΔPd = f × (L/D) × (ρV²/2). Con f ≈ 0,02 (Moody, acero inox): ΔPd ≈ 0,02 × (150/0,1) × (1050×1,5²/2) ≈ 3,5 bar.</w:t>
      </w:r>
    </w:p>
    <w:p>
      <w:pPr>
        <w:pStyle w:val="ListParagraph"/>
        <w:numPr>
          <w:ilvl w:val="0"/>
          <w:numId w:val="2"/>
        </w:numPr>
        <w:spacing w:after="80"/>
      </w:pPr>
      <w:r>
        <w:rPr>
          <w:rFonts w:ascii="Arial" w:cs="Arial" w:eastAsia="Arial" w:hAnsi="Arial"/>
          <w:sz w:val="20"/>
          <w:szCs w:val="20"/>
        </w:rPr>
        <w:t xml:space="preserve">Presión de operación normal estimada: POP = HG × ρ × g / 100.000 + ΔPd ≈ (5×1050×9,81/100.000) + 3,5 ≈ 0,52 + 3,5 ≈ 4,0 bar.</w:t>
      </w:r>
    </w:p>
    <w:p>
      <w:pPr>
        <w:pStyle w:val="ListParagraph"/>
        <w:numPr>
          <w:ilvl w:val="0"/>
          <w:numId w:val="2"/>
        </w:numPr>
        <w:spacing w:after="80"/>
      </w:pPr>
      <w:r>
        <w:rPr>
          <w:rFonts w:ascii="Arial" w:cs="Arial" w:eastAsia="Arial" w:hAnsi="Arial"/>
          <w:sz w:val="20"/>
          <w:szCs w:val="20"/>
        </w:rPr>
        <w:t xml:space="preserve">Setpoint PSH: PSH = 1,75 × POP = 1,75 × 4,0 = 7,0 bar. Esto protege ante válvula de descarga cerrada con bomba en marcha (sobrepresión ≈ 1,75 × presión normal).</w:t>
      </w:r>
    </w:p>
    <w:p>
      <w:pPr>
        <w:pStyle w:val="ListParagraph"/>
        <w:numPr>
          <w:ilvl w:val="0"/>
          <w:numId w:val="2"/>
        </w:numPr>
        <w:spacing w:after="80"/>
      </w:pPr>
      <w:r>
        <w:rPr>
          <w:rFonts w:ascii="Arial" w:cs="Arial" w:eastAsia="Arial" w:hAnsi="Arial"/>
          <w:sz w:val="20"/>
          <w:szCs w:val="20"/>
        </w:rPr>
        <w:t xml:space="preserve">Setpoint PSL: PSL = 0,5 bar. Indica operación sin carga (bomba en vacío o tubería drenada).</w:t>
      </w:r>
    </w:p>
    <w:p>
      <w:pPr>
        <w:pStyle w:val="Heading2"/>
      </w:pPr>
      <w:r>
        <w:t xml:space="preserve">32.4 Cálculo del Tiempo de Respuesta del Sistema de Enclavamiento</w:t>
      </w:r>
    </w:p>
    <w:p>
      <w:pPr>
        <w:spacing w:after="160" w:before="0"/>
        <w:jc w:val="both"/>
      </w:pPr>
      <w:r>
        <w:rPr>
          <w:rFonts w:ascii="Arial" w:cs="Arial" w:eastAsia="Arial" w:hAnsi="Arial"/>
          <w:b w:val="false"/>
          <w:bCs w:val="false"/>
          <w:i w:val="false"/>
          <w:iCs w:val="false"/>
          <w:sz w:val="20"/>
          <w:szCs w:val="20"/>
        </w:rPr>
        <w:t xml:space="preserve">El tiempo total de respuesta del sistema de enclavamiento desde la detección de la condición anormal hasta la acción de seguridad es crítico para la seguridad del proceso. Se calcula para el enclavamiento más crítico: ASLL-7203 (pH muy bajo) → cierre de HV-7213 y HV-7214:</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00"/>
      </w:tblGrid>
      <w:tr>
        <w:tc>
          <w:tcPr>
            <w:tcW w:type="dxa" w:w="3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Etapa del enclavamiento</w:t>
            </w:r>
          </w:p>
        </w:tc>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Tiempo (ms)</w:t>
            </w:r>
          </w:p>
        </w:tc>
        <w:tc>
          <w:tcPr>
            <w:tcW w:type="dxa" w:w="4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de respuesta del electrodo AIT-7203</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20.000 ms (20 seg)</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t90 del electrodo en responder a cambio de pH en el proceso.</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Tiempo de escaneo del módulo AI del PLC</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50 ms</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Tiempo de actualización del módulo SM 1231 (8 canales AI).</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de ciclo del programa PLC</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50 ms</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Ciclo de escaneo de la CPU S7-1200.</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Tiempo de procesamiento lógico del enclavamiento</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10 ms</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Evaluación de la condición ASLL y activación de DO.</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de actuación del módulo DO</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10 ms</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de conmutación del módulo SM 1222.</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Tiempo de apertura del relé externo de mando</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20 ms</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Relé de interfaz para comandar el actuador AUMA.</w:t>
            </w:r>
          </w:p>
        </w:tc>
      </w:tr>
      <w:tr>
        <w:tc>
          <w:tcPr>
            <w:tcW w:type="dxa" w:w="3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de cierre mecánico de la válvula HV-7213</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45.000 ms (45 seg)</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de cierre completo del actuador AUMA SA 14.2 (DN200).</w:t>
            </w:r>
          </w:p>
        </w:tc>
      </w:tr>
      <w:tr>
        <w:tc>
          <w:tcPr>
            <w:tcW w:type="dxa" w:w="3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TIEMPO TOTAL DE ENCLAVAMIENTO</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65.140 ms (~65 seg)</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Desde condición de pH anormal hasta válvula cerrada.</w:t>
            </w:r>
          </w:p>
        </w:tc>
      </w:tr>
    </w:tbl>
    <w:p>
      <w:pPr>
        <w:spacing w:after="160" w:before="0"/>
        <w:jc w:val="both"/>
      </w:pPr>
      <w:r>
        <w:rPr>
          <w:rFonts w:ascii="Arial" w:cs="Arial" w:eastAsia="Arial" w:hAnsi="Arial"/>
          <w:b w:val="false"/>
          <w:bCs w:val="false"/>
          <w:i w:val="false"/>
          <w:iCs w:val="false"/>
          <w:sz w:val="20"/>
          <w:szCs w:val="20"/>
        </w:rPr>
        <w:t xml:space="preserve"> </w:t>
      </w:r>
    </w:p>
    <w:p>
      <w:pPr>
        <w:spacing w:after="160" w:before="0"/>
        <w:jc w:val="both"/>
      </w:pPr>
      <w:r>
        <w:rPr>
          <w:rFonts w:ascii="Arial" w:cs="Arial" w:eastAsia="Arial" w:hAnsi="Arial"/>
          <w:b w:val="false"/>
          <w:bCs w:val="false"/>
          <w:i w:val="false"/>
          <w:iCs w:val="false"/>
          <w:sz w:val="20"/>
          <w:szCs w:val="20"/>
        </w:rPr>
        <w:t xml:space="preserve">Análisis: El tiempo de respuesta dominante es el tiempo de cierre mecánico de la válvula (45 seg) y el tiempo de respuesta del electrodo de pH (hasta 20 seg). El total de ~65 segundos es aceptable para el proceso de neutralización, dado que la dinámica del pH en un tanque de neutralización de gran volumen es lenta (tiempo muerto estimado de 5-15 minutos). En ningún caso se requiere una respuesta de seguridad en milisegundos para este proceso.</w:t>
      </w:r>
    </w:p>
    <w:p>
      <w:r>
        <w:br w:type="page"/>
      </w:r>
    </w:p>
    <w:p>
      <w:pPr>
        <w:pStyle w:val="Heading1"/>
      </w:pPr>
      <w:r>
        <w:t xml:space="preserve">33. DESCRIPCIÓN DE LA ARQUITECTURA DE RED Y COMUNICACIONES</w:t>
      </w:r>
    </w:p>
    <w:p>
      <w:pPr>
        <w:spacing w:after="160" w:before="0"/>
        <w:jc w:val="both"/>
      </w:pPr>
      <w:r>
        <w:rPr>
          <w:rFonts w:ascii="Arial" w:cs="Arial" w:eastAsia="Arial" w:hAnsi="Arial"/>
          <w:b w:val="false"/>
          <w:bCs w:val="false"/>
          <w:i w:val="false"/>
          <w:iCs w:val="false"/>
          <w:sz w:val="20"/>
          <w:szCs w:val="20"/>
        </w:rPr>
        <w:t xml:space="preserve">La arquitectura de red de comunicaciones del sistema de automatización del Área 72 define cómo se interconectan los distintos componentes del sistema (PLC, instrumentos, SCADA, HMI, MCC) mediante protocolos de comunicación industrial estándar.</w:t>
      </w:r>
    </w:p>
    <w:p>
      <w:pPr>
        <w:pStyle w:val="Heading2"/>
      </w:pPr>
      <w:r>
        <w:t xml:space="preserve">33.1 Diagrama de Arquitectura (Descripción)</w:t>
      </w:r>
    </w:p>
    <w:p>
      <w:pPr>
        <w:spacing w:after="160" w:before="0"/>
        <w:jc w:val="both"/>
      </w:pPr>
      <w:r>
        <w:rPr>
          <w:rFonts w:ascii="Arial" w:cs="Arial" w:eastAsia="Arial" w:hAnsi="Arial"/>
          <w:b w:val="false"/>
          <w:bCs w:val="false"/>
          <w:i w:val="false"/>
          <w:iCs w:val="false"/>
          <w:sz w:val="20"/>
          <w:szCs w:val="20"/>
        </w:rPr>
        <w:t xml:space="preserve">La arquitectura de comunicaciones del sistema se organiza en tres segmentos de red:</w:t>
      </w:r>
    </w:p>
    <w:p>
      <w:pPr>
        <w:pStyle w:val="Heading3"/>
      </w:pPr>
      <w:r>
        <w:t xml:space="preserve">33.1.1 Segmento 1 – Red de Campo (Field Network)</w:t>
      </w:r>
    </w:p>
    <w:p>
      <w:pPr>
        <w:spacing w:after="160" w:before="0"/>
        <w:jc w:val="both"/>
      </w:pPr>
      <w:r>
        <w:rPr>
          <w:rFonts w:ascii="Arial" w:cs="Arial" w:eastAsia="Arial" w:hAnsi="Arial"/>
          <w:b w:val="false"/>
          <w:bCs w:val="false"/>
          <w:i w:val="false"/>
          <w:iCs w:val="false"/>
          <w:sz w:val="20"/>
          <w:szCs w:val="20"/>
        </w:rPr>
        <w:t xml:space="preserve">Conecta los instrumentos inteligentes con el PLC. Los transmisores LIT-7201, AIT-7203, PIT-7209 y PIT-7210 transmiten su señal principal por el lazo de corriente 4-20 mA. La comunicación HART (FSK 1200/2200 Hz superpuesta sobre la señal 4-20 mA) permite la configuración remota y el diagnóstico de los instrumentos desde el PLC o desde un maestro HART conectado temporalmente. Los actuadores AUMA SA se comunican con el PLC mediante señales discretas 24 VDC (DO de PLC → relé de mando → actuador; DI de PLC ← interruptores ZSL/ZSH del actuador).</w:t>
      </w:r>
    </w:p>
    <w:p>
      <w:pPr>
        <w:pStyle w:val="Heading3"/>
      </w:pPr>
      <w:r>
        <w:t xml:space="preserve">33.1.2 Segmento 2 – Red de Control (Control Network / Profinet)</w:t>
      </w:r>
    </w:p>
    <w:p>
      <w:pPr>
        <w:spacing w:after="160" w:before="0"/>
        <w:jc w:val="both"/>
      </w:pPr>
      <w:r>
        <w:rPr>
          <w:rFonts w:ascii="Arial" w:cs="Arial" w:eastAsia="Arial" w:hAnsi="Arial"/>
          <w:b w:val="false"/>
          <w:bCs w:val="false"/>
          <w:i w:val="false"/>
          <w:iCs w:val="false"/>
          <w:sz w:val="20"/>
          <w:szCs w:val="20"/>
        </w:rPr>
        <w:t xml:space="preserve">Conecta el PLC S7-1200 con el SCADA Ignition y el HMI KTP1500 mediante protocolo Profinet (Ethernet industrial, velocidad 100 Mbps). El switch SCALANCE X208 actúa como concentrador de red en el gabinete de control. La dirección IP del PLC se configura en la subred 192.168.1.x (VLAN de control). El servidor SCADA y el HMI se conectan al mismo switch. El tiempo de ciclo de actualización de datos entre PLC y SCADA es de 1 segundo para señales analógicas y 500 ms para señales digitales críticas.</w:t>
      </w:r>
    </w:p>
    <w:p>
      <w:pPr>
        <w:pStyle w:val="Heading3"/>
      </w:pPr>
      <w:r>
        <w:t xml:space="preserve">33.1.3 Segmento 3 – Red Corporativa (segregada)</w:t>
      </w:r>
    </w:p>
    <w:p>
      <w:pPr>
        <w:spacing w:after="160" w:before="0"/>
        <w:jc w:val="both"/>
      </w:pPr>
      <w:r>
        <w:rPr>
          <w:rFonts w:ascii="Arial" w:cs="Arial" w:eastAsia="Arial" w:hAnsi="Arial"/>
          <w:b w:val="false"/>
          <w:bCs w:val="false"/>
          <w:i w:val="false"/>
          <w:iCs w:val="false"/>
          <w:sz w:val="20"/>
          <w:szCs w:val="20"/>
        </w:rPr>
        <w:t xml:space="preserve">La red de control del Área 72 debe estar físicamente separada (o segregada por VLAN) de la red corporativa de ENAEX (LAN corporativa) para cumplir los requisitos de ciberseguridad industrial (ICS Security). El acceso remoto a la red de control (para soporte técnico o monitoreo remoto) debe realizarse mediante VPN con autenticación de dos factores (2FA), no mediante acceso directo a la red corporativa.</w:t>
      </w:r>
    </w:p>
    <w:p>
      <w:pPr>
        <w:pStyle w:val="Heading2"/>
      </w:pPr>
      <w:r>
        <w:t xml:space="preserve">33.2 Configuración de Direccionamiento IP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1800"/>
        <w:gridCol w:w="1800"/>
        <w:gridCol w:w="1400"/>
      </w:tblGrid>
      <w:tr>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Dispositivo</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Dirección IP</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Máscara de Red</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Gateway</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Protocolo</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PLC S7-1200 CPU 1215C</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192.168.1.10</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255.255.255.0</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192.168.1.1</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Profinet + Modbus TCP</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Servidor SCADA Ignition</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192.168.1.20</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255.255.255.0</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192.168.1.1</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OPC-UA + Modbus TCP</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HMI KTP1500 Basic PN</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192.168.1.30</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255.255.255.0</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192.168.1.1</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Profinet (MPI/DP)</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Switch SCALANCE X208</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192.168.1.1</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255.255.255.0</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SNMP + Web config</w:t>
            </w:r>
          </w:p>
        </w:tc>
      </w:tr>
      <w:tr>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PC Ingeniero (TIA Portal)</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192.168.1.100</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255.255.255.0</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192.168.1.1</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Profinet (config/prog)</w:t>
            </w:r>
          </w:p>
        </w:tc>
      </w:tr>
      <w:tr>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Futura Expansión (reserva)</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192.168.1.40-99</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255.255.255.0</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192.168.1.1</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33.3 Ancho de Banda Estimado</w:t>
      </w:r>
    </w:p>
    <w:p>
      <w:pPr>
        <w:spacing w:after="160" w:before="0"/>
        <w:jc w:val="both"/>
      </w:pPr>
      <w:r>
        <w:rPr>
          <w:rFonts w:ascii="Arial" w:cs="Arial" w:eastAsia="Arial" w:hAnsi="Arial"/>
          <w:b w:val="false"/>
          <w:bCs w:val="false"/>
          <w:i w:val="false"/>
          <w:iCs w:val="false"/>
          <w:sz w:val="20"/>
          <w:szCs w:val="20"/>
        </w:rPr>
        <w:t xml:space="preserve">Para verificar que la red de 100 Mbps es suficiente para el sistema, se estima el ancho de banda requerido:</w:t>
      </w:r>
    </w:p>
    <w:p>
      <w:pPr>
        <w:pStyle w:val="ListParagraph"/>
        <w:numPr>
          <w:ilvl w:val="0"/>
          <w:numId w:val="2"/>
        </w:numPr>
        <w:spacing w:after="80"/>
      </w:pPr>
      <w:r>
        <w:rPr>
          <w:rFonts w:ascii="Arial" w:cs="Arial" w:eastAsia="Arial" w:hAnsi="Arial"/>
          <w:sz w:val="20"/>
          <w:szCs w:val="20"/>
        </w:rPr>
        <w:t xml:space="preserve">Actualizaciones de tags SCADA: 68 señales × 50 bytes/tag × 1 actualización/seg = 3.400 bytes/seg = 27 kbps. Fracción mínima de la capacidad disponible (100 Mbps).</w:t>
      </w:r>
    </w:p>
    <w:p>
      <w:pPr>
        <w:pStyle w:val="ListParagraph"/>
        <w:numPr>
          <w:ilvl w:val="0"/>
          <w:numId w:val="2"/>
        </w:numPr>
        <w:spacing w:after="80"/>
      </w:pPr>
      <w:r>
        <w:rPr>
          <w:rFonts w:ascii="Arial" w:cs="Arial" w:eastAsia="Arial" w:hAnsi="Arial"/>
          <w:sz w:val="20"/>
          <w:szCs w:val="20"/>
        </w:rPr>
        <w:t xml:space="preserve">Almacenamiento histórico SQL: 68 tags × 50 bytes × 1 muestra/seg × 3.600 seg/hora = 12,2 MB/hora = ~292 MB/día. El servidor SCADA requiere disco duro de al menos 1 TB para almacenamiento de 1 año de históricos.</w:t>
      </w:r>
    </w:p>
    <w:p>
      <w:pPr>
        <w:pStyle w:val="ListParagraph"/>
        <w:numPr>
          <w:ilvl w:val="0"/>
          <w:numId w:val="2"/>
        </w:numPr>
        <w:spacing w:after="80"/>
      </w:pPr>
      <w:r>
        <w:rPr>
          <w:rFonts w:ascii="Arial" w:cs="Arial" w:eastAsia="Arial" w:hAnsi="Arial"/>
          <w:sz w:val="20"/>
          <w:szCs w:val="20"/>
        </w:rPr>
        <w:t xml:space="preserve">Descarga de programas PLC (TIA Portal): ~2-5 MB por descarga de proyecto completo. Operación esporádica, no afecta el ancho de banda de operación normal.</w:t>
      </w:r>
    </w:p>
    <w:p>
      <w:pPr>
        <w:pStyle w:val="ListParagraph"/>
        <w:numPr>
          <w:ilvl w:val="0"/>
          <w:numId w:val="2"/>
        </w:numPr>
        <w:spacing w:after="80"/>
      </w:pPr>
      <w:r>
        <w:rPr>
          <w:rFonts w:ascii="Arial" w:cs="Arial" w:eastAsia="Arial" w:hAnsi="Arial"/>
          <w:sz w:val="20"/>
          <w:szCs w:val="20"/>
        </w:rPr>
        <w:t xml:space="preserve">Conclusión: La red Fast Ethernet de 100 Mbps es más que suficiente para el volumen de datos del sistema del Área 72. La utilización del canal no supera el 1 % en operación normal.</w:t>
      </w:r>
    </w:p>
    <w:p>
      <w:r>
        <w:br w:type="page"/>
      </w:r>
    </w:p>
    <w:p>
      <w:pPr>
        <w:pStyle w:val="Heading1"/>
      </w:pPr>
      <w:r>
        <w:t xml:space="preserve">34. DESCRIPCIÓN DE LA PROGRAMACIÓN DEL PLC</w:t>
      </w:r>
    </w:p>
    <w:p>
      <w:pPr>
        <w:spacing w:after="160" w:before="0"/>
        <w:jc w:val="both"/>
      </w:pPr>
      <w:r>
        <w:rPr>
          <w:rFonts w:ascii="Arial" w:cs="Arial" w:eastAsia="Arial" w:hAnsi="Arial"/>
          <w:b w:val="false"/>
          <w:bCs w:val="false"/>
          <w:i w:val="false"/>
          <w:iCs w:val="false"/>
          <w:sz w:val="20"/>
          <w:szCs w:val="20"/>
        </w:rPr>
        <w:t xml:space="preserve">Esta sección describe la estructura del programa del PLC S7-1200 para el sistema de tratamiento de aguas residuales del Área 72, conforme a la norma IEC 61131-3 y las mejores prácticas de programación de Siemens para TIA Portal.</w:t>
      </w:r>
    </w:p>
    <w:p>
      <w:pPr>
        <w:pStyle w:val="Heading2"/>
      </w:pPr>
      <w:r>
        <w:t xml:space="preserve">34.1 Estructura del Proyecto TIA Portal</w:t>
      </w:r>
    </w:p>
    <w:p>
      <w:pPr>
        <w:spacing w:after="160" w:before="0"/>
        <w:jc w:val="both"/>
      </w:pPr>
      <w:r>
        <w:rPr>
          <w:rFonts w:ascii="Arial" w:cs="Arial" w:eastAsia="Arial" w:hAnsi="Arial"/>
          <w:b w:val="false"/>
          <w:bCs w:val="false"/>
          <w:i w:val="false"/>
          <w:iCs w:val="false"/>
          <w:sz w:val="20"/>
          <w:szCs w:val="20"/>
        </w:rPr>
        <w:t xml:space="preserve">El proyecto TIA Portal para el sistema del Área 72 se organiza en los siguientes bloques de programa: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000"/>
        <w:gridCol w:w="4000"/>
        <w:gridCol w:w="2300"/>
      </w:tblGrid>
      <w:tr>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Bloque</w:t>
            </w:r>
          </w:p>
        </w:tc>
        <w:tc>
          <w:tcPr>
            <w:tcW w:type="dxa" w:w="1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4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2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Ciclo de ejecución</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OB1 – Main</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OB (Organization Block)</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Bloque de organización principal. Llama a todos los bloques de función en cada ciclo de escaneo.</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Cada ciclo (~50 ms)</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OB30 – CycleInt100ms</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 Cíclico (100 ms)</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Bloque de control analógico: lectura de AI, escala a unidades de proceso, filtro de primer orden, cálculo de alarmas de proceso (LSL, LSH, LSHH, ASLL, etc.).</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Cada 100 ms</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FC_ScaleAI</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FC (Function)</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Función de escala: convierte valor crudo de AI (0-27648 unidades) a valor en unidades de ingeniería (m, pH, bar).</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Llamada desde OB30</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FB_P7201A</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FB (Function Block)</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Bloque de función para la Bomba P7201A (Típico M5): lógica de modo AUTO/MAN/LOCAL, enclavamientos E1/E2, temporización arranque, generación de señales de salida (START, ALARM).</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Llamada desde OB1</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FB_P7201B</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FB (Function Block)</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Bloque de función para la Bomba P7201B (Típico M5). Análogo a FB_P7201A con lógica de arranque de respaldo.</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Llamada desde OB1</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FB_N7201A</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FB (Function Block)</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Bloque de función para el Agitador N7201A (Típico M4): lógica REMOTO/LOCAL, enclavamiento E, temporización.</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Llamada desde OB1</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FB_N7201B</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FB (Function Block)</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Bloque de función para el Agitador N7201B (Típico M4). Análogo a FB_N7201A.</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Llamada desde OB1</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FB_HV_ON_OFF</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FB (Function Block)</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Bloque genérico para válvulas ON/OFF: recibe señal de apertura/cierre, gestiona selector A/M, monitorea ZSL/ZSH, detecta error de posición (valve fault).</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Llamada desde OB1 (instanciado 4 veces)</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DB_Process</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DB (Data Block)</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Bloque de datos global: contiene todas las variables del proceso (niveles, pH, presiones, estados de equipos) accesibles desde SCADA via Modbus TCP.</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Permanente</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DB_Alarms</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DB (Data Block)</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Bloque de datos de alarmas: registro de activación/desactivación de cada alarma con timestamp.</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Actualizado en OB30</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OB82 – I/O Error</w:t>
            </w:r>
          </w:p>
        </w:tc>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OB de Interrupción</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Manejo de errores de módulos E/S: activa alarma de falla de comunicación con módulo.</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Por interrupción</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OB86 – Rack Failure</w:t>
            </w:r>
          </w:p>
        </w:tc>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 de Interrupción</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Manejo de falla de rack de expansión.</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Por interrupción</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34.2 Variables del Programa (Tag Table)</w:t>
      </w:r>
    </w:p>
    <w:p>
      <w:pPr>
        <w:spacing w:after="160" w:before="0"/>
        <w:jc w:val="both"/>
      </w:pPr>
      <w:r>
        <w:rPr>
          <w:rFonts w:ascii="Arial" w:cs="Arial" w:eastAsia="Arial" w:hAnsi="Arial"/>
          <w:b w:val="false"/>
          <w:bCs w:val="false"/>
          <w:i w:val="false"/>
          <w:iCs w:val="false"/>
          <w:sz w:val="20"/>
          <w:szCs w:val="20"/>
        </w:rPr>
        <w:t xml:space="preserve">La tabla de variables del PLC define los nombres, tipos de datos y direcciones de memoria de todas las señales del sistema. A continuación se presenta una selección representativa de las variables más importantes del programa: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400"/>
        <w:gridCol w:w="2500"/>
        <w:gridCol w:w="2300"/>
      </w:tblGrid>
      <w:tr>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Nombre de Variable (Tag)</w:t>
            </w:r>
          </w:p>
        </w:tc>
        <w:tc>
          <w:tcPr>
            <w:tcW w:type="dxa" w:w="11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 de Dato</w:t>
            </w:r>
          </w:p>
        </w:tc>
        <w:tc>
          <w:tcPr>
            <w:tcW w:type="dxa" w:w="1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Dirección</w:t>
            </w:r>
          </w:p>
        </w:tc>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Descripción</w:t>
            </w:r>
          </w:p>
        </w:tc>
        <w:tc>
          <w:tcPr>
            <w:tcW w:type="dxa" w:w="2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Fuente/Destino</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LIT7201_raw</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INT</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IW64</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Valor crudo AI módulo SM1231, canal 0 (0-27648)</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SM 1231 Ch0</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LIT7201_m</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REAL</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DB1.DBD0</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Nivel en metros (0-50m), escaleado</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OB30 → DB1</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LSL7201</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DB1.DBX10.0</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Nivel Bajo activo (nivel &lt; 10m)</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OB30 → DB1</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LSH7201</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DB1.DBX10.1</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Switch Nivel Alto activo (nivel &gt; 40m)</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OB30 → DB1</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LSHH7201</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DB1.DBX10.2</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Nivel Muy Alto activo (nivel &gt; 45m)</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OB30 → DB1</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AIT7203_raw</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IW66</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Valor crudo AI módulo SM1231, canal 1</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SM 1231 Ch1</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AIT7203_pH</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REAL</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DB1.DBD4</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pH en unidades (0-14 pH)</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OB30 → DB1</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ASLL7203</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DB1.DBX10.3</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pH Muy Bajo activo (pH &lt; 5,0)</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OB30 → DB1</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P7201A_RUN</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I4.0</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Señal RUN Bomba P7201A (contacto contactor)</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 módulo SM 1221</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P7201A_FLT</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I4.1</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Señal Falla Bomba P7201A (relé térmico)</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 módulo SM 1221</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P7201A_START</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Q4.0</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Comando arranque Bomba P7201A</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 módulo SM 1222</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HV7213_OPEN_CMD</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Q4.4</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Comando apertura válvula HV-7213</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 módulo SM 1222</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ZSH7213</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I6.0</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abierta HV-7213</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 módulo SM 1221</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ZSL7213</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I6.1</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Retroalimentación posición cerrada HV-7213</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 módulo SM 1221</w:t>
            </w:r>
          </w:p>
        </w:tc>
      </w:tr>
      <w:tr>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ALARM_LAHH</w:t>
            </w:r>
          </w:p>
        </w:tc>
        <w:tc>
          <w:tcPr>
            <w:tcW w:type="dxa" w:w="11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DB2.DBX0.0</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Alarma LAHH-7201 activa</w:t>
            </w:r>
          </w:p>
        </w:tc>
        <w:tc>
          <w:tcPr>
            <w:tcW w:type="dxa" w:w="2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DB2 Alarmas</w:t>
            </w:r>
          </w:p>
        </w:tc>
      </w:tr>
      <w:tr>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ALARM_AALL</w:t>
            </w:r>
          </w:p>
        </w:tc>
        <w:tc>
          <w:tcPr>
            <w:tcW w:type="dxa" w:w="11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BOOL</w:t>
            </w:r>
          </w:p>
        </w:tc>
        <w:tc>
          <w:tcPr>
            <w:tcW w:type="dxa" w:w="1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DB2.DBX0.3</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AALL-7203 activa</w:t>
            </w:r>
          </w:p>
        </w:tc>
        <w:tc>
          <w:tcPr>
            <w:tcW w:type="dxa" w:w="2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DB2 Alarmas</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34.3 Descripción del Bloque FB_P7201A (Típico Motor M5 – Ladder)</w:t>
      </w:r>
    </w:p>
    <w:p>
      <w:pPr>
        <w:spacing w:after="160" w:before="0"/>
        <w:jc w:val="both"/>
      </w:pPr>
      <w:r>
        <w:rPr>
          <w:rFonts w:ascii="Arial" w:cs="Arial" w:eastAsia="Arial" w:hAnsi="Arial"/>
          <w:b w:val="false"/>
          <w:bCs w:val="false"/>
          <w:i w:val="false"/>
          <w:iCs w:val="false"/>
          <w:sz w:val="20"/>
          <w:szCs w:val="20"/>
        </w:rPr>
        <w:t xml:space="preserve">El bloque de función FB_P7201A implementa la lógica del Típico Motor M5 para la Bomba P7201A. A continuación se describe cada escalón (rung) del programa Ladder:</w:t>
      </w:r>
    </w:p>
    <w:p>
      <w:pPr>
        <w:pStyle w:val="ListParagraph"/>
        <w:numPr>
          <w:ilvl w:val="0"/>
          <w:numId w:val="3"/>
        </w:numPr>
        <w:spacing w:after="80"/>
      </w:pPr>
      <w:r>
        <w:rPr>
          <w:rFonts w:ascii="Arial" w:cs="Arial" w:eastAsia="Arial" w:hAnsi="Arial"/>
          <w:sz w:val="20"/>
          <w:szCs w:val="20"/>
        </w:rPr>
        <w:t xml:space="preserve">RUNG 1 – Modo Remoto: Contacto normalmente abierto (NA) de 'HS_SEL_REMOTO' EN SERIE con contacto NA de 'NO_FUERA' → Bobina 'MODO_REMOTO_OK'. Lógica: el modo remoto está habilitado si el selector está en REMOTO y no está en posición FUERA.</w:t>
      </w:r>
    </w:p>
    <w:p>
      <w:pPr>
        <w:pStyle w:val="ListParagraph"/>
        <w:numPr>
          <w:ilvl w:val="0"/>
          <w:numId w:val="3"/>
        </w:numPr>
        <w:spacing w:after="80"/>
      </w:pPr>
      <w:r>
        <w:rPr>
          <w:rFonts w:ascii="Arial" w:cs="Arial" w:eastAsia="Arial" w:hAnsi="Arial"/>
          <w:sz w:val="20"/>
          <w:szCs w:val="20"/>
        </w:rPr>
        <w:t xml:space="preserve">RUNG 2 – Condición E1 (habilitación de arranque): Contacto NA 'NOT_LSL7201' (nivel suficiente) EN SERIE con 'NOT_PSH7209' (no sobrepresión) EN SERIE con 'NOT_ASLL7203' (pH OK) EN SERIE con 'ZSH7213_OR_ZSH7214' (válvula destino abierta) → Bobina 'E1_HABILITADO'. Lógica: todas las condiciones de proceso deben estar en estado seguro para habilitar el arranque.</w:t>
      </w:r>
    </w:p>
    <w:p>
      <w:pPr>
        <w:pStyle w:val="ListParagraph"/>
        <w:numPr>
          <w:ilvl w:val="0"/>
          <w:numId w:val="3"/>
        </w:numPr>
        <w:spacing w:after="80"/>
      </w:pPr>
      <w:r>
        <w:rPr>
          <w:rFonts w:ascii="Arial" w:cs="Arial" w:eastAsia="Arial" w:hAnsi="Arial"/>
          <w:sz w:val="20"/>
          <w:szCs w:val="20"/>
        </w:rPr>
        <w:t xml:space="preserve">RUNG 3 – Condición E2 (forzar parada): Contacto NA 'LSL7201' EN PARALELO con 'PSH7209' EN PARALELO con 'FLT_7201A' → Bobina 'E2_PARO'. Lógica: cualquiera de las condiciones de paro fuerza la detención inmediata.</w:t>
      </w:r>
    </w:p>
    <w:p>
      <w:pPr>
        <w:pStyle w:val="ListParagraph"/>
        <w:numPr>
          <w:ilvl w:val="0"/>
          <w:numId w:val="3"/>
        </w:numPr>
        <w:spacing w:after="80"/>
      </w:pPr>
      <w:r>
        <w:rPr>
          <w:rFonts w:ascii="Arial" w:cs="Arial" w:eastAsia="Arial" w:hAnsi="Arial"/>
          <w:sz w:val="20"/>
          <w:szCs w:val="20"/>
        </w:rPr>
        <w:t xml:space="preserve">RUNG 4 – Comando de arranque (modo MANUAL-REMOTO): Contacto NA 'HS_PARTIR' EN SERIE con 'MODO_REMOTO_OK' EN SERIE con 'NOT_E2_PARO' EN SERIE con 'E1_HABILITADO' EN SERIE con 'LST_7201A' (READY) → Set de bobina 'ARRANQUE_PENDIENTE'.</w:t>
      </w:r>
    </w:p>
    <w:p>
      <w:pPr>
        <w:pStyle w:val="ListParagraph"/>
        <w:numPr>
          <w:ilvl w:val="0"/>
          <w:numId w:val="3"/>
        </w:numPr>
        <w:spacing w:after="80"/>
      </w:pPr>
      <w:r>
        <w:rPr>
          <w:rFonts w:ascii="Arial" w:cs="Arial" w:eastAsia="Arial" w:hAnsi="Arial"/>
          <w:sz w:val="20"/>
          <w:szCs w:val="20"/>
        </w:rPr>
        <w:t xml:space="preserve">RUNG 5 – Temporización de retorno remoto (2 seg ON-DELAY): Contacto NA 'ARRANQUE_PENDIENTE' → TON (T#2S) → Bit 'TIMER_OK'. Al activarse ARRANQUE_PENDIENTE, el temporizador TON cuenta 2 segundos. Al completar el tiempo, activa TIMER_OK.</w:t>
      </w:r>
    </w:p>
    <w:p>
      <w:pPr>
        <w:pStyle w:val="ListParagraph"/>
        <w:numPr>
          <w:ilvl w:val="0"/>
          <w:numId w:val="3"/>
        </w:numPr>
        <w:spacing w:after="80"/>
      </w:pPr>
      <w:r>
        <w:rPr>
          <w:rFonts w:ascii="Arial" w:cs="Arial" w:eastAsia="Arial" w:hAnsi="Arial"/>
          <w:sz w:val="20"/>
          <w:szCs w:val="20"/>
        </w:rPr>
        <w:t xml:space="preserve">RUNG 6 – Activación arranque: Contacto NA 'TIMER_OK' EN SERIE con 'E1_HABILITADO' EN SERIE con 'NOT_E2_PARO' → Set de Bobina SET/RESET 'START_7201A' (salida Q4.0). El arranque se mantiene hasta que E2 se activa o se recibe comando PARAR.</w:t>
      </w:r>
    </w:p>
    <w:p>
      <w:pPr>
        <w:pStyle w:val="ListParagraph"/>
        <w:numPr>
          <w:ilvl w:val="0"/>
          <w:numId w:val="3"/>
        </w:numPr>
        <w:spacing w:after="80"/>
      </w:pPr>
      <w:r>
        <w:rPr>
          <w:rFonts w:ascii="Arial" w:cs="Arial" w:eastAsia="Arial" w:hAnsi="Arial"/>
          <w:sz w:val="20"/>
          <w:szCs w:val="20"/>
        </w:rPr>
        <w:t xml:space="preserve">RUNG 7 – Detección FALLA GENERAL: Contacto NA 'FLT_7201A' → Reset de bobina 'START_7201A' + Set de bobina 'ALARM_FAH_7201A'. En falla, el arranque se cancela y se activa la alarma en el SCADA.</w:t>
      </w:r>
    </w:p>
    <w:p>
      <w:pPr>
        <w:pStyle w:val="ListParagraph"/>
        <w:numPr>
          <w:ilvl w:val="0"/>
          <w:numId w:val="3"/>
        </w:numPr>
        <w:spacing w:after="80"/>
      </w:pPr>
      <w:r>
        <w:rPr>
          <w:rFonts w:ascii="Arial" w:cs="Arial" w:eastAsia="Arial" w:hAnsi="Arial"/>
          <w:sz w:val="20"/>
          <w:szCs w:val="20"/>
        </w:rPr>
        <w:t xml:space="preserve">RUNG 8 – PARTIDA ABORTADA: Contacto NA 'ARRANQUE_PENDIENTE' EN SERIE con contacto NC 'E1_HABILITADO' → Set de bobina 'PARTIDA_ABORTADA_7201A'. Si se envía comando de arranque pero E1 no está habilitado, se activa la señal PARTIDA ABORTADA.</w:t>
      </w:r>
    </w:p>
    <w:p>
      <w:r>
        <w:br w:type="page"/>
      </w:r>
    </w:p>
    <w:p>
      <w:pPr>
        <w:pStyle w:val="Heading1"/>
      </w:pPr>
      <w:r>
        <w:t xml:space="preserve">35. ANÁLISIS DE MODOS DE FALLA Y EFECTOS (FMEA)</w:t>
      </w:r>
    </w:p>
    <w:p>
      <w:pPr>
        <w:spacing w:after="160" w:before="0"/>
        <w:jc w:val="both"/>
      </w:pPr>
      <w:r>
        <w:rPr>
          <w:rFonts w:ascii="Arial" w:cs="Arial" w:eastAsia="Arial" w:hAnsi="Arial"/>
          <w:b w:val="false"/>
          <w:bCs w:val="false"/>
          <w:i w:val="false"/>
          <w:iCs w:val="false"/>
          <w:sz w:val="20"/>
          <w:szCs w:val="20"/>
        </w:rPr>
        <w:t xml:space="preserve">El Análisis de Modos de Falla y Efectos (FMEA, Failure Mode and Effects Analysis) es una metodología sistemática para identificar los posibles modos de falla de los componentes del sistema, evaluar su severidad, ocurrencia y detectabilidad, y priorizar las acciones de mitigación. Se aplica a los componentes críticos del sistema de automatización del Área 72.</w:t>
      </w:r>
    </w:p>
    <w:p>
      <w:pPr>
        <w:pStyle w:val="Heading2"/>
      </w:pPr>
      <w:r>
        <w:t xml:space="preserve">35.1 Metodología FMEA</w:t>
      </w:r>
    </w:p>
    <w:p>
      <w:pPr>
        <w:spacing w:after="160" w:before="0"/>
        <w:jc w:val="both"/>
      </w:pPr>
      <w:r>
        <w:rPr>
          <w:rFonts w:ascii="Arial" w:cs="Arial" w:eastAsia="Arial" w:hAnsi="Arial"/>
          <w:b w:val="false"/>
          <w:bCs w:val="false"/>
          <w:i w:val="false"/>
          <w:iCs w:val="false"/>
          <w:sz w:val="20"/>
          <w:szCs w:val="20"/>
        </w:rPr>
        <w:t xml:space="preserve">El Número de Prioridad de Riesgo (NPR) se calcula como: NPR = Severidad (S) × Ocurrencia (O) × Detectabilidad (D), donde cada factor se evalúa en una escala de 1 a 10. Un NPR alto (&gt;100) indica la necesidad de acciones de mitigación prioritarias.</w:t>
      </w:r>
    </w:p>
    <w:p>
      <w:pPr>
        <w:pStyle w:val="Heading2"/>
      </w:pPr>
      <w:r>
        <w:t xml:space="preserve">35.2 Tabla FMEA – Componentes Críticos del Sistema</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200"/>
        <w:gridCol w:w="500"/>
        <w:gridCol w:w="500"/>
        <w:gridCol w:w="500"/>
        <w:gridCol w:w="600"/>
        <w:gridCol w:w="2400"/>
      </w:tblGrid>
      <w:tr>
        <w:tc>
          <w:tcPr>
            <w:tcW w:type="dxa" w:w="1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Componente</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Modo de Falla</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Efecto</w:t>
            </w:r>
          </w:p>
        </w:tc>
        <w:tc>
          <w:tcPr>
            <w:tcW w:type="dxa" w:w="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w:t>
            </w:r>
          </w:p>
        </w:tc>
        <w:tc>
          <w:tcPr>
            <w:tcW w:type="dxa" w:w="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w:t>
            </w:r>
          </w:p>
        </w:tc>
        <w:tc>
          <w:tcPr>
            <w:tcW w:type="dxa" w:w="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w:t>
            </w:r>
          </w:p>
        </w:tc>
        <w:tc>
          <w:tcPr>
            <w:tcW w:type="dxa" w:w="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NPR</w:t>
            </w:r>
          </w:p>
        </w:tc>
        <w:tc>
          <w:tcPr>
            <w:tcW w:type="dxa" w:w="24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Acción Recomendada</w:t>
            </w:r>
          </w:p>
        </w:tc>
      </w:tr>
      <w:tr>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LIT-7201</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Transductor sucio (incrustación)</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Lectura de nivel errónea, posible desborde o vacío de pozo</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140</w:t>
            </w:r>
          </w:p>
        </w:tc>
        <w:tc>
          <w:tcPr>
            <w:tcW w:type="dxa" w:w="2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Limpieza trimestral del transductor. Alarma de desviación vs. nivel esperado.</w:t>
            </w:r>
          </w:p>
        </w:tc>
      </w:tr>
      <w:tr>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LIT-7201</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Cable de señal cortado</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Señal 0 mA (fuera de rango), alarma de falla de instrumento</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32</w:t>
            </w:r>
          </w:p>
        </w:tc>
        <w:tc>
          <w:tcPr>
            <w:tcW w:type="dxa" w:w="2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Cable blindado en bandeja protegida. Detección automática por PLC (señal &lt;3,8mA).</w:t>
            </w:r>
          </w:p>
        </w:tc>
      </w:tr>
      <w:tr>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AIT-7203 (electrodo)</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Envejecimiento/contaminación del electrodo</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Lectura de pH errónea, riesgo de descarga fuera de norma</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324</w:t>
            </w:r>
          </w:p>
        </w:tc>
        <w:tc>
          <w:tcPr>
            <w:tcW w:type="dxa" w:w="2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Calibración mensual obligatoria. Reemplazo programado cada 6-12 meses. Doble verificación con muestra de laboratorio mensual.</w:t>
            </w:r>
          </w:p>
        </w:tc>
      </w:tr>
      <w:tr>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AIT-7203 (electrodo)</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Rotura física del electrodo de vidrio</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Pérdida total de señal de pH</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36</w:t>
            </w:r>
          </w:p>
        </w:tc>
        <w:tc>
          <w:tcPr>
            <w:tcW w:type="dxa" w:w="2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Electrodo de respaldo en bodega. Portaelectrodo permite reemplazo rápido sin vaciar tanque.</w:t>
            </w:r>
          </w:p>
        </w:tc>
      </w:tr>
      <w:tr>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PIT-7209/7210</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Obstrucción del puerto de proceso (sólidos)</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Lectura de presión congelada (no actualiza)</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180</w:t>
            </w:r>
          </w:p>
        </w:tc>
        <w:tc>
          <w:tcPr>
            <w:tcW w:type="dxa" w:w="2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Verificación de pulsación de señal en SCADA (presión debe variar con arranque/parada bomba). Purga periódica del puerto.</w:t>
            </w:r>
          </w:p>
        </w:tc>
      </w:tr>
      <w:tr>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HV-7204/7205/7213/7214 (actuador)</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del motor del actuador eléctrico</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Válvula no responde a comando, queda en última posición</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84</w:t>
            </w:r>
          </w:p>
        </w:tc>
        <w:tc>
          <w:tcPr>
            <w:tcW w:type="dxa" w:w="2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Mantenimiento semestral. Indicación de fallo de actuador (torque switch) en SCADA.</w:t>
            </w:r>
          </w:p>
        </w:tc>
      </w:tr>
      <w:tr>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HV-7213/7214 (cuerpo válvula)</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Desgaste de asiento (fuga interna)</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Fuga de efluente con válvula cerrada</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140</w:t>
            </w:r>
          </w:p>
        </w:tc>
        <w:tc>
          <w:tcPr>
            <w:tcW w:type="dxa" w:w="2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Inspección visual semestral. Prueba de estanqueidad anual.</w:t>
            </w:r>
          </w:p>
        </w:tc>
      </w:tr>
      <w:tr>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P7201A/B (bomba)</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Desgaste de sello mecánico</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Fuga de efluente por prensaestopas, posible daño ambiental</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160</w:t>
            </w:r>
          </w:p>
        </w:tc>
        <w:tc>
          <w:tcPr>
            <w:tcW w:type="dxa" w:w="2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Monitoreo de corriente (cambios indican desgaste). Inspección visual semanal del área de bombas.</w:t>
            </w:r>
          </w:p>
        </w:tc>
      </w:tr>
      <w:tr>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P7201A/B (motor)</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Sobrecalentamiento del devanado</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Disparo térmico, detención no programada</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54</w:t>
            </w:r>
          </w:p>
        </w:tc>
        <w:tc>
          <w:tcPr>
            <w:tcW w:type="dxa" w:w="2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Monitoreo de temperatura (TEMP-7201A/B). Alarma preventiva a 80% de temperatura límite.</w:t>
            </w:r>
          </w:p>
        </w:tc>
      </w:tr>
      <w:tr>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PLC S7-1200 (CPU)</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de hardware de la CPU</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Pérdida total de control automático del sistema</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27</w:t>
            </w:r>
          </w:p>
        </w:tc>
        <w:tc>
          <w:tcPr>
            <w:tcW w:type="dxa" w:w="2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CPU de respaldo en bodega. Backup de programa actualizado. Procedimiento de operación manual de emergencia.</w:t>
            </w:r>
          </w:p>
        </w:tc>
      </w:tr>
      <w:tr>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Ethernet</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Falla del switch de comunicación</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Pérdida de comunicación PLC-SCADA (PLC sigue operando localmente)</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2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Switch de respaldo en bodega. El PLC mantiene control local aunque se pierda visualización SCADA.</w:t>
            </w:r>
          </w:p>
        </w:tc>
      </w:tr>
      <w:tr>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Fuente 24VDC</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de la fuente de alimentación</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Pérdida de alimentación a todo el sistema de E/S</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32</w:t>
            </w:r>
          </w:p>
        </w:tc>
        <w:tc>
          <w:tcPr>
            <w:tcW w:type="dxa" w:w="2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Doble fuente en paralelo (redundancia N+1). Alarma de falla de fuente.</w:t>
            </w:r>
          </w:p>
        </w:tc>
      </w:tr>
      <w:tr>
        <w:tc>
          <w:tcPr>
            <w:tcW w:type="dxa" w:w="1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Comunicación Profinet</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Pérdida de comunicación PLC-Instrumento HART</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Pérdida de configuración remota, pero señal 4-20mA persiste</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36</w:t>
            </w:r>
          </w:p>
        </w:tc>
        <w:tc>
          <w:tcPr>
            <w:tcW w:type="dxa" w:w="24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HART es complementario; la señal de proceso 4-20mA no depende del HART para seguir funcionando.</w:t>
            </w:r>
          </w:p>
        </w:tc>
      </w:tr>
      <w:tr>
        <w:tc>
          <w:tcPr>
            <w:tcW w:type="dxa" w:w="1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Software SCADA</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Falla del servidor SCADA (caída de servicio)</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Pérdida de visualización y registro histórico, PLC sigue operando</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36</w:t>
            </w:r>
          </w:p>
        </w:tc>
        <w:tc>
          <w:tcPr>
            <w:tcW w:type="dxa" w:w="24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Servidor en configuración redundante (opcional). Respaldo de base de datos histórica diario.</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35.3 Priorización de Acciones según NPR</w:t>
      </w:r>
    </w:p>
    <w:p>
      <w:pPr>
        <w:spacing w:after="160" w:before="0"/>
        <w:jc w:val="both"/>
      </w:pPr>
      <w:r>
        <w:rPr>
          <w:rFonts w:ascii="Arial" w:cs="Arial" w:eastAsia="Arial" w:hAnsi="Arial"/>
          <w:b w:val="false"/>
          <w:bCs w:val="false"/>
          <w:i w:val="false"/>
          <w:iCs w:val="false"/>
          <w:sz w:val="20"/>
          <w:szCs w:val="20"/>
        </w:rPr>
        <w:t xml:space="preserve">De acuerdo a la tabla FMEA, los componentes con mayor Número de Prioridad de Riesgo (NPR &gt; 150) requieren atención prioritaria en el diseño y la operación del sistema:</w:t>
      </w:r>
    </w:p>
    <w:p>
      <w:pPr>
        <w:pStyle w:val="ListParagraph"/>
        <w:numPr>
          <w:ilvl w:val="0"/>
          <w:numId w:val="3"/>
        </w:numPr>
        <w:spacing w:after="80"/>
      </w:pPr>
      <w:r>
        <w:rPr>
          <w:rFonts w:ascii="Arial" w:cs="Arial" w:eastAsia="Arial" w:hAnsi="Arial"/>
          <w:sz w:val="20"/>
          <w:szCs w:val="20"/>
        </w:rPr>
        <w:t xml:space="preserve">AIT-7203 (electrodo de pH) – NPR 324: Es el componente de mayor riesgo del sistema, dada su criticidad ambiental (descarga fuera de norma) y su tendencia natural a degradarse. Se recomienda implementar verificación cruzada con análisis de laboratorio periódico además de la calibración instrumental.</w:t>
      </w:r>
    </w:p>
    <w:p>
      <w:pPr>
        <w:pStyle w:val="ListParagraph"/>
        <w:numPr>
          <w:ilvl w:val="0"/>
          <w:numId w:val="3"/>
        </w:numPr>
        <w:spacing w:after="80"/>
      </w:pPr>
      <w:r>
        <w:rPr>
          <w:rFonts w:ascii="Arial" w:cs="Arial" w:eastAsia="Arial" w:hAnsi="Arial"/>
          <w:sz w:val="20"/>
          <w:szCs w:val="20"/>
        </w:rPr>
        <w:t xml:space="preserve">PIT-7209/7210 (obstrucción) – NPR 180: La obstrucción de instrumentos de presión por sólidos en suspensión es común en efluentes industriales. Se recomienda instalar sello diafragma o purga automática periódica.</w:t>
      </w:r>
    </w:p>
    <w:p>
      <w:pPr>
        <w:pStyle w:val="ListParagraph"/>
        <w:numPr>
          <w:ilvl w:val="0"/>
          <w:numId w:val="3"/>
        </w:numPr>
        <w:spacing w:after="80"/>
      </w:pPr>
      <w:r>
        <w:rPr>
          <w:rFonts w:ascii="Arial" w:cs="Arial" w:eastAsia="Arial" w:hAnsi="Arial"/>
          <w:sz w:val="20"/>
          <w:szCs w:val="20"/>
        </w:rPr>
        <w:t xml:space="preserve">P7201A/B (sello mecánico) – NPR 160: El desgaste del sello mecánico de las bombas es crítico por el riesgo de fuga de efluente corrosivo al ambiente. Se recomienda monitoreo de vibración además del monitoreo de corriente ya propuesto.</w:t>
      </w:r>
    </w:p>
    <w:p>
      <w:pPr>
        <w:pStyle w:val="ListParagraph"/>
        <w:numPr>
          <w:ilvl w:val="0"/>
          <w:numId w:val="3"/>
        </w:numPr>
        <w:spacing w:after="80"/>
      </w:pPr>
      <w:r>
        <w:rPr>
          <w:rFonts w:ascii="Arial" w:cs="Arial" w:eastAsia="Arial" w:hAnsi="Arial"/>
          <w:sz w:val="20"/>
          <w:szCs w:val="20"/>
        </w:rPr>
        <w:t xml:space="preserve">LIT-7201 (incrustación) y HV-7213/7214 (desgaste asiento) – NPR 140: Ambos requieren mantenimiento preventivo periódico según lo establecido en la Sección 23 de este informe.</w:t>
      </w:r>
    </w:p>
    <w:p>
      <w:r>
        <w:br w:type="page"/>
      </w:r>
    </w:p>
    <w:p>
      <w:pPr>
        <w:pStyle w:val="Heading1"/>
      </w:pPr>
      <w:r>
        <w:t xml:space="preserve">36. ÍNDICE DE PLANOS Y DOCUMENTOS DE REFERENCIA</w:t>
      </w:r>
    </w:p>
    <w:p>
      <w:pPr>
        <w:spacing w:after="160" w:before="0"/>
        <w:jc w:val="both"/>
      </w:pPr>
      <w:r>
        <w:rPr>
          <w:rFonts w:ascii="Arial" w:cs="Arial" w:eastAsia="Arial" w:hAnsi="Arial"/>
          <w:b w:val="false"/>
          <w:bCs w:val="false"/>
          <w:i w:val="false"/>
          <w:iCs w:val="false"/>
          <w:sz w:val="20"/>
          <w:szCs w:val="20"/>
        </w:rPr>
        <w:t xml:space="preserve">Esta sección presenta el índice completo de los planos y documentos técnicos utilizados como base para el desarrollo de la presente propuesta, incluyendo los entregados por el docente y los que deben generarse como parte de la ingeniería de detalle del proyecto.</w:t>
      </w:r>
    </w:p>
    <w:p>
      <w:pPr>
        <w:pStyle w:val="Heading2"/>
      </w:pPr>
      <w:r>
        <w:t xml:space="preserve">36.1 Documentos de Referencia Entregados (Encargo del Docente)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2200"/>
        <w:gridCol w:w="1300"/>
        <w:gridCol w:w="1800"/>
      </w:tblGrid>
      <w:tr>
        <w:tc>
          <w:tcPr>
            <w:tcW w:type="dxa" w:w="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 Documento</w:t>
            </w:r>
          </w:p>
        </w:tc>
        <w:tc>
          <w:tcPr>
            <w:tcW w:type="dxa" w:w="3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Título</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Código / Lámina</w:t>
            </w:r>
          </w:p>
        </w:tc>
        <w:tc>
          <w:tcPr>
            <w:tcW w:type="dxa" w:w="1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Tipo</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Especificación Técnica del Examen</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ET DPA.docx</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Documento Word</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Recibido</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Diagrama de Flujo – Sistema Aguas Residuales Panna 3</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ARA-VT-72-D-1001 (Anexo 1)</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Plano PDF</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Recibido</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Simbología General P&amp;ID</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Anexo 2</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Plano PDF</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Recibido</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Simbología de Instrumentación</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Anexo 3</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Plano PDF</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Recibido</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P&amp;ID Área 72 – Pozo de Neutralización</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ARA-VT-72-D-0001 (Anexo 4)</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Plano PDF</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Recibido</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Diagramas Lógicos Típico Motor M5 y Simbología</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DOC1 (72-DL-003, Lám. 6-8)</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Plano PDF (escaneado)</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Recibido</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Diagramas Lógicos Típico Motor M5 (duplicado)</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DOC2 (72-DL-003, Lám. 6-8)</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Plano PDF (escaneado)</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Recibido</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3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Simbología Diagramas Funcionales + Típico Motor M4</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DOC3 (72-DF-004, Lám. 1-2,7-8)</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Plano PDF (escaneado)</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Recibido</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3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Examen 2021 – Pauta de evaluación referencia</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EXAMEN 2021.docx</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Documento Word</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Recibido</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36.2 Documentos a Generar como Parte de la Ingeniería de Detalle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800"/>
        <w:gridCol w:w="4500"/>
        <w:gridCol w:w="1800"/>
        <w:gridCol w:w="2200"/>
      </w:tblGrid>
      <w:tr>
        <w:tc>
          <w:tcPr>
            <w:tcW w:type="dxa" w:w="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 Documento</w:t>
            </w:r>
          </w:p>
        </w:tc>
        <w:tc>
          <w:tcPr>
            <w:tcW w:type="dxa" w:w="4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Título Propuesto</w:t>
            </w:r>
          </w:p>
        </w:tc>
        <w:tc>
          <w:tcPr>
            <w:tcW w:type="dxa" w:w="18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Software Sugerido</w:t>
            </w:r>
          </w:p>
        </w:tc>
        <w:tc>
          <w:tcPr>
            <w:tcW w:type="dxa" w:w="22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Prioridad</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Diagrama Lógico Bomba P7201A (Típico M5) actualizado</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Microsoft Visio</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Alta – Requerido por examen</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Diagrama Lógico Bomba P7201B (Típico M5) actualizado</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Microsoft Visio</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Alta – Requerido por examen</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Diagrama Lógico Agitador N7201A (Típico M4) actualizado</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Microsoft Visio</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Alta – Requerido por examen</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Diagrama Lógico Agitador N7201B (Típico M4) actualizado</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Microsoft Visio</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Alta – Requerido por examen</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Diagrama Funcional Lazo 7201 (ejemplo confirmado)</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Microsoft Visio</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Alta – Requerido por examen</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Diagrama Funcional Lazo 7203</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Microsoft Visio</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Alta – Requerido por examen</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Diagrama Funcional Lazo 7204</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Microsoft Visio</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Alta – Requerido por examen</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Diagrama Funcional Lazo 7205</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Microsoft Visio</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Alta – Requerido por examen</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Diagrama Funcional Lazo 7213</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Microsoft Visio</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Alta – Requerido por examen</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Diagrama Funcional Lazo 7216</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Microsoft Visio</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Alta – Requerido por examen</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Plano de Lazos de Instrumentación (Loop Diagrams)</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AutoCAD / Visio</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Media – Ingeniería de detalle</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Plano de Disposición de Gabinetes Eléctricos</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AutoCAD Electrical</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Media – Ingeniería de detalle</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Diagrama Unifilar de Alimentación Eléctrica</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AutoCAD Electrical</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Media – Ingeniería de detalle</w:t>
            </w:r>
          </w:p>
        </w:tc>
      </w:tr>
      <w:tr>
        <w:tc>
          <w:tcPr>
            <w:tcW w:type="dxa" w:w="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Planos de Detalle de Montaje de Instrumentos</w:t>
            </w:r>
          </w:p>
        </w:tc>
        <w:tc>
          <w:tcPr>
            <w:tcW w:type="dxa" w:w="18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AutoCAD</w:t>
            </w:r>
          </w:p>
        </w:tc>
        <w:tc>
          <w:tcPr>
            <w:tcW w:type="dxa" w:w="22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Baja – Construcción</w:t>
            </w:r>
          </w:p>
        </w:tc>
      </w:tr>
      <w:tr>
        <w:tc>
          <w:tcPr>
            <w:tcW w:type="dxa" w:w="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P&amp;ID Actualizado (as-built) con nuevos TAG</w:t>
            </w:r>
          </w:p>
        </w:tc>
        <w:tc>
          <w:tcPr>
            <w:tcW w:type="dxa" w:w="18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AutoCAD P&amp;ID / SmartPlant</w:t>
            </w:r>
          </w:p>
        </w:tc>
        <w:tc>
          <w:tcPr>
            <w:tcW w:type="dxa" w:w="22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Alta – Cierre de proyecto</w:t>
            </w:r>
          </w:p>
        </w:tc>
      </w:tr>
    </w:tbl>
    <w:p>
      <w:pPr>
        <w:spacing w:after="160" w:before="0"/>
        <w:jc w:val="both"/>
      </w:pPr>
      <w:r>
        <w:rPr>
          <w:rFonts w:ascii="Arial" w:cs="Arial" w:eastAsia="Arial" w:hAnsi="Arial"/>
          <w:b w:val="false"/>
          <w:bCs w:val="false"/>
          <w:i w:val="false"/>
          <w:iCs w:val="false"/>
          <w:sz w:val="20"/>
          <w:szCs w:val="20"/>
        </w:rPr>
        <w:t xml:space="preserve"> </w:t>
      </w:r>
    </w:p>
    <w:p>
      <w:r>
        <w:br w:type="page"/>
      </w:r>
    </w:p>
    <w:p>
      <w:pPr>
        <w:pStyle w:val="Heading1"/>
      </w:pPr>
      <w:r>
        <w:t xml:space="preserve">ANEXO A – RESUMEN DE PLANOS ANALIZADOS DEL P&amp;ID ARA-VT-72-D-0001</w:t>
      </w:r>
    </w:p>
    <w:p>
      <w:pPr>
        <w:spacing w:after="160" w:before="0"/>
        <w:jc w:val="both"/>
      </w:pPr>
      <w:r>
        <w:rPr>
          <w:rFonts w:ascii="Arial" w:cs="Arial" w:eastAsia="Arial" w:hAnsi="Arial"/>
          <w:b w:val="false"/>
          <w:bCs w:val="false"/>
          <w:i w:val="false"/>
          <w:iCs w:val="false"/>
          <w:sz w:val="20"/>
          <w:szCs w:val="20"/>
        </w:rPr>
        <w:t xml:space="preserve">El presente anexo resume el contenido técnico de cada uno de los planos y documentos analizados para la elaboración de esta propuesta, sirviendo como registro de la trazabilidad de la información utilizada.</w:t>
      </w:r>
    </w:p>
    <w:p>
      <w:pPr>
        <w:pStyle w:val="Heading2"/>
      </w:pPr>
      <w:r>
        <w:t xml:space="preserve">A.1 P&amp;ID ARA-VT-72-D-0001 (Anexo 4)</w:t>
      </w:r>
    </w:p>
    <w:p>
      <w:pPr>
        <w:spacing w:after="160" w:before="0"/>
        <w:jc w:val="both"/>
      </w:pPr>
      <w:r>
        <w:rPr>
          <w:rFonts w:ascii="Arial" w:cs="Arial" w:eastAsia="Arial" w:hAnsi="Arial"/>
          <w:b w:val="false"/>
          <w:bCs w:val="false"/>
          <w:i w:val="false"/>
          <w:iCs w:val="false"/>
          <w:sz w:val="20"/>
          <w:szCs w:val="20"/>
        </w:rPr>
        <w:t xml:space="preserve">Plano principal de Tuberías e Instrumentación del Área 72, elaborado por Arze Recine y Asociados para ENAEX S.A. en el marco del proyecto '350.000 MTY Ammonium Nitrate Project – Panna 3'. Identifica los equipos principales: Cámaras Colectoras de Solidos (operación alternada), Tanques de Neutralización N7201A y N7201B, Cámara de Succión de Bombas, Bombas de Pozo P7201A y P7201B, y las líneas de descarga hacia las Piscinas de Evaporación Solar (PISC. EVAP 1, 2 y 3). El plano fue revisado en su Revisión '3' (según cuadro de revisiones), con N° de Orden ENAEX 97085 y código de proyecto 72-TP1-101/111.</w:t>
      </w:r>
    </w:p>
    <w:p>
      <w:pPr>
        <w:pStyle w:val="Heading2"/>
      </w:pPr>
      <w:r>
        <w:t xml:space="preserve">A.2 Diagrama de Flujo ARA-VT-72-D-1001 (Anexo 1)</w:t>
      </w:r>
    </w:p>
    <w:p>
      <w:pPr>
        <w:spacing w:after="160" w:before="0"/>
        <w:jc w:val="both"/>
      </w:pPr>
      <w:r>
        <w:rPr>
          <w:rFonts w:ascii="Arial" w:cs="Arial" w:eastAsia="Arial" w:hAnsi="Arial"/>
          <w:b w:val="false"/>
          <w:bCs w:val="false"/>
          <w:i w:val="false"/>
          <w:iCs w:val="false"/>
          <w:sz w:val="20"/>
          <w:szCs w:val="20"/>
        </w:rPr>
        <w:t xml:space="preserve">Documento que cuantifica los caudales, concentraciones y temperaturas de cada corriente del sistema de aguas residuales de la Panna 3, en una tabla de 12 columnas correspondientes a los puntos numerados del diagrama (1 al 12). Permite verificar los balances de masa: condensado tratado a pozo (23,3 m³/h máximo), drenaje de zona de estanque (2,0 m³/h), drenajes de bomba almacén (7,5 m³/h), entre otros. Incluye el balance de la solución amoniacal al 20% hacia Panna 3 (3.000 kg/hr) y el ácido nítrico al 22% hacia tratamiento de agua.</w:t>
      </w:r>
    </w:p>
    <w:p>
      <w:pPr>
        <w:pStyle w:val="Heading2"/>
      </w:pPr>
      <w:r>
        <w:t xml:space="preserve">A.3 Anexo 2 – Simbología General</w:t>
      </w:r>
    </w:p>
    <w:p>
      <w:pPr>
        <w:spacing w:after="160" w:before="0"/>
        <w:jc w:val="both"/>
      </w:pPr>
      <w:r>
        <w:rPr>
          <w:rFonts w:ascii="Arial" w:cs="Arial" w:eastAsia="Arial" w:hAnsi="Arial"/>
          <w:b w:val="false"/>
          <w:bCs w:val="false"/>
          <w:i w:val="false"/>
          <w:iCs w:val="false"/>
          <w:sz w:val="20"/>
          <w:szCs w:val="20"/>
        </w:rPr>
        <w:t xml:space="preserve">Plano de referencia con la simbología general utilizada en los planos P&amp;ID del proyecto, incluyendo símbolos de válvulas, equipos, líneas de proceso e instrumentación básica, conforme a las convenciones de Arze Recine y Asociados, compatibles con ISA-5.1.</w:t>
      </w:r>
    </w:p>
    <w:p>
      <w:pPr>
        <w:pStyle w:val="Heading2"/>
      </w:pPr>
      <w:r>
        <w:t xml:space="preserve">A.4 Anexo 3 – Simbología de Instrumentación</w:t>
      </w:r>
    </w:p>
    <w:p>
      <w:pPr>
        <w:spacing w:after="160" w:before="0"/>
        <w:jc w:val="both"/>
      </w:pPr>
      <w:r>
        <w:rPr>
          <w:rFonts w:ascii="Arial" w:cs="Arial" w:eastAsia="Arial" w:hAnsi="Arial"/>
          <w:b w:val="false"/>
          <w:bCs w:val="false"/>
          <w:i w:val="false"/>
          <w:iCs w:val="false"/>
          <w:sz w:val="20"/>
          <w:szCs w:val="20"/>
        </w:rPr>
        <w:t xml:space="preserve">Plano de referencia detallado con la simbología específica de instrumentación según ISA-5.1: símbolos de transmisores, indicadores, controladores, válvulas de control, switches de alarma y su representación gráfica (círculo = instrumento individual de campo; cuadrado = instrumento de panel/DCS).</w:t>
      </w:r>
    </w:p>
    <w:p>
      <w:pPr>
        <w:pStyle w:val="Heading2"/>
      </w:pPr>
      <w:r>
        <w:t xml:space="preserve">A.5 DOC1 y DOC2 – Diagramas Lógicos Típico Motor M5 (Láminas 72-DL-003)</w:t>
      </w:r>
    </w:p>
    <w:p>
      <w:pPr>
        <w:spacing w:after="160" w:before="0"/>
        <w:jc w:val="both"/>
      </w:pPr>
      <w:r>
        <w:rPr>
          <w:rFonts w:ascii="Arial" w:cs="Arial" w:eastAsia="Arial" w:hAnsi="Arial"/>
          <w:b w:val="false"/>
          <w:bCs w:val="false"/>
          <w:i w:val="false"/>
          <w:iCs w:val="false"/>
          <w:sz w:val="20"/>
          <w:szCs w:val="20"/>
        </w:rPr>
        <w:t xml:space="preserve">Documentos escaneados (idénticos entre sí) que contienen tres láminas: Lámina 8 de 8 (P&amp;ID ARA-VT-72-D-0001, Diagrama Lógico Típico Motor M5: tensión y velocidad fija, función Partir/Parar, operación manual/auto), Lámina 6 de 8 (Simbología de Diagramas Lógicos: switches HS, funciones de tiempo, indicadores de estado, referencias cruzadas) y Lámina 1 de 8 (Ejemplo de Diagrama Funcional del Lazo 7201, mostrando la zona DCS y TERRENO con sus respectivas señales LIT, LSH, LSL, LSHH y LAHH).</w:t>
      </w:r>
    </w:p>
    <w:p>
      <w:pPr>
        <w:pStyle w:val="Heading2"/>
      </w:pPr>
      <w:r>
        <w:t xml:space="preserve">A.6 DOC3 – Diagramas Funcionales Simbología y Típico Motor M4 (Láminas 72-DF-004)</w:t>
      </w:r>
    </w:p>
    <w:p>
      <w:pPr>
        <w:spacing w:after="160" w:before="0"/>
        <w:jc w:val="both"/>
      </w:pPr>
      <w:r>
        <w:rPr>
          <w:rFonts w:ascii="Arial" w:cs="Arial" w:eastAsia="Arial" w:hAnsi="Arial"/>
          <w:b w:val="false"/>
          <w:bCs w:val="false"/>
          <w:i w:val="false"/>
          <w:iCs w:val="false"/>
          <w:sz w:val="20"/>
          <w:szCs w:val="20"/>
        </w:rPr>
        <w:t xml:space="preserve">Documento escaneado con cuatro láminas: Lámina 7 de 8 (Simbología de Diagramas Funcionales: señales binarias y analógicas, funciones básicas, funciones internas, funciones binarias, notas generales con referencia a normas ISA 5.1, 5.2 y 5.3), Lámina 2 de 8 (Ejemplo de Diagrama Lógico de la Bomba de Pozo P7201B, con entradas desde lazos 7213, 7214 y salidas hacia indicadores ISL, ISH, IAL, IAH), Lámina 7 de 8 (Típico Motor M4: Diagrama Lógico de motor de tensión y velocidad fija, Partir/Parar, sin selector Auto/Manual) y Lámina 8 de 8 (Simbología adicional: Controladores, Entradas/Salidas DCS-Terreno, Referencias Cruzadas).</w:t>
      </w:r>
    </w:p>
    <w:p>
      <w:pPr>
        <w:pStyle w:val="Heading2"/>
      </w:pPr>
      <w:r>
        <w:t xml:space="preserve">A.7 EXAMEN 2021.docx</w:t>
      </w:r>
    </w:p>
    <w:p>
      <w:pPr>
        <w:spacing w:after="160" w:before="0"/>
        <w:jc w:val="both"/>
      </w:pPr>
      <w:r>
        <w:rPr>
          <w:rFonts w:ascii="Arial" w:cs="Arial" w:eastAsia="Arial" w:hAnsi="Arial"/>
          <w:b w:val="false"/>
          <w:bCs w:val="false"/>
          <w:i w:val="false"/>
          <w:iCs w:val="false"/>
          <w:sz w:val="20"/>
          <w:szCs w:val="20"/>
        </w:rPr>
        <w:t xml:space="preserve">Documento de referencia de un examen anterior de la misma asignatura, utilizado como guía de formato y estructura esperada para el desarrollo del informe técnico, sin que su contenido específico sea aplicable al Área 72 (corresponde a otro encargo).</w:t>
      </w:r>
    </w:p>
    <w:p>
      <w:r>
        <w:br w:type="page"/>
      </w:r>
    </w:p>
    <w:p>
      <w:pPr>
        <w:pStyle w:val="Heading1"/>
      </w:pPr>
      <w:r>
        <w:t xml:space="preserve">ANEXO B – CHECKLIST DE CUMPLIMIENTO DEL ENCARGO DOCENTE</w:t>
      </w:r>
    </w:p>
    <w:p>
      <w:pPr>
        <w:spacing w:after="160" w:before="0"/>
        <w:jc w:val="both"/>
      </w:pPr>
      <w:r>
        <w:rPr>
          <w:rFonts w:ascii="Arial" w:cs="Arial" w:eastAsia="Arial" w:hAnsi="Arial"/>
          <w:b w:val="false"/>
          <w:bCs w:val="false"/>
          <w:i w:val="false"/>
          <w:iCs w:val="false"/>
          <w:sz w:val="20"/>
          <w:szCs w:val="20"/>
        </w:rPr>
        <w:t xml:space="preserve">El presente anexo verifica el cumplimiento de cada uno de los requisitos establecidos por el docente en la Especificación Técnica del examen (ET DPA.docx), confirmando la trazabilidad entre el encargo y el desarrollo de esta propuesta.</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500"/>
        <w:gridCol w:w="4500"/>
        <w:gridCol w:w="2500"/>
        <w:gridCol w:w="1300"/>
      </w:tblGrid>
      <w:tr>
        <w:tc>
          <w:tcPr>
            <w:tcW w:type="dxa" w:w="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w:t>
            </w:r>
          </w:p>
        </w:tc>
        <w:tc>
          <w:tcPr>
            <w:tcW w:type="dxa" w:w="4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Requisito del Encargo Docente</w:t>
            </w:r>
          </w:p>
        </w:tc>
        <w:tc>
          <w:tcPr>
            <w:tcW w:type="dxa" w:w="2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Sección del Informe</w:t>
            </w:r>
          </w:p>
        </w:tc>
        <w:tc>
          <w:tcPr>
            <w:tcW w:type="dxa" w:w="1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Análisis del P&amp;ID ARA-VT-72-D-0001 y sus anexos</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Secciones 6, 8, Anexo A</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Descripción del proceso y filosofía de control</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8</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Listado de instrumentos y funciones – Lazo 7201</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9.1</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Listado de instrumentos y funciones – Lazo 7203</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9.2</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Listado de instrumentos y funciones – Lazo 7204</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9.3</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6</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Listado de instrumentos y funciones – Lazo 7205</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9.4</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7</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Listado de instrumentos y funciones – Lazo 7209</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9.5</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8</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Listado de instrumentos y funciones – Lazo 7210</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9.6</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9</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Listado de instrumentos y funciones – Lazo 7213</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9.7</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10</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Listado de instrumentos y funciones – Lazo 7214</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9.8</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11</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Listado E/S del sistema de control central</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10.1</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12</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Listado E/S Bomba P7201A (Típico Motor M5)</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10.2</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13</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Listado E/S Bomba P7201B (Típico Motor M5)</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10.3</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14</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Listado E/S Agitador N7201A (Típico Motor M4)</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10.4</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15</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Listado E/S Agitador N7201B (Típico Motor M4)</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10.5</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16</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Base para Diagrama Lógico Bomba P7201A</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11.2</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 (base conceptual)</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17</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Base para Diagrama Lógico Bomba P7201B</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11.3</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 (base conceptual)</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18</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Base para Diagrama Lógico Agitador N7201A</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11.4</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 (base conceptual)</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19</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Base para Diagrama Lógico Agitador N7201B</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11.5</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 (base conceptual)</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20</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Base para Diagrama Funcional Lazo 7201</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12.2</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 (base conceptual)</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21</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Base para Diagrama Funcional Lazo 7203</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12.3</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 (base conceptual)</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22</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Base para Diagrama Funcional Lazo 7204</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12.4</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 (base conceptual)</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23</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Base para Diagrama Funcional Lazo 7205</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12.5</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 (base conceptual)</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24</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Base para Diagrama Funcional Lazo 7213</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12.6</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 (base conceptual)</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25</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Base para Diagrama Funcional Lazo 7216</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12.7</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 (interpretación razonada)</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26</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Marco teórico y normativo (ISA, IEC, NCh)</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7</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27</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Antecedentes de la empresa y competidores</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Sección 6</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28</w:t>
            </w:r>
          </w:p>
        </w:tc>
        <w:tc>
          <w:tcPr>
            <w:tcW w:type="dxa" w:w="4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Análisis técnico-económico / presupuesto</w:t>
            </w:r>
          </w:p>
        </w:tc>
        <w:tc>
          <w:tcPr>
            <w:tcW w:type="dxa" w:w="2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Sección 16</w:t>
            </w:r>
          </w:p>
        </w:tc>
        <w:tc>
          <w:tcPr>
            <w:tcW w:type="dxa" w:w="1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r>
        <w:tc>
          <w:tcPr>
            <w:tcW w:type="dxa" w:w="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29</w:t>
            </w:r>
          </w:p>
        </w:tc>
        <w:tc>
          <w:tcPr>
            <w:tcW w:type="dxa" w:w="4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Formato: mínimo 100 planas de desarrollo</w:t>
            </w:r>
          </w:p>
        </w:tc>
        <w:tc>
          <w:tcPr>
            <w:tcW w:type="dxa" w:w="2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Documento completo</w:t>
            </w:r>
          </w:p>
        </w:tc>
        <w:tc>
          <w:tcPr>
            <w:tcW w:type="dxa" w:w="1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 Cumplido</w:t>
            </w:r>
          </w:p>
        </w:tc>
      </w:tr>
    </w:tbl>
    <w:p>
      <w:pPr>
        <w:spacing w:after="160" w:before="0"/>
        <w:jc w:val="both"/>
      </w:pPr>
      <w:r>
        <w:rPr>
          <w:rFonts w:ascii="Arial" w:cs="Arial" w:eastAsia="Arial" w:hAnsi="Arial"/>
          <w:b w:val="false"/>
          <w:bCs w:val="false"/>
          <w:i w:val="false"/>
          <w:iCs w:val="false"/>
          <w:sz w:val="20"/>
          <w:szCs w:val="20"/>
        </w:rPr>
        <w:t xml:space="preserve"> </w:t>
      </w:r>
    </w:p>
    <w:p>
      <w:pPr>
        <w:spacing w:after="160" w:before="0"/>
        <w:jc w:val="both"/>
      </w:pPr>
      <w:r>
        <w:rPr>
          <w:rFonts w:ascii="Arial" w:cs="Arial" w:eastAsia="Arial" w:hAnsi="Arial"/>
          <w:b w:val="false"/>
          <w:bCs w:val="false"/>
          <w:i w:val="false"/>
          <w:iCs w:val="false"/>
          <w:sz w:val="20"/>
          <w:szCs w:val="20"/>
        </w:rPr>
        <w:t xml:space="preserve">Nota importante sobre los diagramas lógicos y funcionales: Conforme a las instrucciones del docente, este informe presenta la 'base conceptual' completa (descripción de bloques, lógica de enclavamientos, señales de entrada/salida y condiciones de activación) para cada diagrama lógico y funcional exigido. Los diagramas gráficos finales en formato Visio (símbolos, líneas, conectores visuales) deben ser elaborados como complemento gráfico de este informe, utilizando exactamente la información técnica aquí desarrollada como base de diseño, conforme la indicación del profesor de 'preparar el terreno para los diagramas lógicos y funcionales'.</w:t>
      </w:r>
    </w:p>
    <w:p>
      <w:r>
        <w:br w:type="page"/>
      </w:r>
    </w:p>
    <w:p>
      <w:pPr>
        <w:pStyle w:val="Heading1"/>
      </w:pPr>
      <w:r>
        <w:t xml:space="preserve">ANEXO C – PROCEDIMIENTOS OPERACIONALES ESTÁNDAR (POE)</w:t>
      </w:r>
    </w:p>
    <w:p>
      <w:pPr>
        <w:spacing w:after="160" w:before="0"/>
        <w:jc w:val="both"/>
      </w:pPr>
      <w:r>
        <w:rPr>
          <w:rFonts w:ascii="Arial" w:cs="Arial" w:eastAsia="Arial" w:hAnsi="Arial"/>
          <w:b w:val="false"/>
          <w:bCs w:val="false"/>
          <w:i w:val="false"/>
          <w:iCs w:val="false"/>
          <w:sz w:val="20"/>
          <w:szCs w:val="20"/>
        </w:rPr>
        <w:t xml:space="preserve">El presente anexo desarrolla los Procedimientos Operacionales Estándar (POE) que deben elaborarse y aprobarse antes de la puesta en marcha del sistema automatizado, conforme a las recomendaciones de la Sección 18 de este informe.</w:t>
      </w:r>
    </w:p>
    <w:p>
      <w:pPr>
        <w:pStyle w:val="Heading2"/>
      </w:pPr>
      <w:r>
        <w:t xml:space="preserve">C.1 POE-01: Arranque del Sistema en Modo Automático</w:t>
      </w:r>
    </w:p>
    <w:p>
      <w:pPr>
        <w:spacing w:after="160" w:before="0"/>
        <w:jc w:val="both"/>
      </w:pPr>
      <w:r>
        <w:rPr>
          <w:rFonts w:ascii="Arial" w:cs="Arial" w:eastAsia="Arial" w:hAnsi="Arial"/>
          <w:b w:val="false"/>
          <w:bCs w:val="false"/>
          <w:i w:val="false"/>
          <w:iCs w:val="false"/>
          <w:sz w:val="20"/>
          <w:szCs w:val="20"/>
        </w:rPr>
        <w:t xml:space="preserve">Objetivo: Establecer la secuencia segura de arranque del sistema de tratamiento de aguas residuales del Área 72 en modo AUTOMÁTICO desde la sala de control.</w:t>
      </w:r>
    </w:p>
    <w:p>
      <w:pPr>
        <w:pStyle w:val="ListParagraph"/>
        <w:numPr>
          <w:ilvl w:val="0"/>
          <w:numId w:val="3"/>
        </w:numPr>
        <w:spacing w:after="80"/>
      </w:pPr>
      <w:r>
        <w:rPr>
          <w:rFonts w:ascii="Arial" w:cs="Arial" w:eastAsia="Arial" w:hAnsi="Arial"/>
          <w:sz w:val="20"/>
          <w:szCs w:val="20"/>
        </w:rPr>
        <w:t xml:space="preserve">Verificar en el SCADA que no existan alarmas activas no reconocidas. Si existen, investigar y resolver antes de continuar.</w:t>
      </w:r>
    </w:p>
    <w:p>
      <w:pPr>
        <w:pStyle w:val="ListParagraph"/>
        <w:numPr>
          <w:ilvl w:val="0"/>
          <w:numId w:val="3"/>
        </w:numPr>
        <w:spacing w:after="80"/>
      </w:pPr>
      <w:r>
        <w:rPr>
          <w:rFonts w:ascii="Arial" w:cs="Arial" w:eastAsia="Arial" w:hAnsi="Arial"/>
          <w:sz w:val="20"/>
          <w:szCs w:val="20"/>
        </w:rPr>
        <w:t xml:space="preserve">Verificar que el nivel de la Cámara de Succión (LIT-7201) se encuentre dentro del rango operacional normal (10-40 m).</w:t>
      </w:r>
    </w:p>
    <w:p>
      <w:pPr>
        <w:pStyle w:val="ListParagraph"/>
        <w:numPr>
          <w:ilvl w:val="0"/>
          <w:numId w:val="3"/>
        </w:numPr>
        <w:spacing w:after="80"/>
      </w:pPr>
      <w:r>
        <w:rPr>
          <w:rFonts w:ascii="Arial" w:cs="Arial" w:eastAsia="Arial" w:hAnsi="Arial"/>
          <w:sz w:val="20"/>
          <w:szCs w:val="20"/>
        </w:rPr>
        <w:t xml:space="preserve">Verificar que el pH en los tanques de neutralización (AIT-7203) se encuentre dentro de la banda de control (6,5-8,5 pH).</w:t>
      </w:r>
    </w:p>
    <w:p>
      <w:pPr>
        <w:pStyle w:val="ListParagraph"/>
        <w:numPr>
          <w:ilvl w:val="0"/>
          <w:numId w:val="3"/>
        </w:numPr>
        <w:spacing w:after="80"/>
      </w:pPr>
      <w:r>
        <w:rPr>
          <w:rFonts w:ascii="Arial" w:cs="Arial" w:eastAsia="Arial" w:hAnsi="Arial"/>
          <w:sz w:val="20"/>
          <w:szCs w:val="20"/>
        </w:rPr>
        <w:t xml:space="preserve">Verificar que las válvulas HV-7204, HV-7205, HV-7213 y HV-7214 indiquen estado de posición correcto (ZSL o ZSH activo, sin error de posición).</w:t>
      </w:r>
    </w:p>
    <w:p>
      <w:pPr>
        <w:pStyle w:val="ListParagraph"/>
        <w:numPr>
          <w:ilvl w:val="0"/>
          <w:numId w:val="3"/>
        </w:numPr>
        <w:spacing w:after="80"/>
      </w:pPr>
      <w:r>
        <w:rPr>
          <w:rFonts w:ascii="Arial" w:cs="Arial" w:eastAsia="Arial" w:hAnsi="Arial"/>
          <w:sz w:val="20"/>
          <w:szCs w:val="20"/>
        </w:rPr>
        <w:t xml:space="preserve">Verificar que los selectores de modo de cada equipo (P7201A, P7201B, N7201A, N7201B) estén en posición REMOTO/AUTO desde el SCADA.</w:t>
      </w:r>
    </w:p>
    <w:p>
      <w:pPr>
        <w:pStyle w:val="ListParagraph"/>
        <w:numPr>
          <w:ilvl w:val="0"/>
          <w:numId w:val="3"/>
        </w:numPr>
        <w:spacing w:after="80"/>
      </w:pPr>
      <w:r>
        <w:rPr>
          <w:rFonts w:ascii="Arial" w:cs="Arial" w:eastAsia="Arial" w:hAnsi="Arial"/>
          <w:sz w:val="20"/>
          <w:szCs w:val="20"/>
        </w:rPr>
        <w:t xml:space="preserve">Confirmar disponibilidad del MCC: verificar que no existan fallas de protección térmica o diferencial en los cuatro motores.</w:t>
      </w:r>
    </w:p>
    <w:p>
      <w:pPr>
        <w:pStyle w:val="ListParagraph"/>
        <w:numPr>
          <w:ilvl w:val="0"/>
          <w:numId w:val="3"/>
        </w:numPr>
        <w:spacing w:after="80"/>
      </w:pPr>
      <w:r>
        <w:rPr>
          <w:rFonts w:ascii="Arial" w:cs="Arial" w:eastAsia="Arial" w:hAnsi="Arial"/>
          <w:sz w:val="20"/>
          <w:szCs w:val="20"/>
        </w:rPr>
        <w:t xml:space="preserve">Activar el modo AUTOMÁTICO general del sistema desde la pantalla principal del SCADA. El sistema comenzará a gestionar automáticamente el arranque/parada de bombas según el nivel, y la dosificación de reactivos según el pH.</w:t>
      </w:r>
    </w:p>
    <w:p>
      <w:pPr>
        <w:pStyle w:val="ListParagraph"/>
        <w:numPr>
          <w:ilvl w:val="0"/>
          <w:numId w:val="3"/>
        </w:numPr>
        <w:spacing w:after="80"/>
      </w:pPr>
      <w:r>
        <w:rPr>
          <w:rFonts w:ascii="Arial" w:cs="Arial" w:eastAsia="Arial" w:hAnsi="Arial"/>
          <w:sz w:val="20"/>
          <w:szCs w:val="20"/>
        </w:rPr>
        <w:t xml:space="preserve">Monitorear durante los primeros 30 minutos de operación automática para confirmar el comportamiento esperado del sistema (arranque de bombas en LSH, parada en LSL, apertura de válvulas de dosificación según pH).</w:t>
      </w:r>
    </w:p>
    <w:p>
      <w:pPr>
        <w:pStyle w:val="Heading2"/>
      </w:pPr>
      <w:r>
        <w:t xml:space="preserve">C.2 POE-02: Parada de Emergencia del Sistema</w:t>
      </w:r>
    </w:p>
    <w:p>
      <w:pPr>
        <w:spacing w:after="160" w:before="0"/>
        <w:jc w:val="both"/>
      </w:pPr>
      <w:r>
        <w:rPr>
          <w:rFonts w:ascii="Arial" w:cs="Arial" w:eastAsia="Arial" w:hAnsi="Arial"/>
          <w:b w:val="false"/>
          <w:bCs w:val="false"/>
          <w:i w:val="false"/>
          <w:iCs w:val="false"/>
          <w:sz w:val="20"/>
          <w:szCs w:val="20"/>
        </w:rPr>
        <w:t xml:space="preserve">Objetivo: Establecer la secuencia de parada de emergencia ante condiciones anormales que pongan en riesgo la seguridad de las personas, el medioambiente o los equipos.</w:t>
      </w:r>
    </w:p>
    <w:p>
      <w:pPr>
        <w:pStyle w:val="ListParagraph"/>
        <w:numPr>
          <w:ilvl w:val="0"/>
          <w:numId w:val="3"/>
        </w:numPr>
        <w:spacing w:after="80"/>
      </w:pPr>
      <w:r>
        <w:rPr>
          <w:rFonts w:ascii="Arial" w:cs="Arial" w:eastAsia="Arial" w:hAnsi="Arial"/>
          <w:sz w:val="20"/>
          <w:szCs w:val="20"/>
        </w:rPr>
        <w:t xml:space="preserve">Activar el pulsador de PARADA DE EMERGENCIA más cercano (ubicado en tablero local del Área 72 o botón de emergencia en HMI).</w:t>
      </w:r>
    </w:p>
    <w:p>
      <w:pPr>
        <w:pStyle w:val="ListParagraph"/>
        <w:numPr>
          <w:ilvl w:val="0"/>
          <w:numId w:val="3"/>
        </w:numPr>
        <w:spacing w:after="80"/>
      </w:pPr>
      <w:r>
        <w:rPr>
          <w:rFonts w:ascii="Arial" w:cs="Arial" w:eastAsia="Arial" w:hAnsi="Arial"/>
          <w:sz w:val="20"/>
          <w:szCs w:val="20"/>
        </w:rPr>
        <w:t xml:space="preserve">La activación de la parada de emergencia debe: detener inmediatamente las bombas P7201A y P7201B, detener los agitadores N7201A y N7201B, cerrar las válvulas HV-7213 y HV-7214 (descarga a piscinas), y mantener cerrada la válvula HV-7205 (HNO₃).</w:t>
      </w:r>
    </w:p>
    <w:p>
      <w:pPr>
        <w:pStyle w:val="ListParagraph"/>
        <w:numPr>
          <w:ilvl w:val="0"/>
          <w:numId w:val="3"/>
        </w:numPr>
        <w:spacing w:after="80"/>
      </w:pPr>
      <w:r>
        <w:rPr>
          <w:rFonts w:ascii="Arial" w:cs="Arial" w:eastAsia="Arial" w:hAnsi="Arial"/>
          <w:sz w:val="20"/>
          <w:szCs w:val="20"/>
        </w:rPr>
        <w:t xml:space="preserve">Notificar inmediatamente al supervisor de turno y al área de seguridad sobre la activación de la parada de emergencia.</w:t>
      </w:r>
    </w:p>
    <w:p>
      <w:pPr>
        <w:pStyle w:val="ListParagraph"/>
        <w:numPr>
          <w:ilvl w:val="0"/>
          <w:numId w:val="3"/>
        </w:numPr>
        <w:spacing w:after="80"/>
      </w:pPr>
      <w:r>
        <w:rPr>
          <w:rFonts w:ascii="Arial" w:cs="Arial" w:eastAsia="Arial" w:hAnsi="Arial"/>
          <w:sz w:val="20"/>
          <w:szCs w:val="20"/>
        </w:rPr>
        <w:t xml:space="preserve">Investigar la causa de la parada de emergencia antes de proceder con el reinicio del sistema.</w:t>
      </w:r>
    </w:p>
    <w:p>
      <w:pPr>
        <w:pStyle w:val="ListParagraph"/>
        <w:numPr>
          <w:ilvl w:val="0"/>
          <w:numId w:val="3"/>
        </w:numPr>
        <w:spacing w:after="80"/>
      </w:pPr>
      <w:r>
        <w:rPr>
          <w:rFonts w:ascii="Arial" w:cs="Arial" w:eastAsia="Arial" w:hAnsi="Arial"/>
          <w:sz w:val="20"/>
          <w:szCs w:val="20"/>
        </w:rPr>
        <w:t xml:space="preserve">El reinicio del sistema después de una parada de emergencia requiere: reconocimiento de todas las alarmas en el SCADA, verificación física en terreno de la causa raíz, autorización del supervisor de turno, y reset manual del circuito de parada de emergencia en el tablero local.</w:t>
      </w:r>
    </w:p>
    <w:p>
      <w:pPr>
        <w:pStyle w:val="Heading2"/>
      </w:pPr>
      <w:r>
        <w:t xml:space="preserve">C.3 POE-03: Calibración Mensual del Transmisor de pH AIT-7203</w:t>
      </w:r>
    </w:p>
    <w:p>
      <w:pPr>
        <w:spacing w:after="160" w:before="0"/>
        <w:jc w:val="both"/>
      </w:pPr>
      <w:r>
        <w:rPr>
          <w:rFonts w:ascii="Arial" w:cs="Arial" w:eastAsia="Arial" w:hAnsi="Arial"/>
          <w:b w:val="false"/>
          <w:bCs w:val="false"/>
          <w:i w:val="false"/>
          <w:iCs w:val="false"/>
          <w:sz w:val="20"/>
          <w:szCs w:val="20"/>
        </w:rPr>
        <w:t xml:space="preserve">Objetivo: Establecer el procedimiento de calibración mensual obligatoria del transmisor de pH del lazo 7203, conforme a la periodicidad establecida en la Sección 14.4 de este informe.</w:t>
      </w:r>
    </w:p>
    <w:p>
      <w:pPr>
        <w:pStyle w:val="ListParagraph"/>
        <w:numPr>
          <w:ilvl w:val="0"/>
          <w:numId w:val="3"/>
        </w:numPr>
        <w:spacing w:after="80"/>
      </w:pPr>
      <w:r>
        <w:rPr>
          <w:rFonts w:ascii="Arial" w:cs="Arial" w:eastAsia="Arial" w:hAnsi="Arial"/>
          <w:sz w:val="20"/>
          <w:szCs w:val="20"/>
        </w:rPr>
        <w:t xml:space="preserve">Cambiar el sistema al modo MANUAL para el control de las válvulas HV-7204 y HV-7205 (evitar que el control automático actúe durante la calibración con valores de pH no representativos).</w:t>
      </w:r>
    </w:p>
    <w:p>
      <w:pPr>
        <w:pStyle w:val="ListParagraph"/>
        <w:numPr>
          <w:ilvl w:val="0"/>
          <w:numId w:val="3"/>
        </w:numPr>
        <w:spacing w:after="80"/>
      </w:pPr>
      <w:r>
        <w:rPr>
          <w:rFonts w:ascii="Arial" w:cs="Arial" w:eastAsia="Arial" w:hAnsi="Arial"/>
          <w:sz w:val="20"/>
          <w:szCs w:val="20"/>
        </w:rPr>
        <w:t xml:space="preserve">Extraer el electrodo AE-7203 del portaelectrodo Varivent N sin necesidad de vaciar el tanque (diseño de extracción en caliente).</w:t>
      </w:r>
    </w:p>
    <w:p>
      <w:pPr>
        <w:pStyle w:val="ListParagraph"/>
        <w:numPr>
          <w:ilvl w:val="0"/>
          <w:numId w:val="3"/>
        </w:numPr>
        <w:spacing w:after="80"/>
      </w:pPr>
      <w:r>
        <w:rPr>
          <w:rFonts w:ascii="Arial" w:cs="Arial" w:eastAsia="Arial" w:hAnsi="Arial"/>
          <w:sz w:val="20"/>
          <w:szCs w:val="20"/>
        </w:rPr>
        <w:t xml:space="preserve">Lavar el electrodo con agua destilada y secar con papel suave, sin frotar el bulbo de vidrio.</w:t>
      </w:r>
    </w:p>
    <w:p>
      <w:pPr>
        <w:pStyle w:val="ListParagraph"/>
        <w:numPr>
          <w:ilvl w:val="0"/>
          <w:numId w:val="3"/>
        </w:numPr>
        <w:spacing w:after="80"/>
      </w:pPr>
      <w:r>
        <w:rPr>
          <w:rFonts w:ascii="Arial" w:cs="Arial" w:eastAsia="Arial" w:hAnsi="Arial"/>
          <w:sz w:val="20"/>
          <w:szCs w:val="20"/>
        </w:rPr>
        <w:t xml:space="preserve">Realizar la calibración de dos puntos con soluciones tampón pH 7,00 y pH 4,01, conforme al procedimiento detallado en la Sección 14.2.1 de este informe.</w:t>
      </w:r>
    </w:p>
    <w:p>
      <w:pPr>
        <w:pStyle w:val="ListParagraph"/>
        <w:numPr>
          <w:ilvl w:val="0"/>
          <w:numId w:val="3"/>
        </w:numPr>
        <w:spacing w:after="80"/>
      </w:pPr>
      <w:r>
        <w:rPr>
          <w:rFonts w:ascii="Arial" w:cs="Arial" w:eastAsia="Arial" w:hAnsi="Arial"/>
          <w:sz w:val="20"/>
          <w:szCs w:val="20"/>
        </w:rPr>
        <w:t xml:space="preserve">Registrar los resultados en la ficha de calibración: valores medidos, pendiente (slope) del electrodo, fecha, operador y resultado (aprobado/rechazado).</w:t>
      </w:r>
    </w:p>
    <w:p>
      <w:pPr>
        <w:pStyle w:val="ListParagraph"/>
        <w:numPr>
          <w:ilvl w:val="0"/>
          <w:numId w:val="3"/>
        </w:numPr>
        <w:spacing w:after="80"/>
      </w:pPr>
      <w:r>
        <w:rPr>
          <w:rFonts w:ascii="Arial" w:cs="Arial" w:eastAsia="Arial" w:hAnsi="Arial"/>
          <w:sz w:val="20"/>
          <w:szCs w:val="20"/>
        </w:rPr>
        <w:t xml:space="preserve">Si el slope del electrodo está fuera del rango aceptable (-54 a -62 mV/pH), proceder al reemplazo del electrodo con el repuesto disponible en bodega.</w:t>
      </w:r>
    </w:p>
    <w:p>
      <w:pPr>
        <w:pStyle w:val="ListParagraph"/>
        <w:numPr>
          <w:ilvl w:val="0"/>
          <w:numId w:val="3"/>
        </w:numPr>
        <w:spacing w:after="80"/>
      </w:pPr>
      <w:r>
        <w:rPr>
          <w:rFonts w:ascii="Arial" w:cs="Arial" w:eastAsia="Arial" w:hAnsi="Arial"/>
          <w:sz w:val="20"/>
          <w:szCs w:val="20"/>
        </w:rPr>
        <w:t xml:space="preserve">Reinstalar el electrodo en el portaelectrodo, verificar la lectura en el SCADA y retornar el sistema a modo AUTOMÁTICO.</w:t>
      </w:r>
    </w:p>
    <w:p>
      <w:pPr>
        <w:pStyle w:val="Heading2"/>
      </w:pPr>
      <w:r>
        <w:t xml:space="preserve">C.4 POE-04: Cambio de Bomba Principal a Bomba de Respaldo</w:t>
      </w:r>
    </w:p>
    <w:p>
      <w:pPr>
        <w:spacing w:after="160" w:before="0"/>
        <w:jc w:val="both"/>
      </w:pPr>
      <w:r>
        <w:rPr>
          <w:rFonts w:ascii="Arial" w:cs="Arial" w:eastAsia="Arial" w:hAnsi="Arial"/>
          <w:b w:val="false"/>
          <w:bCs w:val="false"/>
          <w:i w:val="false"/>
          <w:iCs w:val="false"/>
          <w:sz w:val="20"/>
          <w:szCs w:val="20"/>
        </w:rPr>
        <w:t xml:space="preserve">Objetivo: Establecer el procedimiento para el cambio manual de la bomba principal P7201A a la bomba de respaldo P7201B, para fines de mantenimiento programado o rotación de equipos.</w:t>
      </w:r>
    </w:p>
    <w:p>
      <w:pPr>
        <w:pStyle w:val="ListParagraph"/>
        <w:numPr>
          <w:ilvl w:val="0"/>
          <w:numId w:val="3"/>
        </w:numPr>
        <w:spacing w:after="80"/>
      </w:pPr>
      <w:r>
        <w:rPr>
          <w:rFonts w:ascii="Arial" w:cs="Arial" w:eastAsia="Arial" w:hAnsi="Arial"/>
          <w:sz w:val="20"/>
          <w:szCs w:val="20"/>
        </w:rPr>
        <w:t xml:space="preserve">Verificar desde el SCADA que P7201B se encuentre disponible (sin falla, en modo AUTO/REMOTO, READY=1).</w:t>
      </w:r>
    </w:p>
    <w:p>
      <w:pPr>
        <w:pStyle w:val="ListParagraph"/>
        <w:numPr>
          <w:ilvl w:val="0"/>
          <w:numId w:val="3"/>
        </w:numPr>
        <w:spacing w:after="80"/>
      </w:pPr>
      <w:r>
        <w:rPr>
          <w:rFonts w:ascii="Arial" w:cs="Arial" w:eastAsia="Arial" w:hAnsi="Arial"/>
          <w:sz w:val="20"/>
          <w:szCs w:val="20"/>
        </w:rPr>
        <w:t xml:space="preserve">Cambiar el modo de P7201A a MANUAL desde el SCADA.</w:t>
      </w:r>
    </w:p>
    <w:p>
      <w:pPr>
        <w:pStyle w:val="ListParagraph"/>
        <w:numPr>
          <w:ilvl w:val="0"/>
          <w:numId w:val="3"/>
        </w:numPr>
        <w:spacing w:after="80"/>
      </w:pPr>
      <w:r>
        <w:rPr>
          <w:rFonts w:ascii="Arial" w:cs="Arial" w:eastAsia="Arial" w:hAnsi="Arial"/>
          <w:sz w:val="20"/>
          <w:szCs w:val="20"/>
        </w:rPr>
        <w:t xml:space="preserve">Enviar comando de PARADA a P7201A desde el SCADA. Verificar que P7201A se detiene correctamente (RUN=0).</w:t>
      </w:r>
    </w:p>
    <w:p>
      <w:pPr>
        <w:pStyle w:val="ListParagraph"/>
        <w:numPr>
          <w:ilvl w:val="0"/>
          <w:numId w:val="3"/>
        </w:numPr>
        <w:spacing w:after="80"/>
      </w:pPr>
      <w:r>
        <w:rPr>
          <w:rFonts w:ascii="Arial" w:cs="Arial" w:eastAsia="Arial" w:hAnsi="Arial"/>
          <w:sz w:val="20"/>
          <w:szCs w:val="20"/>
        </w:rPr>
        <w:t xml:space="preserve">Cambiar el modo de P7201B a AUTO desde el SCADA, de forma que el sistema arranque automáticamente P7201B según las condiciones de nivel.</w:t>
      </w:r>
    </w:p>
    <w:p>
      <w:pPr>
        <w:pStyle w:val="ListParagraph"/>
        <w:numPr>
          <w:ilvl w:val="0"/>
          <w:numId w:val="3"/>
        </w:numPr>
        <w:spacing w:after="80"/>
      </w:pPr>
      <w:r>
        <w:rPr>
          <w:rFonts w:ascii="Arial" w:cs="Arial" w:eastAsia="Arial" w:hAnsi="Arial"/>
          <w:sz w:val="20"/>
          <w:szCs w:val="20"/>
        </w:rPr>
        <w:t xml:space="preserve">Verificar en el SCADA que P7201B asume el control automático del bombeo y que el nivel de la Cámara de Succión se mantiene dentro del rango normal.</w:t>
      </w:r>
    </w:p>
    <w:p>
      <w:pPr>
        <w:pStyle w:val="ListParagraph"/>
        <w:numPr>
          <w:ilvl w:val="0"/>
          <w:numId w:val="3"/>
        </w:numPr>
        <w:spacing w:after="80"/>
      </w:pPr>
      <w:r>
        <w:rPr>
          <w:rFonts w:ascii="Arial" w:cs="Arial" w:eastAsia="Arial" w:hAnsi="Arial"/>
          <w:sz w:val="20"/>
          <w:szCs w:val="20"/>
        </w:rPr>
        <w:t xml:space="preserve">Proceder con las labores de mantenimiento programadas en P7201A, siguiendo el procedimiento de bloqueo y etiquetado (LOTO) correspondiente.</w:t>
      </w:r>
    </w:p>
    <w:p>
      <w:r>
        <w:br w:type="page"/>
      </w:r>
    </w:p>
    <w:p>
      <w:pPr>
        <w:pStyle w:val="Heading1"/>
      </w:pPr>
      <w:r>
        <w:t xml:space="preserve">ANEXO D – PLAN DE CAPACITACIÓN DEL PERSONAL</w:t>
      </w:r>
    </w:p>
    <w:p>
      <w:pPr>
        <w:spacing w:after="160" w:before="0"/>
        <w:jc w:val="both"/>
      </w:pPr>
      <w:r>
        <w:rPr>
          <w:rFonts w:ascii="Arial" w:cs="Arial" w:eastAsia="Arial" w:hAnsi="Arial"/>
          <w:b w:val="false"/>
          <w:bCs w:val="false"/>
          <w:i w:val="false"/>
          <w:iCs w:val="false"/>
          <w:sz w:val="20"/>
          <w:szCs w:val="20"/>
        </w:rPr>
        <w:t xml:space="preserve">El éxito de la implementación del sistema de automatización depende en gran medida de la correcta capacitación del personal operativo y de mantenimiento de ENAEX S.A. El presente anexo detalla el plan de capacitación propuesto, incluido en el presupuesto del proyecto (Sección 16, Ítem 24).</w:t>
      </w:r>
    </w:p>
    <w:p>
      <w:pPr>
        <w:pStyle w:val="Heading2"/>
      </w:pPr>
      <w:r>
        <w:t xml:space="preserve">D.1 Objetivos de la Capacitación</w:t>
      </w:r>
    </w:p>
    <w:p>
      <w:pPr>
        <w:pStyle w:val="ListParagraph"/>
        <w:numPr>
          <w:ilvl w:val="0"/>
          <w:numId w:val="2"/>
        </w:numPr>
        <w:spacing w:after="80"/>
      </w:pPr>
      <w:r>
        <w:rPr>
          <w:rFonts w:ascii="Arial" w:cs="Arial" w:eastAsia="Arial" w:hAnsi="Arial"/>
          <w:sz w:val="20"/>
          <w:szCs w:val="20"/>
        </w:rPr>
        <w:t xml:space="preserve">Que los operadores comprendan la filosofía de control y el funcionamiento del sistema automatizado del Área 72.</w:t>
      </w:r>
    </w:p>
    <w:p>
      <w:pPr>
        <w:pStyle w:val="ListParagraph"/>
        <w:numPr>
          <w:ilvl w:val="0"/>
          <w:numId w:val="2"/>
        </w:numPr>
        <w:spacing w:after="80"/>
      </w:pPr>
      <w:r>
        <w:rPr>
          <w:rFonts w:ascii="Arial" w:cs="Arial" w:eastAsia="Arial" w:hAnsi="Arial"/>
          <w:sz w:val="20"/>
          <w:szCs w:val="20"/>
        </w:rPr>
        <w:t xml:space="preserve">Que los operadores sepan operar el sistema SCADA: navegación de pantallas, reconocimiento de alarmas, cambio de modos de operación, generación de reportes.</w:t>
      </w:r>
    </w:p>
    <w:p>
      <w:pPr>
        <w:pStyle w:val="ListParagraph"/>
        <w:numPr>
          <w:ilvl w:val="0"/>
          <w:numId w:val="2"/>
        </w:numPr>
        <w:spacing w:after="80"/>
      </w:pPr>
      <w:r>
        <w:rPr>
          <w:rFonts w:ascii="Arial" w:cs="Arial" w:eastAsia="Arial" w:hAnsi="Arial"/>
          <w:sz w:val="20"/>
          <w:szCs w:val="20"/>
        </w:rPr>
        <w:t xml:space="preserve">Que el personal de mantenimiento conozca los procedimientos de calibración, mantenimiento preventivo y diagnóstico de fallas de los instrumentos del sistema.</w:t>
      </w:r>
    </w:p>
    <w:p>
      <w:pPr>
        <w:pStyle w:val="ListParagraph"/>
        <w:numPr>
          <w:ilvl w:val="0"/>
          <w:numId w:val="2"/>
        </w:numPr>
        <w:spacing w:after="80"/>
      </w:pPr>
      <w:r>
        <w:rPr>
          <w:rFonts w:ascii="Arial" w:cs="Arial" w:eastAsia="Arial" w:hAnsi="Arial"/>
          <w:sz w:val="20"/>
          <w:szCs w:val="20"/>
        </w:rPr>
        <w:t xml:space="preserve">Que el personal de automatización (si existe en ENAEX) conozca la estructura del programa del PLC para futuras modificaciones o ampliaciones.</w:t>
      </w:r>
    </w:p>
    <w:p>
      <w:pPr>
        <w:pStyle w:val="Heading2"/>
      </w:pPr>
      <w:r>
        <w:t xml:space="preserve">D.2 Programa de Capacitación (3 días)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700"/>
        <w:gridCol w:w="1500"/>
        <w:gridCol w:w="1500"/>
      </w:tblGrid>
      <w:tr>
        <w:tc>
          <w:tcPr>
            <w:tcW w:type="dxa" w:w="6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Día</w:t>
            </w:r>
          </w:p>
        </w:tc>
        <w:tc>
          <w:tcPr>
            <w:tcW w:type="dxa" w:w="2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Módulo</w:t>
            </w:r>
          </w:p>
        </w:tc>
        <w:tc>
          <w:tcPr>
            <w:tcW w:type="dxa" w:w="37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Contenido</w:t>
            </w:r>
          </w:p>
        </w:tc>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Audiencia</w:t>
            </w:r>
          </w:p>
        </w:tc>
        <w:tc>
          <w:tcPr>
            <w:tcW w:type="dxa" w:w="15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Duración</w:t>
            </w:r>
          </w:p>
        </w:tc>
      </w:tr>
      <w:tr>
        <w:tc>
          <w:tcPr>
            <w:tcW w:type="dxa" w:w="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Introducción al Sistema</w:t>
            </w:r>
          </w:p>
        </w:tc>
        <w:tc>
          <w:tcPr>
            <w:tcW w:type="dxa" w:w="3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Filosofía de control, descripción del proceso, lazos de control, normativa ambiental aplicable.</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Operadores + Mantención</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 horas</w:t>
            </w:r>
          </w:p>
        </w:tc>
      </w:tr>
      <w:tr>
        <w:tc>
          <w:tcPr>
            <w:tcW w:type="dxa" w:w="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Operación del SCADA – Nivel Básico</w:t>
            </w:r>
          </w:p>
        </w:tc>
        <w:tc>
          <w:tcPr>
            <w:tcW w:type="dxa" w:w="3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Navegación de pantallas, lectura de variables, reconocimiento de alarmas, cambio de modo de operación.</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Operadores</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 horas</w:t>
            </w:r>
          </w:p>
        </w:tc>
      </w:tr>
      <w:tr>
        <w:tc>
          <w:tcPr>
            <w:tcW w:type="dxa" w:w="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Operación del SCADA – Nivel Avanzado</w:t>
            </w:r>
          </w:p>
        </w:tc>
        <w:tc>
          <w:tcPr>
            <w:tcW w:type="dxa" w:w="3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Generación de reportes, históricos de tendencias, gestión de usuarios, configuración de setpoints (con autorización).</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Operadores Senior</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 horas</w:t>
            </w:r>
          </w:p>
        </w:tc>
      </w:tr>
      <w:tr>
        <w:tc>
          <w:tcPr>
            <w:tcW w:type="dxa" w:w="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Procedimientos Operacionales (POE)</w:t>
            </w:r>
          </w:p>
        </w:tc>
        <w:tc>
          <w:tcPr>
            <w:tcW w:type="dxa" w:w="3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Revisión práctica de los POE-01 a POE-04 (arranque, parada emergencia, calibración, cambio de bomba).</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Operadores + Mantención</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 horas</w:t>
            </w:r>
          </w:p>
        </w:tc>
      </w:tr>
      <w:tr>
        <w:tc>
          <w:tcPr>
            <w:tcW w:type="dxa" w:w="6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Mantenimiento de Instrumentos</w:t>
            </w:r>
          </w:p>
        </w:tc>
        <w:tc>
          <w:tcPr>
            <w:tcW w:type="dxa" w:w="37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Calibración de LIT-7201, AIT-7203, PIT-7209/7210. Práctica con tampones de calibración.</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Mantención / Instrumentista</w:t>
            </w:r>
          </w:p>
        </w:tc>
        <w:tc>
          <w:tcPr>
            <w:tcW w:type="dxa" w:w="15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4 horas</w:t>
            </w:r>
          </w:p>
        </w:tc>
      </w:tr>
      <w:tr>
        <w:tc>
          <w:tcPr>
            <w:tcW w:type="dxa" w:w="6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2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Diagnóstico de Fallas y PLC Básico</w:t>
            </w:r>
          </w:p>
        </w:tc>
        <w:tc>
          <w:tcPr>
            <w:tcW w:type="dxa" w:w="37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Introducción a TIA Portal (solo lectura), diagnóstico de fallas comunes, uso de tabla de variables para troubleshooting.</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Mantención / Automatización</w:t>
            </w:r>
          </w:p>
        </w:tc>
        <w:tc>
          <w:tcPr>
            <w:tcW w:type="dxa" w:w="15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 horas</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D.3 Material de Capacitación</w:t>
      </w:r>
    </w:p>
    <w:p>
      <w:pPr>
        <w:pStyle w:val="ListParagraph"/>
        <w:numPr>
          <w:ilvl w:val="0"/>
          <w:numId w:val="2"/>
        </w:numPr>
        <w:spacing w:after="80"/>
      </w:pPr>
      <w:r>
        <w:rPr>
          <w:rFonts w:ascii="Arial" w:cs="Arial" w:eastAsia="Arial" w:hAnsi="Arial"/>
          <w:sz w:val="20"/>
          <w:szCs w:val="20"/>
        </w:rPr>
        <w:t xml:space="preserve">Manual de Operación del Sistema SCADA (documento PDF, 40-60 páginas) con capturas de pantalla de cada vista del HMI.</w:t>
      </w:r>
    </w:p>
    <w:p>
      <w:pPr>
        <w:pStyle w:val="ListParagraph"/>
        <w:numPr>
          <w:ilvl w:val="0"/>
          <w:numId w:val="2"/>
        </w:numPr>
        <w:spacing w:after="80"/>
      </w:pPr>
      <w:r>
        <w:rPr>
          <w:rFonts w:ascii="Arial" w:cs="Arial" w:eastAsia="Arial" w:hAnsi="Arial"/>
          <w:sz w:val="20"/>
          <w:szCs w:val="20"/>
        </w:rPr>
        <w:t xml:space="preserve">Manual de Procedimientos Operacionales Estándar (POE-01 a POE-04 y futuros).</w:t>
      </w:r>
    </w:p>
    <w:p>
      <w:pPr>
        <w:pStyle w:val="ListParagraph"/>
        <w:numPr>
          <w:ilvl w:val="0"/>
          <w:numId w:val="2"/>
        </w:numPr>
        <w:spacing w:after="80"/>
      </w:pPr>
      <w:r>
        <w:rPr>
          <w:rFonts w:ascii="Arial" w:cs="Arial" w:eastAsia="Arial" w:hAnsi="Arial"/>
          <w:sz w:val="20"/>
          <w:szCs w:val="20"/>
        </w:rPr>
        <w:t xml:space="preserve">Hojas de datos técnicos de los instrumentos (Sección 21 de este informe) como referencia rápida.</w:t>
      </w:r>
    </w:p>
    <w:p>
      <w:pPr>
        <w:pStyle w:val="ListParagraph"/>
        <w:numPr>
          <w:ilvl w:val="0"/>
          <w:numId w:val="2"/>
        </w:numPr>
        <w:spacing w:after="80"/>
      </w:pPr>
      <w:r>
        <w:rPr>
          <w:rFonts w:ascii="Arial" w:cs="Arial" w:eastAsia="Arial" w:hAnsi="Arial"/>
          <w:sz w:val="20"/>
          <w:szCs w:val="20"/>
        </w:rPr>
        <w:t xml:space="preserve">Video tutorial de operación del SCADA (grabación de pantalla con narración, 15-20 minutos).</w:t>
      </w:r>
    </w:p>
    <w:p>
      <w:pPr>
        <w:pStyle w:val="ListParagraph"/>
        <w:numPr>
          <w:ilvl w:val="0"/>
          <w:numId w:val="2"/>
        </w:numPr>
        <w:spacing w:after="80"/>
      </w:pPr>
      <w:r>
        <w:rPr>
          <w:rFonts w:ascii="Arial" w:cs="Arial" w:eastAsia="Arial" w:hAnsi="Arial"/>
          <w:sz w:val="20"/>
          <w:szCs w:val="20"/>
        </w:rPr>
        <w:t xml:space="preserve">Lista de verificación (checklist) de arranque y parada del sistema, plastificada, para uso en sala de control.</w:t>
      </w:r>
    </w:p>
    <w:p>
      <w:pPr>
        <w:pStyle w:val="Heading2"/>
      </w:pPr>
      <w:r>
        <w:t xml:space="preserve">D.4 Evaluación de la Capacitación</w:t>
      </w:r>
    </w:p>
    <w:p>
      <w:pPr>
        <w:spacing w:after="160" w:before="0"/>
        <w:jc w:val="both"/>
      </w:pPr>
      <w:r>
        <w:rPr>
          <w:rFonts w:ascii="Arial" w:cs="Arial" w:eastAsia="Arial" w:hAnsi="Arial"/>
          <w:b w:val="false"/>
          <w:bCs w:val="false"/>
          <w:i w:val="false"/>
          <w:iCs w:val="false"/>
          <w:sz w:val="20"/>
          <w:szCs w:val="20"/>
        </w:rPr>
        <w:t xml:space="preserve">Al finalizar el programa de capacitación, se aplicará una evaluación práctica a cada participante, consistente en: identificación de los componentes principales del sistema en el HMI; ejecución supervisada de los procedimientos POE-01 (arranque) y POE-02 (parada de emergencia) en ambiente de simulación o en planta con supervisión; respuesta a un cuestionario de 15 preguntas sobre la filosofía de control y las alarmas del sistema.</w:t>
      </w:r>
    </w:p>
    <w:p>
      <w:pPr>
        <w:spacing w:after="160" w:before="0"/>
        <w:jc w:val="both"/>
      </w:pPr>
      <w:r>
        <w:rPr>
          <w:rFonts w:ascii="Arial" w:cs="Arial" w:eastAsia="Arial" w:hAnsi="Arial"/>
          <w:b w:val="false"/>
          <w:bCs w:val="false"/>
          <w:i w:val="false"/>
          <w:iCs w:val="false"/>
          <w:sz w:val="20"/>
          <w:szCs w:val="20"/>
        </w:rPr>
        <w:t xml:space="preserve">Los resultados de la evaluación deben quedar registrados en el Sistema de Gestión de Competencias de ENAEX S.A., como respaldo de la competencia del personal para operar el nuevo sistema automatizado.</w:t>
      </w:r>
    </w:p>
    <w:p>
      <w:r>
        <w:br w:type="page"/>
      </w:r>
    </w:p>
    <w:p>
      <w:pPr>
        <w:pStyle w:val="Heading1"/>
      </w:pPr>
      <w:r>
        <w:t xml:space="preserve">ANEXO E – CASOS DE PRUEBA DE SIMULACIÓN DEL PROCESO</w:t>
      </w:r>
    </w:p>
    <w:p>
      <w:pPr>
        <w:spacing w:after="160" w:before="0"/>
        <w:jc w:val="both"/>
      </w:pPr>
      <w:r>
        <w:rPr>
          <w:rFonts w:ascii="Arial" w:cs="Arial" w:eastAsia="Arial" w:hAnsi="Arial"/>
          <w:b w:val="false"/>
          <w:bCs w:val="false"/>
          <w:i w:val="false"/>
          <w:iCs w:val="false"/>
          <w:sz w:val="20"/>
          <w:szCs w:val="20"/>
        </w:rPr>
        <w:t xml:space="preserve">El presente anexo documenta los casos de prueba de simulación recomendados para validar el comportamiento del programa del PLC en ambiente de simulación (PLCSIM Advanced o similar) antes de la puesta en marcha en campo, complementando el protocolo de comisionamiento de la Sección 26.</w:t>
      </w:r>
    </w:p>
    <w:p>
      <w:pPr>
        <w:pStyle w:val="Heading2"/>
      </w:pPr>
      <w:r>
        <w:t xml:space="preserve">E.1 Caso de Prueba 1 – Ciclo Normal de Llenado y Bombeo</w:t>
      </w:r>
    </w:p>
    <w:p>
      <w:pPr>
        <w:spacing w:after="160" w:before="0"/>
        <w:jc w:val="both"/>
      </w:pPr>
      <w:r>
        <w:rPr>
          <w:rFonts w:ascii="Arial" w:cs="Arial" w:eastAsia="Arial" w:hAnsi="Arial"/>
          <w:b w:val="false"/>
          <w:bCs w:val="false"/>
          <w:i w:val="false"/>
          <w:iCs w:val="false"/>
          <w:sz w:val="20"/>
          <w:szCs w:val="20"/>
        </w:rPr>
        <w:t xml:space="preserve">Escenario: Simular el ciclo completo de llenado de la Cámara de Succión desde nivel bajo hasta nivel alto, arranque de bomba, y vaciado hasta nivel bajo nuevamente.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00"/>
      </w:tblGrid>
      <w:tr>
        <w:tc>
          <w:tcPr>
            <w:tcW w:type="dxa" w:w="1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Paso</w:t>
            </w:r>
          </w:p>
        </w:tc>
        <w:tc>
          <w:tcPr>
            <w:tcW w:type="dxa" w:w="4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Acción Simulada</w:t>
            </w:r>
          </w:p>
        </w:tc>
        <w:tc>
          <w:tcPr>
            <w:tcW w:type="dxa" w:w="4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 Esperado</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Forzar LIT-7201 = 8 m (bajo LSL)</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LSL-7201 activo. Bombas detenidas. Sin alarma (condición normal de inicio).</w:t>
            </w:r>
          </w:p>
        </w:tc>
      </w:tr>
      <w:tr>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Incrementar LIT-7201 gradualmente a 42 m</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 cruzar 40 m (LSH), arranca P7201A tras temporización de 2 seg.</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Mantener LIT-7201 = 42 m por 5 minutos</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P7201A continúa en RUN. Sin alarmas adicionales.</w:t>
            </w:r>
          </w:p>
        </w:tc>
      </w:tr>
      <w:tr>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Forzar AIT-7203 = 7,5 pH (dentro de norma)</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HV-7213 se abre (condición de apertura cumplida: bomba RUN + pH OK).</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Decrementar LIT-7201 gradualmente a 9 m</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Al cruzar 10 m (LSL), P7201A se detiene. HV-7213 puede cerrar según lógica adicional.</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E.2 Caso de Prueba 2 – Falla de Bomba Principal y Transferencia Automática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00"/>
      </w:tblGrid>
      <w:tr>
        <w:tc>
          <w:tcPr>
            <w:tcW w:type="dxa" w:w="1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Paso</w:t>
            </w:r>
          </w:p>
        </w:tc>
        <w:tc>
          <w:tcPr>
            <w:tcW w:type="dxa" w:w="4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Acción Simulada</w:t>
            </w:r>
          </w:p>
        </w:tc>
        <w:tc>
          <w:tcPr>
            <w:tcW w:type="dxa" w:w="4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 Esperado</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Establecer P7201A en RUN (nivel sobre LSH)</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P7201A funcionando normalmente.</w:t>
            </w:r>
          </w:p>
        </w:tc>
      </w:tr>
      <w:tr>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Forzar FLT-7201A = 1 (simular falla térmica)</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P7201A se detiene inmediatamente. Alarma FAH-7201A (P1) activa.</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Verificar E1 de P7201B</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E1-7201B se activa automáticamente (condición: P7201A en falla).</w:t>
            </w:r>
          </w:p>
        </w:tc>
      </w:tr>
      <w:tr>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Verificar arranque de P7201B</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P7201B arranca tras temporización de 2 seg. RUN-7201B = 1.</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Tiempo total de transferencia</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Debe ser ≤ 5 segundos desde la detección de falla hasta RUN-7201B=1.</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E.3 Caso de Prueba 3 – Excursión de pH Crítica (Descarga Bloqueada)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00"/>
      </w:tblGrid>
      <w:tr>
        <w:tc>
          <w:tcPr>
            <w:tcW w:type="dxa" w:w="1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Paso</w:t>
            </w:r>
          </w:p>
        </w:tc>
        <w:tc>
          <w:tcPr>
            <w:tcW w:type="dxa" w:w="4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Acción Simulada</w:t>
            </w:r>
          </w:p>
        </w:tc>
        <w:tc>
          <w:tcPr>
            <w:tcW w:type="dxa" w:w="4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 Esperado</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Establecer condición normal: P7201A en RUN, HV-7213 abierta, pH=7,5</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Sistema operando normalmente, descarga activa.</w:t>
            </w:r>
          </w:p>
        </w:tc>
      </w:tr>
      <w:tr>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Forzar AIT-7203 = 4,2 pH (bajo ASLL=5,0)</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ASLL-7203 activo. Alarma AALL-7203 (P1) crítica.</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Verificar cierre de válvulas de descarga</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HV-7213 y HV-7214 reciben comando de cierre. ZSL-7213 y ZSL-7214 deben activarse en ≤45 seg.</w:t>
            </w:r>
          </w:p>
        </w:tc>
      </w:tr>
      <w:tr>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Verificar bloqueo de HV-7205</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Sistema no debe permitir más ingreso de HNO₃ con pH ya muy bajo.</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Restablecer AIT-7203 = 7,0 pH</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ASLL-7203 se desactiva. Válvulas pueden reabrir según lógica de habilitación (requiere confirmación de pH estable).</w:t>
            </w:r>
          </w:p>
        </w:tc>
      </w:tr>
    </w:tbl>
    <w:p>
      <w:pPr>
        <w:spacing w:after="160" w:before="0"/>
        <w:jc w:val="both"/>
      </w:pPr>
      <w:r>
        <w:rPr>
          <w:rFonts w:ascii="Arial" w:cs="Arial" w:eastAsia="Arial" w:hAnsi="Arial"/>
          <w:b w:val="false"/>
          <w:bCs w:val="false"/>
          <w:i w:val="false"/>
          <w:iCs w:val="false"/>
          <w:sz w:val="20"/>
          <w:szCs w:val="20"/>
        </w:rPr>
        <w:t xml:space="preserve"> </w:t>
      </w:r>
    </w:p>
    <w:p>
      <w:pPr>
        <w:pStyle w:val="Heading2"/>
      </w:pPr>
      <w:r>
        <w:t xml:space="preserve">E.4 Caso de Prueba 4 – Nivel de Emergencia (Apertura Adicional)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4000"/>
        <w:gridCol w:w="4300"/>
      </w:tblGrid>
      <w:tr>
        <w:tc>
          <w:tcPr>
            <w:tcW w:type="dxa" w:w="1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Paso</w:t>
            </w:r>
          </w:p>
        </w:tc>
        <w:tc>
          <w:tcPr>
            <w:tcW w:type="dxa" w:w="40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Acción Simulada</w:t>
            </w:r>
          </w:p>
        </w:tc>
        <w:tc>
          <w:tcPr>
            <w:tcW w:type="dxa" w:w="4300"/>
            <w:gridSpan w:val="1"/>
            <w:tcBorders>
              <w:top w:val="single" w:color="2E75B6" w:sz="6"/>
              <w:left w:val="single" w:color="2E75B6" w:sz="6"/>
              <w:bottom w:val="single" w:color="2E75B6" w:sz="6"/>
              <w:right w:val="single" w:color="2E75B6" w:sz="6"/>
            </w:tcBorders>
            <w:shd w:fill="1F4E79"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Resultado Esperado</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1</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Establecer P7201A y P7201B ambas en RUN (situación de alto caudal de ingreso)</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Ambas bombas operando, nivel sigue subiendo.</w:t>
            </w:r>
          </w:p>
        </w:tc>
      </w:tr>
      <w:tr>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2</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Forzar LIT-7201 = 46 m (sobre LSHH=45m)</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LSHH-7201 activo. Alarma LAHH-7201 (P1) crítica.</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3</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Verificar apertura de HV-7214</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HV-7214 recibe comando de apertura adicional como medida de alivio de emergencia.</w:t>
            </w:r>
          </w:p>
        </w:tc>
      </w:tr>
      <w:tr>
        <w:tc>
          <w:tcPr>
            <w:tcW w:type="dxa" w:w="1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4</w:t>
            </w:r>
          </w:p>
        </w:tc>
        <w:tc>
          <w:tcPr>
            <w:tcW w:type="dxa" w:w="40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Verificar notificación a supervisión</w:t>
            </w:r>
          </w:p>
        </w:tc>
        <w:tc>
          <w:tcPr>
            <w:tcW w:type="dxa" w:w="4300"/>
            <w:tcBorders>
              <w:top w:val="single" w:color="2E75B6" w:sz="6"/>
              <w:left w:val="single" w:color="2E75B6" w:sz="6"/>
              <w:bottom w:val="single" w:color="2E75B6" w:sz="6"/>
              <w:right w:val="single" w:color="2E75B6" w:sz="6"/>
            </w:tcBorders>
            <w:shd w:fill="F2F2F2" w:val="clear"/>
            <w:tcMar>
              <w:top w:type="dxa" w:w="60"/>
              <w:left w:type="dxa" w:w="100"/>
              <w:bottom w:type="dxa" w:w="60"/>
              <w:right w:type="dxa" w:w="100"/>
            </w:tcMar>
          </w:tcPr>
          <w:p>
            <w:r>
              <w:rPr>
                <w:rFonts w:ascii="Arial" w:cs="Arial" w:eastAsia="Arial" w:hAnsi="Arial"/>
                <w:b w:val="false"/>
                <w:bCs w:val="false"/>
                <w:sz w:val="18"/>
                <w:szCs w:val="18"/>
              </w:rPr>
              <w:t xml:space="preserve">Alarma P1 debe generar notificación adicional (SMS/email) según configuración del SCADA.</w:t>
            </w:r>
          </w:p>
        </w:tc>
      </w:tr>
      <w:tr>
        <w:tc>
          <w:tcPr>
            <w:tcW w:type="dxa" w:w="1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5</w:t>
            </w:r>
          </w:p>
        </w:tc>
        <w:tc>
          <w:tcPr>
            <w:tcW w:type="dxa" w:w="40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Verificar registro en histórico</w:t>
            </w:r>
          </w:p>
        </w:tc>
        <w:tc>
          <w:tcPr>
            <w:tcW w:type="dxa" w:w="4300"/>
            <w:tcBorders>
              <w:top w:val="single" w:color="2E75B6" w:sz="6"/>
              <w:left w:val="single" w:color="2E75B6" w:sz="6"/>
              <w:bottom w:val="single" w:color="2E75B6" w:sz="6"/>
              <w:right w:val="single" w:color="2E75B6" w:sz="6"/>
            </w:tcBorders>
            <w:shd w:fill="FFFFFF" w:val="clear"/>
            <w:tcMar>
              <w:top w:type="dxa" w:w="60"/>
              <w:left w:type="dxa" w:w="100"/>
              <w:bottom w:type="dxa" w:w="60"/>
              <w:right w:type="dxa" w:w="100"/>
            </w:tcMar>
          </w:tcPr>
          <w:p>
            <w:r>
              <w:rPr>
                <w:rFonts w:ascii="Arial" w:cs="Arial" w:eastAsia="Arial" w:hAnsi="Arial"/>
                <w:b w:val="false"/>
                <w:bCs w:val="false"/>
                <w:sz w:val="18"/>
                <w:szCs w:val="18"/>
              </w:rPr>
              <w:t xml:space="preserve">El evento debe quedar registrado con timestamp exacto para análisis posterior y reporte ambiental.</w:t>
            </w:r>
          </w:p>
        </w:tc>
      </w:tr>
    </w:tbl>
    <w:p>
      <w:pPr>
        <w:spacing w:after="160" w:before="0"/>
        <w:jc w:val="both"/>
      </w:pPr>
      <w:r>
        <w:rPr>
          <w:rFonts w:ascii="Arial" w:cs="Arial" w:eastAsia="Arial" w:hAnsi="Arial"/>
          <w:b w:val="false"/>
          <w:bCs w:val="false"/>
          <w:i w:val="false"/>
          <w:iCs w:val="false"/>
          <w:sz w:val="20"/>
          <w:szCs w:val="20"/>
        </w:rPr>
        <w:t xml:space="preserve"> </w:t>
      </w:r>
    </w:p>
    <w:p>
      <w:pPr>
        <w:spacing w:after="160" w:before="0"/>
        <w:jc w:val="both"/>
      </w:pPr>
      <w:r>
        <w:rPr>
          <w:rFonts w:ascii="Arial" w:cs="Arial" w:eastAsia="Arial" w:hAnsi="Arial"/>
          <w:b w:val="false"/>
          <w:bCs w:val="false"/>
          <w:i w:val="false"/>
          <w:iCs w:val="false"/>
          <w:sz w:val="20"/>
          <w:szCs w:val="20"/>
        </w:rPr>
        <w:t xml:space="preserve">Estos casos de prueba deben ejecutarse en el simulador PLCSIM Advanced de Siemens (o equivalente) antes de cualquier prueba en campo con el hardware real, como parte de la Fase 3 (Functional Test) del protocolo de comisionamiento descrito en la Sección 26.3 de este informe. Cada caso de prueba debe documentarse con captura de pantalla del SCADA y firma del responsable de pruebas.</w:t>
      </w:r>
    </w:p>
    <w:p>
      <w:r>
        <w:br w:type="page"/>
      </w:r>
    </w:p>
    <w:p>
      <w:pPr>
        <w:pStyle w:val="Heading1"/>
      </w:pPr>
      <w:r>
        <w:t xml:space="preserve">ANEXO F – CONSIDERACIONES DE CIBERSEGURIDAD INDUSTRIAL (ICS SECURITY)</w:t>
      </w:r>
    </w:p>
    <w:p>
      <w:pPr>
        <w:spacing w:after="160" w:before="0"/>
        <w:jc w:val="both"/>
      </w:pPr>
      <w:r>
        <w:rPr>
          <w:rFonts w:ascii="Arial" w:cs="Arial" w:eastAsia="Arial" w:hAnsi="Arial"/>
          <w:b w:val="false"/>
          <w:bCs w:val="false"/>
          <w:i w:val="false"/>
          <w:iCs w:val="false"/>
          <w:sz w:val="20"/>
          <w:szCs w:val="20"/>
        </w:rPr>
        <w:t xml:space="preserve">La incorporación de sistemas de control conectados a redes Ethernet y plataformas SCADA introduce riesgos de ciberseguridad que deben ser gestionados conforme a las mejores prácticas de la industria, particularmente el estándar IEC 62443 (Industrial Communication Networks – Network and System Security).</w:t>
      </w:r>
    </w:p>
    <w:p>
      <w:pPr>
        <w:pStyle w:val="Heading2"/>
      </w:pPr>
      <w:r>
        <w:t xml:space="preserve">F.1 Principios de Defensa en Profundidad</w:t>
      </w:r>
    </w:p>
    <w:p>
      <w:pPr>
        <w:spacing w:after="160" w:before="0"/>
        <w:jc w:val="both"/>
      </w:pPr>
      <w:r>
        <w:rPr>
          <w:rFonts w:ascii="Arial" w:cs="Arial" w:eastAsia="Arial" w:hAnsi="Arial"/>
          <w:b w:val="false"/>
          <w:bCs w:val="false"/>
          <w:i w:val="false"/>
          <w:iCs w:val="false"/>
          <w:sz w:val="20"/>
          <w:szCs w:val="20"/>
        </w:rPr>
        <w:t xml:space="preserve">El diseño de ciberseguridad del sistema del Área 72 debe implementar el principio de 'defensa en profundidad' (defense in depth), que consiste en múltiples capas de seguridad independientes:</w:t>
      </w:r>
    </w:p>
    <w:p>
      <w:pPr>
        <w:pStyle w:val="ListParagraph"/>
        <w:numPr>
          <w:ilvl w:val="0"/>
          <w:numId w:val="2"/>
        </w:numPr>
        <w:spacing w:after="80"/>
      </w:pPr>
      <w:r>
        <w:rPr>
          <w:rFonts w:ascii="Arial" w:cs="Arial" w:eastAsia="Arial" w:hAnsi="Arial"/>
          <w:sz w:val="20"/>
          <w:szCs w:val="20"/>
        </w:rPr>
        <w:t xml:space="preserve">Segmentación de red: La red de control (PLC, SCADA, HMI) debe estar en una VLAN separada de la red corporativa de ENAEX, con un firewall industrial controlando el tráfico entre ambas redes.</w:t>
      </w:r>
    </w:p>
    <w:p>
      <w:pPr>
        <w:pStyle w:val="ListParagraph"/>
        <w:numPr>
          <w:ilvl w:val="0"/>
          <w:numId w:val="2"/>
        </w:numPr>
        <w:spacing w:after="80"/>
      </w:pPr>
      <w:r>
        <w:rPr>
          <w:rFonts w:ascii="Arial" w:cs="Arial" w:eastAsia="Arial" w:hAnsi="Arial"/>
          <w:sz w:val="20"/>
          <w:szCs w:val="20"/>
        </w:rPr>
        <w:t xml:space="preserve">Control de acceso: Acceso físico restringido al gabinete de control y la sala de servidores SCADA. Acceso lógico mediante usuario y contraseña individual para cada operador, con niveles de privilegio diferenciados (operador, supervisor, ingeniero).</w:t>
      </w:r>
    </w:p>
    <w:p>
      <w:pPr>
        <w:pStyle w:val="ListParagraph"/>
        <w:numPr>
          <w:ilvl w:val="0"/>
          <w:numId w:val="2"/>
        </w:numPr>
        <w:spacing w:after="80"/>
      </w:pPr>
      <w:r>
        <w:rPr>
          <w:rFonts w:ascii="Arial" w:cs="Arial" w:eastAsia="Arial" w:hAnsi="Arial"/>
          <w:sz w:val="20"/>
          <w:szCs w:val="20"/>
        </w:rPr>
        <w:t xml:space="preserve">Gestión de parches: Actualización periódica (trimestral) del sistema operativo del servidor SCADA y revisión de boletines de seguridad de Siemens (ProductCERT) para el firmware del PLC.</w:t>
      </w:r>
    </w:p>
    <w:p>
      <w:pPr>
        <w:pStyle w:val="ListParagraph"/>
        <w:numPr>
          <w:ilvl w:val="0"/>
          <w:numId w:val="2"/>
        </w:numPr>
        <w:spacing w:after="80"/>
      </w:pPr>
      <w:r>
        <w:rPr>
          <w:rFonts w:ascii="Arial" w:cs="Arial" w:eastAsia="Arial" w:hAnsi="Arial"/>
          <w:sz w:val="20"/>
          <w:szCs w:val="20"/>
        </w:rPr>
        <w:t xml:space="preserve">Monitoreo y detección: Registro de eventos de acceso al sistema SCADA y al PLC (login/logout, cambios de configuración, descargas de programa) para auditoría de seguridad.</w:t>
      </w:r>
    </w:p>
    <w:p>
      <w:pPr>
        <w:pStyle w:val="ListParagraph"/>
        <w:numPr>
          <w:ilvl w:val="0"/>
          <w:numId w:val="2"/>
        </w:numPr>
        <w:spacing w:after="80"/>
      </w:pPr>
      <w:r>
        <w:rPr>
          <w:rFonts w:ascii="Arial" w:cs="Arial" w:eastAsia="Arial" w:hAnsi="Arial"/>
          <w:sz w:val="20"/>
          <w:szCs w:val="20"/>
        </w:rPr>
        <w:t xml:space="preserve">Respaldo y recuperación: Plan de respaldo periódico de la configuración del PLC y del SCADA, almacenado en ubicación segura y aislada de la red de control (air-gapped backup).</w:t>
      </w:r>
    </w:p>
    <w:p>
      <w:pPr>
        <w:pStyle w:val="Heading2"/>
      </w:pPr>
      <w:r>
        <w:t xml:space="preserve">F.2 Recomendaciones Específicas para el Proyecto</w:t>
      </w:r>
    </w:p>
    <w:p>
      <w:pPr>
        <w:pStyle w:val="ListParagraph"/>
        <w:numPr>
          <w:ilvl w:val="0"/>
          <w:numId w:val="2"/>
        </w:numPr>
        <w:spacing w:after="80"/>
      </w:pPr>
      <w:r>
        <w:rPr>
          <w:rFonts w:ascii="Arial" w:cs="Arial" w:eastAsia="Arial" w:hAnsi="Arial"/>
          <w:sz w:val="20"/>
          <w:szCs w:val="20"/>
        </w:rPr>
        <w:t xml:space="preserve">Cambiar las contraseñas por defecto de fábrica en el PLC S7-1200 (protección de acceso 'Know-how Protection' de TIA Portal) y en el servidor SCADA Ignition.</w:t>
      </w:r>
    </w:p>
    <w:p>
      <w:pPr>
        <w:pStyle w:val="ListParagraph"/>
        <w:numPr>
          <w:ilvl w:val="0"/>
          <w:numId w:val="2"/>
        </w:numPr>
        <w:spacing w:after="80"/>
      </w:pPr>
      <w:r>
        <w:rPr>
          <w:rFonts w:ascii="Arial" w:cs="Arial" w:eastAsia="Arial" w:hAnsi="Arial"/>
          <w:sz w:val="20"/>
          <w:szCs w:val="20"/>
        </w:rPr>
        <w:t xml:space="preserve">Deshabilitar puertos y servicios no utilizados en el PLC (ej. servidor web del PLC si no es necesario para la operación).</w:t>
      </w:r>
    </w:p>
    <w:p>
      <w:pPr>
        <w:pStyle w:val="ListParagraph"/>
        <w:numPr>
          <w:ilvl w:val="0"/>
          <w:numId w:val="2"/>
        </w:numPr>
        <w:spacing w:after="80"/>
      </w:pPr>
      <w:r>
        <w:rPr>
          <w:rFonts w:ascii="Arial" w:cs="Arial" w:eastAsia="Arial" w:hAnsi="Arial"/>
          <w:sz w:val="20"/>
          <w:szCs w:val="20"/>
        </w:rPr>
        <w:t xml:space="preserve">Configurar el firewall del switch SCALANCE X208 para limitar el tráfico únicamente a los puertos y protocolos necesarios (Profinet, Modbus TCP en puertos específicos).</w:t>
      </w:r>
    </w:p>
    <w:p>
      <w:pPr>
        <w:pStyle w:val="ListParagraph"/>
        <w:numPr>
          <w:ilvl w:val="0"/>
          <w:numId w:val="2"/>
        </w:numPr>
        <w:spacing w:after="80"/>
      </w:pPr>
      <w:r>
        <w:rPr>
          <w:rFonts w:ascii="Arial" w:cs="Arial" w:eastAsia="Arial" w:hAnsi="Arial"/>
          <w:sz w:val="20"/>
          <w:szCs w:val="20"/>
        </w:rPr>
        <w:t xml:space="preserve">Establecer una política de acceso remoto mediante VPN con autenticación de dos factores para soporte técnico externo (proveedor de integración), evitando accesos directos no auditados.</w:t>
      </w:r>
    </w:p>
    <w:p>
      <w:pPr>
        <w:pStyle w:val="ListParagraph"/>
        <w:numPr>
          <w:ilvl w:val="0"/>
          <w:numId w:val="2"/>
        </w:numPr>
        <w:spacing w:after="80"/>
      </w:pPr>
      <w:r>
        <w:rPr>
          <w:rFonts w:ascii="Arial" w:cs="Arial" w:eastAsia="Arial" w:hAnsi="Arial"/>
          <w:sz w:val="20"/>
          <w:szCs w:val="20"/>
        </w:rPr>
        <w:t xml:space="preserve">Realizar una evaluación de vulnerabilidades de ciberseguridad industrial (ICS Vulnerability Assessment) antes de la puesta en marcha definitiva del sistema, idealmente por un tercero especializado en seguridad OT (Operational Technology).</w:t>
      </w:r>
    </w:p>
    <w:p>
      <w:r>
        <w:br w:type="page"/>
      </w:r>
    </w:p>
    <w:p>
      <w:pPr>
        <w:pStyle w:val="Heading1"/>
      </w:pPr>
      <w:r>
        <w:t xml:space="preserve">37. CONSIDERACIONES FINALES Y PRÓXIMOS PASOS</w:t>
      </w:r>
    </w:p>
    <w:p>
      <w:pPr>
        <w:spacing w:after="160" w:before="0"/>
        <w:jc w:val="both"/>
      </w:pPr>
      <w:r>
        <w:rPr>
          <w:rFonts w:ascii="Arial" w:cs="Arial" w:eastAsia="Arial" w:hAnsi="Arial"/>
          <w:b w:val="false"/>
          <w:bCs w:val="false"/>
          <w:i w:val="false"/>
          <w:iCs w:val="false"/>
          <w:sz w:val="20"/>
          <w:szCs w:val="20"/>
        </w:rPr>
        <w:t xml:space="preserve">La presente propuesta técnica representa la culminación del análisis de ingeniería realizado sobre el P&amp;ID ARA-VT-72-D-0001 del Área 72 de ENAEX S.A., y constituye la base documental para el desarrollo de la ingeniería de detalle del proyecto de automatización del sistema de tratamiento de aguas residuales de la Panna 3.</w:t>
      </w:r>
    </w:p>
    <w:p>
      <w:pPr>
        <w:pStyle w:val="Heading2"/>
      </w:pPr>
      <w:r>
        <w:t xml:space="preserve">37.1 Próximos Pasos Recomendados</w:t>
      </w:r>
    </w:p>
    <w:p>
      <w:pPr>
        <w:pStyle w:val="ListParagraph"/>
        <w:numPr>
          <w:ilvl w:val="0"/>
          <w:numId w:val="3"/>
        </w:numPr>
        <w:spacing w:after="80"/>
      </w:pPr>
      <w:r>
        <w:rPr>
          <w:rFonts w:ascii="Arial" w:cs="Arial" w:eastAsia="Arial" w:hAnsi="Arial"/>
          <w:sz w:val="20"/>
          <w:szCs w:val="20"/>
        </w:rPr>
        <w:t xml:space="preserve">Validación del Informe con el Cliente: Presentar este informe al área de Ingeniería de Procesos y al área de Operaciones de ENAEX S.A. para validar los supuestos de diseño, los rangos de calibración propuestos y los criterios de la filosofía de control.</w:t>
      </w:r>
    </w:p>
    <w:p>
      <w:pPr>
        <w:pStyle w:val="ListParagraph"/>
        <w:numPr>
          <w:ilvl w:val="0"/>
          <w:numId w:val="3"/>
        </w:numPr>
        <w:spacing w:after="80"/>
      </w:pPr>
      <w:r>
        <w:rPr>
          <w:rFonts w:ascii="Arial" w:cs="Arial" w:eastAsia="Arial" w:hAnsi="Arial"/>
          <w:sz w:val="20"/>
          <w:szCs w:val="20"/>
        </w:rPr>
        <w:t xml:space="preserve">Elaboración de los Diagramas Gráficos en Visio: Utilizando la base conceptual desarrollada en las Secciones 11 y 12 de este informe, elaborar los diagramas lógicos y funcionales gráficos en Microsoft Visio, siguiendo exactamente la simbología de las Láminas 72-DL-003 y 72-DF-004 entregadas por el docente.</w:t>
      </w:r>
    </w:p>
    <w:p>
      <w:pPr>
        <w:pStyle w:val="ListParagraph"/>
        <w:numPr>
          <w:ilvl w:val="0"/>
          <w:numId w:val="3"/>
        </w:numPr>
        <w:spacing w:after="80"/>
      </w:pPr>
      <w:r>
        <w:rPr>
          <w:rFonts w:ascii="Arial" w:cs="Arial" w:eastAsia="Arial" w:hAnsi="Arial"/>
          <w:sz w:val="20"/>
          <w:szCs w:val="20"/>
        </w:rPr>
        <w:t xml:space="preserve">Solicitud de Cotizaciones Formales: Solicitar cotizaciones formales a los proveedores de los equipos especificados (Siemens, Endress+Hauser, AUMA, Inductive Automation) para confirmar los precios referenciales utilizados en el análisis económico.</w:t>
      </w:r>
    </w:p>
    <w:p>
      <w:pPr>
        <w:pStyle w:val="ListParagraph"/>
        <w:numPr>
          <w:ilvl w:val="0"/>
          <w:numId w:val="3"/>
        </w:numPr>
        <w:spacing w:after="80"/>
      </w:pPr>
      <w:r>
        <w:rPr>
          <w:rFonts w:ascii="Arial" w:cs="Arial" w:eastAsia="Arial" w:hAnsi="Arial"/>
          <w:sz w:val="20"/>
          <w:szCs w:val="20"/>
        </w:rPr>
        <w:t xml:space="preserve">Desarrollo de la Ingeniería de Detalle Eléctrica: Elaborar los planos de detalle eléctrico (diagramas unifilares, planos de disposición de gabinetes, diagramas de lazo) necesarios para la construcción del proyecto.</w:t>
      </w:r>
    </w:p>
    <w:p>
      <w:pPr>
        <w:pStyle w:val="ListParagraph"/>
        <w:numPr>
          <w:ilvl w:val="0"/>
          <w:numId w:val="3"/>
        </w:numPr>
        <w:spacing w:after="80"/>
      </w:pPr>
      <w:r>
        <w:rPr>
          <w:rFonts w:ascii="Arial" w:cs="Arial" w:eastAsia="Arial" w:hAnsi="Arial"/>
          <w:sz w:val="20"/>
          <w:szCs w:val="20"/>
        </w:rPr>
        <w:t xml:space="preserve">Gestión de la Aprobación Interna del Proyecto: Presentar el análisis económico (Sección 16) al comité de inversiones de ENAEX S.A. para la aprobación del presupuesto de USD 85.660.</w:t>
      </w:r>
    </w:p>
    <w:p>
      <w:pPr>
        <w:pStyle w:val="ListParagraph"/>
        <w:numPr>
          <w:ilvl w:val="0"/>
          <w:numId w:val="3"/>
        </w:numPr>
        <w:spacing w:after="80"/>
      </w:pPr>
      <w:r>
        <w:rPr>
          <w:rFonts w:ascii="Arial" w:cs="Arial" w:eastAsia="Arial" w:hAnsi="Arial"/>
          <w:sz w:val="20"/>
          <w:szCs w:val="20"/>
        </w:rPr>
        <w:t xml:space="preserve">Ejecución del Plan de Implementación: Una vez aprobado el proyecto, ejecutar las ocho etapas descritas en la Carta Gantt (Sección 17), comenzando con el diagnóstico y levantamiento detallado en terreno.</w:t>
      </w:r>
    </w:p>
    <w:p>
      <w:pPr>
        <w:pStyle w:val="Heading2"/>
      </w:pPr>
      <w:r>
        <w:t xml:space="preserve">37.2 Factores Críticos de Éxito</w:t>
      </w:r>
    </w:p>
    <w:p>
      <w:pPr>
        <w:pStyle w:val="ListParagraph"/>
        <w:numPr>
          <w:ilvl w:val="0"/>
          <w:numId w:val="2"/>
        </w:numPr>
        <w:spacing w:after="80"/>
      </w:pPr>
      <w:r>
        <w:rPr>
          <w:rFonts w:ascii="Arial" w:cs="Arial" w:eastAsia="Arial" w:hAnsi="Arial"/>
          <w:sz w:val="20"/>
          <w:szCs w:val="20"/>
        </w:rPr>
        <w:t xml:space="preserve">Compromiso de la gerencia de ENAEX S.A. con la asignación de los recursos necesarios para la implementación del proyecto en los plazos establecidos.</w:t>
      </w:r>
    </w:p>
    <w:p>
      <w:pPr>
        <w:pStyle w:val="ListParagraph"/>
        <w:numPr>
          <w:ilvl w:val="0"/>
          <w:numId w:val="2"/>
        </w:numPr>
        <w:spacing w:after="80"/>
      </w:pPr>
      <w:r>
        <w:rPr>
          <w:rFonts w:ascii="Arial" w:cs="Arial" w:eastAsia="Arial" w:hAnsi="Arial"/>
          <w:sz w:val="20"/>
          <w:szCs w:val="20"/>
        </w:rPr>
        <w:t xml:space="preserve">Disponibilidad de ventanas de mantenimiento (paradas de planta) para la instalación de los nuevos instrumentos y la conexión del sistema de control sin afectar la continuidad operacional del Área 72.</w:t>
      </w:r>
    </w:p>
    <w:p>
      <w:pPr>
        <w:pStyle w:val="ListParagraph"/>
        <w:numPr>
          <w:ilvl w:val="0"/>
          <w:numId w:val="2"/>
        </w:numPr>
        <w:spacing w:after="80"/>
      </w:pPr>
      <w:r>
        <w:rPr>
          <w:rFonts w:ascii="Arial" w:cs="Arial" w:eastAsia="Arial" w:hAnsi="Arial"/>
          <w:sz w:val="20"/>
          <w:szCs w:val="20"/>
        </w:rPr>
        <w:t xml:space="preserve">Participación activa de los operadores y técnicos de mantenimiento desde la fase de diseño, para asegurar que el sistema final responda a las necesidades reales de la operación.</w:t>
      </w:r>
    </w:p>
    <w:p>
      <w:pPr>
        <w:pStyle w:val="ListParagraph"/>
        <w:numPr>
          <w:ilvl w:val="0"/>
          <w:numId w:val="2"/>
        </w:numPr>
        <w:spacing w:after="80"/>
      </w:pPr>
      <w:r>
        <w:rPr>
          <w:rFonts w:ascii="Arial" w:cs="Arial" w:eastAsia="Arial" w:hAnsi="Arial"/>
          <w:sz w:val="20"/>
          <w:szCs w:val="20"/>
        </w:rPr>
        <w:t xml:space="preserve">Cumplimiento de los plazos de entrega de los proveedores de equipos, especialmente aquellos de origen extranjero (Endress+Hauser, AUMA) que pueden tener plazos de importación de 6-10 semanas.</w:t>
      </w:r>
    </w:p>
    <w:p>
      <w:pPr>
        <w:pStyle w:val="ListParagraph"/>
        <w:numPr>
          <w:ilvl w:val="0"/>
          <w:numId w:val="2"/>
        </w:numPr>
        <w:spacing w:after="80"/>
      </w:pPr>
      <w:r>
        <w:rPr>
          <w:rFonts w:ascii="Arial" w:cs="Arial" w:eastAsia="Arial" w:hAnsi="Arial"/>
          <w:sz w:val="20"/>
          <w:szCs w:val="20"/>
        </w:rPr>
        <w:t xml:space="preserve">Rigurosidad en la ejecución del protocolo de comisionamiento (Sección 26) para garantizar que el sistema entre en operación con todas sus funciones de seguridad verificadas.</w:t>
      </w:r>
    </w:p>
    <w:p>
      <w:pPr>
        <w:pStyle w:val="Heading2"/>
      </w:pPr>
      <w:r>
        <w:t xml:space="preserve">37.3 Palabras Finales</w:t>
      </w:r>
    </w:p>
    <w:p>
      <w:pPr>
        <w:spacing w:after="160" w:before="0"/>
        <w:jc w:val="both"/>
      </w:pPr>
      <w:r>
        <w:rPr>
          <w:rFonts w:ascii="Arial" w:cs="Arial" w:eastAsia="Arial" w:hAnsi="Arial"/>
          <w:b w:val="false"/>
          <w:bCs w:val="false"/>
          <w:i w:val="false"/>
          <w:iCs w:val="false"/>
          <w:sz w:val="20"/>
          <w:szCs w:val="20"/>
        </w:rPr>
        <w:t xml:space="preserve">Este informe técnico ha sido desarrollado con el rigor propio de la ingeniería de automatización y control industrial, fundamentando cada decisión técnica en el análisis del P&amp;ID ARA-VT-72-D-0001, los anexos de diagramas lógicos y funcionales entregados por el docente, y el conocimiento de las normas internacionales ISA-5.1 e IEC 61131-3. Se espera que esta propuesta no solo cumpla con los requisitos del examen de la asignatura Diseño de Proyectos de Automatización, sino que también constituya un documento de valor real para la eventual implementación de mejoras en el sistema de tratamiento de aguas residuales del Área 72 de ENAEX S.A.</w:t>
      </w:r>
    </w:p>
    <w:p>
      <w:r>
        <w:br w:type="page"/>
      </w:r>
    </w:p>
    <w:sectPr>
      <w:headerReference w:type="default" r:id="rId7"/>
      <w:footerReference w:type="default" r:id="rId8"/>
      <w:pgSz w:w="12240" w:h="15840" w:orient="portrait"/>
      <w:pgMar w:top="1200" w:right="108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2"/>
      </w:pBdr>
    </w:pPr>
    <w:r>
      <w:rPr>
        <w:rFonts w:ascii="Arial" w:cs="Arial" w:eastAsia="Arial" w:hAnsi="Arial"/>
        <w:color w:val="595959"/>
        <w:sz w:val="16"/>
        <w:szCs w:val="16"/>
      </w:rPr>
      <w:t xml:space="preserve">Diseño de Proyectos de Automatización  |  DUOC UC  |  Área 72 – Panna 3  |  Página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de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2"/>
      </w:pBdr>
      <w:jc w:val="right"/>
    </w:pPr>
    <w:r>
      <w:rPr>
        <w:rFonts w:ascii="Arial" w:cs="Arial" w:eastAsia="Arial" w:hAnsi="Arial"/>
        <w:color w:val="2E75B6"/>
        <w:sz w:val="16"/>
        <w:szCs w:val="16"/>
      </w:rPr>
      <w:t xml:space="preserve">PROPUESTA DE AUTOMATIZACIÓN – SISTEMA DE AGUAS RESIDUALES  |  ENAEX S.A.  |  P&amp;ID: ARA-VT-72-D-0001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0"/>
        <w:szCs w:val="20"/>
      </w:rPr>
    </w:lvl>
  </w:abstractNum>
  <w:abstractNum w:abstractNumId="3" w15:restartNumberingAfterBreak="0">
    <w:multiLevelType w:val="hybridMultilevel"/>
    <w:lvl w:ilvl="0" w15:tentative="1">
      <w:start w:val="1"/>
      <w:numFmt w:val="bullet"/>
      <w:lvlText w:val="◦"/>
      <w:lvlJc w:val="left"/>
      <w:pPr>
        <w:ind w:left="1080" w:hanging="360"/>
      </w:pPr>
      <w:rPr>
        <w:rFonts w:ascii="Arial" w:cs="Arial" w:eastAsia="Arial" w:hAnsi="Arial"/>
        <w:sz w:val="20"/>
        <w:szCs w:val="20"/>
      </w:rPr>
    </w:lvl>
  </w:abstractNum>
  <w:abstractNum w:abstractNumId="4" w15:restartNumberingAfterBreak="0">
    <w:multiLevelType w:val="hybridMultilevel"/>
    <w:lvl w:ilvl="0" w15:tentative="1">
      <w:start w:val="1"/>
      <w:numFmt w:val="decimal"/>
      <w:lvlText w:val="%1."/>
      <w:lvlJc w:val="left"/>
      <w:pPr>
        <w:ind w:left="720" w:hanging="360"/>
      </w:pPr>
      <w:rPr>
        <w:rFonts w:ascii="Arial" w:cs="Arial" w:eastAsia="Arial" w:hAnsi="Arial"/>
        <w:sz w:val="20"/>
        <w:szCs w:val="20"/>
      </w:r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2"/>
      </w:pBd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2026-06-30T02:20:25.877Z</dcterms:created>
  <dcterms:modified xsi:type="dcterms:W3CDTF">2026-06-30T02:20:25.877Z</dcterms:modified>
</cp:coreProperties>
</file>

<file path=docProps/custom.xml><?xml version="1.0" encoding="utf-8"?>
<Properties xmlns="http://schemas.openxmlformats.org/officeDocument/2006/custom-properties" xmlns:vt="http://schemas.openxmlformats.org/officeDocument/2006/docPropsVTypes"/>
</file>