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49587" w14:textId="3D877C76" w:rsidR="00135C03" w:rsidRDefault="001A34E8" w:rsidP="001A34E8">
      <w:r>
        <w:t>Análisis de Resultados</w:t>
      </w:r>
    </w:p>
    <w:p w14:paraId="2FC8F00B" w14:textId="645CB561" w:rsidR="00135C03" w:rsidRDefault="00135C03" w:rsidP="001A34E8">
      <w:r>
        <w:t>Para la obtención de los resultados se realizaron dos scripts en MATLAB. En el primer script se realizó el calculo de los coeficientes de Fourier de manera manual y se transcribieron los resultados al código. En dicha simulación, los coeficientes An cuando n es mayor que 0, se cancelaban. Esta primera simulación resultaba valida para reconstruir la señal original a partir de la expresión de la serie de Fourier, sin embargo, evaluar los diferentes escenarios de pruebas planteadas en el trabajo como agregar espacios en blanco o modificar el periodo de la señal requeriría de cambios drásticos en la escritura y evaluación del código.</w:t>
      </w:r>
    </w:p>
    <w:p w14:paraId="53A72487" w14:textId="24EBAC9B" w:rsidR="00135C03" w:rsidRDefault="00135C03" w:rsidP="001A34E8">
      <w:r>
        <w:t>El anterior escenario fue motivación para realizar una segunda versión del script, que permitiera generalizar los escenarios planteados en el trabajo y permitiera alcanzar conclusiones completas del mismo.</w:t>
      </w:r>
    </w:p>
    <w:p w14:paraId="23CE7B0F" w14:textId="570337C8" w:rsidR="00135C03" w:rsidRDefault="00135C03" w:rsidP="001A34E8">
      <w:r>
        <w:t xml:space="preserve">El segundo código realiza los cálculos de los coeficientes de manera simbólica, los cuales luego son evaluados en vectores numéricos aumentando así su velocidad de procesamiento. El </w:t>
      </w:r>
      <w:r w:rsidR="003816F4">
        <w:t>límite</w:t>
      </w:r>
      <w:r>
        <w:t xml:space="preserve"> practico en tiempo de ejecución se encontró en un valor cercano a los 5000 armónicos. Sin embargo, debido a que no es necesaria tal cantidad de cálculos, se acotó el máximo </w:t>
      </w:r>
      <w:r w:rsidR="003816F4">
        <w:t>posible de armónicos a 100, los cuales permiten de manera suficiente alcanzar los objetivos esperados del trabajo.</w:t>
      </w:r>
    </w:p>
    <w:p w14:paraId="317FCA80" w14:textId="128EC49A" w:rsidR="003816F4" w:rsidRPr="00524018" w:rsidRDefault="003816F4" w:rsidP="001A34E8">
      <w:pPr>
        <w:rPr>
          <w:b/>
          <w:bCs/>
        </w:rPr>
      </w:pPr>
      <w:r w:rsidRPr="00524018">
        <w:rPr>
          <w:b/>
          <w:bCs/>
        </w:rPr>
        <w:t>Desarrollo del Objetivo Clave 1 – Reconstrucción de la señal</w:t>
      </w:r>
    </w:p>
    <w:p w14:paraId="5B0D0780" w14:textId="677D3319" w:rsidR="00524018" w:rsidRDefault="00524018" w:rsidP="00524018">
      <w:pPr>
        <w:keepNext/>
      </w:pPr>
      <w:r w:rsidRPr="003816F4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2336" behindDoc="1" locked="0" layoutInCell="1" allowOverlap="1" wp14:anchorId="3055848B" wp14:editId="247BD88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374142" cy="1781299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142" cy="178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6F4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1" locked="0" layoutInCell="1" allowOverlap="1" wp14:anchorId="771755B1" wp14:editId="41175394">
            <wp:simplePos x="0" y="0"/>
            <wp:positionH relativeFrom="margin">
              <wp:align>left</wp:align>
            </wp:positionH>
            <wp:positionV relativeFrom="paragraph">
              <wp:posOffset>6160</wp:posOffset>
            </wp:positionV>
            <wp:extent cx="2470067" cy="1853801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67" cy="185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D377C" w14:textId="77777777" w:rsidR="00524018" w:rsidRDefault="00524018" w:rsidP="00524018">
      <w:pPr>
        <w:pStyle w:val="Descripcin"/>
      </w:pPr>
    </w:p>
    <w:p w14:paraId="53B19ABF" w14:textId="77777777" w:rsidR="00524018" w:rsidRDefault="00524018" w:rsidP="00524018">
      <w:pPr>
        <w:pStyle w:val="Descripcin"/>
      </w:pPr>
    </w:p>
    <w:p w14:paraId="601495A4" w14:textId="77777777" w:rsidR="00524018" w:rsidRDefault="00524018" w:rsidP="00524018">
      <w:pPr>
        <w:pStyle w:val="Descripcin"/>
      </w:pPr>
    </w:p>
    <w:p w14:paraId="551B78E0" w14:textId="77777777" w:rsidR="00524018" w:rsidRDefault="00524018" w:rsidP="00524018">
      <w:pPr>
        <w:pStyle w:val="Descripcin"/>
      </w:pPr>
    </w:p>
    <w:p w14:paraId="02E2F0CD" w14:textId="77777777" w:rsidR="00524018" w:rsidRDefault="00524018" w:rsidP="00524018">
      <w:pPr>
        <w:pStyle w:val="Descripcin"/>
      </w:pPr>
    </w:p>
    <w:p w14:paraId="4A4335F2" w14:textId="77777777" w:rsidR="00524018" w:rsidRDefault="00524018" w:rsidP="00524018">
      <w:pPr>
        <w:pStyle w:val="Descripcin"/>
      </w:pPr>
    </w:p>
    <w:p w14:paraId="3FB8C02C" w14:textId="210351FF" w:rsidR="00524018" w:rsidRDefault="00524018" w:rsidP="00524018">
      <w:pPr>
        <w:pStyle w:val="Descripci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A0BAEB7" wp14:editId="48830335">
                <wp:simplePos x="0" y="0"/>
                <wp:positionH relativeFrom="margin">
                  <wp:align>right</wp:align>
                </wp:positionH>
                <wp:positionV relativeFrom="paragraph">
                  <wp:posOffset>5954</wp:posOffset>
                </wp:positionV>
                <wp:extent cx="2720975" cy="635"/>
                <wp:effectExtent l="0" t="0" r="317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01035" w14:textId="732DF9E4" w:rsidR="00484518" w:rsidRPr="007D01DC" w:rsidRDefault="00484518" w:rsidP="00524018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C44D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Grafica de la señal reconstruida por las series de Fourier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BAEB7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63.05pt;margin-top:.45pt;width:214.25pt;height:.05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hJMAIAAGQEAAAOAAAAZHJzL2Uyb0RvYy54bWysVE1v2zAMvQ/YfxB0X5xk6MeMOEWWIsOA&#10;oC2QDj0rshwLkESNUmJnv36UP9Kt22nYRaZI6kmPj/TirrWGnRQGDa7gs8mUM+UklNodCv7tefPh&#10;lrMQhSuFAacKflaB3y3fv1s0PldzqMGUChmBuJA3vuB1jD7PsiBrZUWYgFeOghWgFZG2eMhKFA2h&#10;W5PNp9PrrAEsPYJUIZD3vg/yZYdfVUrGx6oKKjJTcHpb7Fbs1n1as+VC5AcUvtZyeIb4h1dYoR1d&#10;eoG6F1GwI+o/oKyWCAGqOJFgM6gqLVXHgdjMpm/Y7GrhVceFihP8pUzh/8HKh9MTMl0WnIRywpJE&#10;66MoEVipWFRtBHabitT4kFPuzlN2bD9DS2KP/kDOxL2t0KYvsWIUp3KfLyUmJCbJOb+ZTz/dXHEm&#10;KXb98SphZK9HPYb4RYFlySg4kn5dWcVpG2KfOqakmwIYXW60MWmTAmuD7CRI66bWUQ3gv2UZl3Id&#10;pFM9YPJkiV/PI1mx3bcD6T2UZ+KM0LdO8HKj6aKtCPFJIPUK0aT+j4+0VAaagsNgcVYD/vibP+WT&#10;hBTlrKHeK3j4fhSoODNfHYmbGnU0cDT2o+GOdg1EcUaT5WVn0gGMZjQrBPtCY7FKt1BIOEl3FTyO&#10;5jr2E0BjJdVq1SVRO3oRt27nZYIeC/rcvgj0gxypHx5g7EqRv1Glz+108atjpBJ3kqWC9lUc6kyt&#10;3Ik+jF2alV/3Xdbrz2H5EwAA//8DAFBLAwQUAAYACAAAACEAmnx1mtsAAAADAQAADwAAAGRycy9k&#10;b3ducmV2LnhtbEyPMU/DMBSEdyT+g/WQWBB1KKEqIU5VVTDAUhG6sLnxaxyInyPbacO/5zGV8XSn&#10;u+/K1eR6ccQQO08K7mYZCKTGm45aBbuPl9sliJg0Gd17QgU/GGFVXV6UujD+RO94rFMruIRioRXY&#10;lIZCythYdDrO/IDE3sEHpxPL0EoT9InLXS/nWbaQTnfEC1YPuLHYfNejU7DNP7f2Zjw8v63z+/C6&#10;GzeLr7ZW6vpqWj+BSDilcxj+8BkdKmba+5FMFL0CPpIUPIJgL58vH0DsOZSBrEr5n736BQAA//8D&#10;AFBLAQItABQABgAIAAAAIQC2gziS/gAAAOEBAAATAAAAAAAAAAAAAAAAAAAAAABbQ29udGVudF9U&#10;eXBlc10ueG1sUEsBAi0AFAAGAAgAAAAhADj9If/WAAAAlAEAAAsAAAAAAAAAAAAAAAAALwEAAF9y&#10;ZWxzLy5yZWxzUEsBAi0AFAAGAAgAAAAhAGn0OEkwAgAAZAQAAA4AAAAAAAAAAAAAAAAALgIAAGRy&#10;cy9lMm9Eb2MueG1sUEsBAi0AFAAGAAgAAAAhAJp8dZrbAAAAAwEAAA8AAAAAAAAAAAAAAAAAigQA&#10;AGRycy9kb3ducmV2LnhtbFBLBQYAAAAABAAEAPMAAACSBQAAAAA=&#10;" stroked="f">
                <v:textbox style="mso-fit-shape-to-text:t" inset="0,0,0,0">
                  <w:txbxContent>
                    <w:p w14:paraId="54001035" w14:textId="732DF9E4" w:rsidR="00484518" w:rsidRPr="007D01DC" w:rsidRDefault="00484518" w:rsidP="00524018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C44D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Grafica de la señal reconstruida por las series de Fourier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D5585E8" wp14:editId="0FD17EDC">
                <wp:simplePos x="0" y="0"/>
                <wp:positionH relativeFrom="margin">
                  <wp:align>left</wp:align>
                </wp:positionH>
                <wp:positionV relativeFrom="paragraph">
                  <wp:posOffset>6144</wp:posOffset>
                </wp:positionV>
                <wp:extent cx="2736850" cy="635"/>
                <wp:effectExtent l="0" t="0" r="635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E0201" w14:textId="4677CB0F" w:rsidR="00484518" w:rsidRPr="00BD223F" w:rsidRDefault="00484518" w:rsidP="00524018">
                            <w:pPr>
                              <w:pStyle w:val="Descripci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C44D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Grafica de la señal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585E8" id="Cuadro de texto 7" o:spid="_x0000_s1027" type="#_x0000_t202" style="position:absolute;margin-left:0;margin-top:.5pt;width:215.5pt;height:.0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hyMgIAAGsEAAAOAAAAZHJzL2Uyb0RvYy54bWysVMFu2zAMvQ/YPwi6L05SNCmMOEWWIsOA&#10;oC2QDj0rshwbkESNUmJnXz9KjtOt22nYRaZIitJ7j/TivjOanRT6BmzBJ6MxZ8pKKBt7KPi3l82n&#10;O858ELYUGqwq+Fl5fr/8+GHRulxNoQZdKmRUxPq8dQWvQ3B5lnlZKyP8CJyyFKwAjQi0xUNWomip&#10;utHZdDyeZS1g6RCk8p68D32QL1P9qlIyPFWVV4HpgtPbQloxrfu4ZsuFyA8oXN3IyzPEP7zCiMbS&#10;pddSDyIIdsTmj1KmkQgeqjCSYDKoqkaqhIHQTMbv0Oxq4VTCQuR4d6XJ/7+y8vH0jKwpCz7nzApD&#10;Eq2PokRgpWJBdQHYPJLUOp9T7s5Rdug+Q0diD35Pzoi9q9DEL6FiFCe6z1eKqRKT5JzOb2Z3txSS&#10;FJvd3MYa2dtRhz58UWBYNAqOpF+iVZy2PvSpQ0q8yYNuyk2jddzEwFojOwnSuq2boC7Ff8vSNuZa&#10;iKf6gtGTRXw9jmiFbt8lUq4Y91CeCTpC30HeyU1D922FD88CqWUIEo1BeKKl0tAWHC4WZzXgj7/5&#10;Yz4pSVHOWmrBgvvvR4GKM/3VksaxXwcDB2M/GPZo1kBIJzRgTiaTDmDQg1khmFeajlW8hULCSrqr&#10;4GEw16EfBJouqVarlERd6UTY2p2TsfTA60v3KtBdVIlt8QhDc4r8nTh9bpLHrY6BmE7KRV57Fi90&#10;U0cn7S/TF0fm133KevtHLH8CAAD//wMAUEsDBBQABgAIAAAAIQCdcDKT2gAAAAQBAAAPAAAAZHJz&#10;L2Rvd25yZXYueG1sTI9BT8MwDIXvSPyHyEhc0JaOVRPqmk7TBAe4TJRduGWN1xQap0rSrfx7vBOc&#10;7OdnPX8uN5PrxRlD7DwpWMwzEEiNNx21Cg4fL7MnEDFpMrr3hAp+MMKmur0pdWH8hd7xXKdWcAjF&#10;QiuwKQ2FlLGx6HSc+wGJvZMPTieWoZUm6AuHu14+ZtlKOt0RX7B6wJ3F5rsenYJ9/rm3D+Pp+W2b&#10;L8PrYdytvtpaqfu7absGkXBKf8twxWd0qJjp6EcyUfQK+JHEUy5s5strc2S9AFmV8j989QsAAP//&#10;AwBQSwECLQAUAAYACAAAACEAtoM4kv4AAADhAQAAEwAAAAAAAAAAAAAAAAAAAAAAW0NvbnRlbnRf&#10;VHlwZXNdLnhtbFBLAQItABQABgAIAAAAIQA4/SH/1gAAAJQBAAALAAAAAAAAAAAAAAAAAC8BAABf&#10;cmVscy8ucmVsc1BLAQItABQABgAIAAAAIQCcNdhyMgIAAGsEAAAOAAAAAAAAAAAAAAAAAC4CAABk&#10;cnMvZTJvRG9jLnhtbFBLAQItABQABgAIAAAAIQCdcDKT2gAAAAQBAAAPAAAAAAAAAAAAAAAAAIwE&#10;AABkcnMvZG93bnJldi54bWxQSwUGAAAAAAQABADzAAAAkwUAAAAA&#10;" stroked="f">
                <v:textbox style="mso-fit-shape-to-text:t" inset="0,0,0,0">
                  <w:txbxContent>
                    <w:p w14:paraId="73FE0201" w14:textId="4677CB0F" w:rsidR="00484518" w:rsidRPr="00BD223F" w:rsidRDefault="00484518" w:rsidP="00524018">
                      <w:pPr>
                        <w:pStyle w:val="Descripci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C44D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Grafica de la señal original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900D" w14:textId="01DE7B9E" w:rsidR="003816F4" w:rsidRPr="003816F4" w:rsidRDefault="003816F4" w:rsidP="003816F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816F4">
        <w:t xml:space="preserve"> </w:t>
      </w:r>
    </w:p>
    <w:p w14:paraId="72E6A57D" w14:textId="77777777" w:rsidR="00524018" w:rsidRDefault="00524018" w:rsidP="00524018">
      <w:pPr>
        <w:keepNext/>
        <w:spacing w:after="0" w:line="240" w:lineRule="auto"/>
        <w:jc w:val="center"/>
      </w:pPr>
      <w:r w:rsidRPr="00524018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77EE320" wp14:editId="69DC1B1D">
            <wp:extent cx="2373462" cy="1781298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422" cy="187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113F" w14:textId="1314ED03" w:rsidR="00524018" w:rsidRPr="003816F4" w:rsidRDefault="00524018" w:rsidP="00524018">
      <w:pPr>
        <w:pStyle w:val="Descripcin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44D4">
        <w:rPr>
          <w:noProof/>
        </w:rPr>
        <w:t>3</w:t>
      </w:r>
      <w:r>
        <w:fldChar w:fldCharType="end"/>
      </w:r>
      <w:r>
        <w:t xml:space="preserve"> - Graficas sobrepuestas de la señal original y reconstruida</w:t>
      </w:r>
    </w:p>
    <w:p w14:paraId="0B2092D5" w14:textId="7957C2E5" w:rsidR="003816F4" w:rsidRDefault="00524018" w:rsidP="001A34E8">
      <w:r>
        <w:lastRenderedPageBreak/>
        <w:t xml:space="preserve">En las figuras 1, 2 y 3 se puede observar el principal resultado visible de esta </w:t>
      </w:r>
      <w:r w:rsidR="00384E24">
        <w:t>simulación</w:t>
      </w:r>
      <w:r>
        <w:t>: Al desarrollar computacionalmente la sumatoria de la serie de Fourier se obtiene como resultado una señal gráficamente muy similar a la señal original.</w:t>
      </w:r>
      <w:r w:rsidR="00384E24">
        <w:t xml:space="preserve"> Se observan similitudes en las regiones continuas del diente de sierra o rampa.</w:t>
      </w:r>
      <w:r>
        <w:t xml:space="preserve"> Sin embargo, como es de esperarse, las señales no son completamente idénticas, ya que </w:t>
      </w:r>
      <w:r w:rsidR="00384E24">
        <w:t>en los puntos de discontinuidad de la señal periódica original se generan picos de amplitud explicados por el fenómeno de Gibbs. Las figuras anteriormente expuestas corresponden a una simulación realizada con la sumatoria de los 100 primeros armónicos. Mas adelante se abordarán escenarios de simulación con diferentes cantidades de armónicos en la serie.</w:t>
      </w:r>
    </w:p>
    <w:p w14:paraId="4FC9EF8F" w14:textId="3841FC25" w:rsidR="00384E24" w:rsidRDefault="00384E24" w:rsidP="00384E24">
      <w:pPr>
        <w:rPr>
          <w:b/>
          <w:bCs/>
        </w:rPr>
      </w:pPr>
      <w:r w:rsidRPr="00524018">
        <w:rPr>
          <w:b/>
          <w:bCs/>
        </w:rPr>
        <w:t xml:space="preserve">Desarrollo del Objetivo Clave </w:t>
      </w:r>
      <w:r>
        <w:rPr>
          <w:b/>
          <w:bCs/>
        </w:rPr>
        <w:t>2</w:t>
      </w:r>
      <w:r w:rsidRPr="00524018">
        <w:rPr>
          <w:b/>
          <w:bCs/>
        </w:rPr>
        <w:t xml:space="preserve"> – </w:t>
      </w:r>
      <w:r>
        <w:rPr>
          <w:b/>
          <w:bCs/>
        </w:rPr>
        <w:t>Justificación del Numero de Coeficientes</w:t>
      </w:r>
    </w:p>
    <w:p w14:paraId="7BD29396" w14:textId="64F45A19" w:rsidR="00F11BB0" w:rsidRDefault="00F11BB0" w:rsidP="00F11BB0">
      <w:r w:rsidRPr="00F11BB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4C84DB9" wp14:editId="35F38B12">
            <wp:extent cx="2595880" cy="19780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3" cy="20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BB0">
        <w:t xml:space="preserve"> </w:t>
      </w:r>
      <w:r w:rsidRPr="00F11BB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2979241" wp14:editId="72E6FE15">
            <wp:extent cx="2626632" cy="1971303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632" cy="197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6BBE" w14:textId="77777777" w:rsidR="00484518" w:rsidRDefault="00484518" w:rsidP="00F11BB0"/>
    <w:p w14:paraId="7EB8CB9A" w14:textId="77777777" w:rsidR="00484518" w:rsidRDefault="00F11BB0" w:rsidP="00484518">
      <w:pPr>
        <w:keepNext/>
      </w:pPr>
      <w:r w:rsidRPr="00F11BB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97C88DA" wp14:editId="7BF65988">
            <wp:extent cx="2596251" cy="194850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44" cy="19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BB0">
        <w:t xml:space="preserve"> </w:t>
      </w:r>
      <w:r w:rsidRPr="00F11BB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6CCBA7B" wp14:editId="2604F857">
            <wp:extent cx="2594986" cy="194755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11" cy="197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ABC4" w14:textId="0A9CAC63" w:rsidR="00F11BB0" w:rsidRPr="00F11BB0" w:rsidRDefault="00484518" w:rsidP="00484518">
      <w:pPr>
        <w:pStyle w:val="Descripcin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44D4">
        <w:rPr>
          <w:noProof/>
        </w:rPr>
        <w:t>4</w:t>
      </w:r>
      <w:r>
        <w:fldChar w:fldCharType="end"/>
      </w:r>
      <w:r>
        <w:t xml:space="preserve"> - Graficas sobrepuestas de las señales con 1,10,50 y 100 armónicos</w:t>
      </w:r>
    </w:p>
    <w:p w14:paraId="5672E212" w14:textId="1C9D3AD4" w:rsidR="00384E24" w:rsidRDefault="00384E24" w:rsidP="00384E24">
      <w:pPr>
        <w:rPr>
          <w:b/>
          <w:bCs/>
        </w:rPr>
      </w:pPr>
      <w:r>
        <w:t xml:space="preserve">Para justificar la cantidad de coeficientes o </w:t>
      </w:r>
      <w:r w:rsidR="00F11BB0">
        <w:t>armónicos</w:t>
      </w:r>
      <w:r>
        <w:t xml:space="preserve"> que son necesarios para reconstruir está señal de manera adecuada, se usaran dos criterios diferentes: </w:t>
      </w:r>
      <w:r w:rsidRPr="00384E24">
        <w:rPr>
          <w:b/>
          <w:bCs/>
        </w:rPr>
        <w:t>La igualdad de Parseval</w:t>
      </w:r>
      <w:r>
        <w:t xml:space="preserve"> y el </w:t>
      </w:r>
      <w:r w:rsidRPr="00384E24">
        <w:rPr>
          <w:b/>
          <w:bCs/>
        </w:rPr>
        <w:t>fenómeno de Gibbs evaluado en el punto de la discontinuidad</w:t>
      </w:r>
      <w:r>
        <w:rPr>
          <w:b/>
          <w:bCs/>
        </w:rPr>
        <w:t>.</w:t>
      </w:r>
    </w:p>
    <w:p w14:paraId="6112F5B2" w14:textId="140B6F1E" w:rsidR="000843B0" w:rsidRDefault="00384E24" w:rsidP="00384E24">
      <w:r>
        <w:t xml:space="preserve">Se considerará que la cantidad de </w:t>
      </w:r>
      <w:r w:rsidR="00F11BB0">
        <w:t>armónicos</w:t>
      </w:r>
      <w:r>
        <w:t xml:space="preserve"> es suficiente cuando la relación entre los dos lados de la igualdad de Parseval </w:t>
      </w:r>
      <w:r w:rsidRPr="00BE7058">
        <w:rPr>
          <w:b/>
          <w:bCs/>
        </w:rPr>
        <w:t xml:space="preserve">supere el 99% de </w:t>
      </w:r>
      <w:r w:rsidR="00BE7058" w:rsidRPr="00BE7058">
        <w:rPr>
          <w:b/>
          <w:bCs/>
        </w:rPr>
        <w:t>similitud</w:t>
      </w:r>
      <w:r w:rsidR="00BE7058">
        <w:t>, esto es:</w:t>
      </w:r>
    </w:p>
    <w:p w14:paraId="3116E926" w14:textId="713E06B1" w:rsidR="00BE7058" w:rsidRPr="000843B0" w:rsidRDefault="000843B0" w:rsidP="00384E24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 +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n=narm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7393B181" w14:textId="2FEF7F0A" w:rsidR="000843B0" w:rsidRDefault="000843B0" w:rsidP="00384E24">
      <w:pPr>
        <w:rPr>
          <w:sz w:val="24"/>
          <w:szCs w:val="24"/>
        </w:rPr>
      </w:pPr>
      <w:r>
        <w:rPr>
          <w:sz w:val="24"/>
          <w:szCs w:val="24"/>
        </w:rPr>
        <w:t>Por lo tanto, para encontrar el ratio de similitud proponemos la siguiente expresión:</w:t>
      </w:r>
    </w:p>
    <w:p w14:paraId="7497D3F3" w14:textId="15B29E8E" w:rsidR="000843B0" w:rsidRPr="00F11BB0" w:rsidRDefault="000843B0" w:rsidP="000843B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100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 +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n=1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n=narm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&gt; 99</m:t>
          </m:r>
        </m:oMath>
      </m:oMathPara>
    </w:p>
    <w:p w14:paraId="00795A19" w14:textId="2EDDAA52" w:rsidR="00F11BB0" w:rsidRDefault="00F11BB0" w:rsidP="000843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Evaluando en la </w:t>
      </w:r>
      <w:r w:rsidR="00110EBC">
        <w:rPr>
          <w:rFonts w:eastAsiaTheme="minorEastAsia"/>
          <w:sz w:val="24"/>
          <w:szCs w:val="24"/>
        </w:rPr>
        <w:t>simulación</w:t>
      </w:r>
      <w:r>
        <w:rPr>
          <w:rFonts w:eastAsiaTheme="minorEastAsia"/>
          <w:sz w:val="24"/>
          <w:szCs w:val="24"/>
        </w:rPr>
        <w:t xml:space="preserve"> encontramos que en el armónico narm=15, el ratio de similitud supera el 99% ubicándose en 99.0198%. Esta es la señal reconstruida para ese </w:t>
      </w:r>
      <w:r w:rsidR="00110EBC">
        <w:rPr>
          <w:rFonts w:eastAsiaTheme="minorEastAsia"/>
          <w:sz w:val="24"/>
          <w:szCs w:val="24"/>
        </w:rPr>
        <w:t>número</w:t>
      </w:r>
      <w:r>
        <w:rPr>
          <w:rFonts w:eastAsiaTheme="minorEastAsia"/>
          <w:sz w:val="24"/>
          <w:szCs w:val="24"/>
        </w:rPr>
        <w:t xml:space="preserve"> de </w:t>
      </w:r>
      <w:r w:rsidR="00110EBC">
        <w:rPr>
          <w:rFonts w:eastAsiaTheme="minorEastAsia"/>
          <w:sz w:val="24"/>
          <w:szCs w:val="24"/>
        </w:rPr>
        <w:t>armónicos</w:t>
      </w:r>
      <w:r>
        <w:rPr>
          <w:rFonts w:eastAsiaTheme="minorEastAsia"/>
          <w:sz w:val="24"/>
          <w:szCs w:val="24"/>
        </w:rPr>
        <w:t>:</w:t>
      </w:r>
    </w:p>
    <w:p w14:paraId="2D7BBE13" w14:textId="77777777" w:rsidR="00484518" w:rsidRDefault="00F11BB0" w:rsidP="00484518">
      <w:pPr>
        <w:keepNext/>
        <w:spacing w:after="0" w:line="240" w:lineRule="auto"/>
        <w:jc w:val="center"/>
      </w:pPr>
      <w:r w:rsidRPr="00F11BB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E636C6E" wp14:editId="15722EAD">
            <wp:extent cx="3101327" cy="2327564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09" cy="238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7C25" w14:textId="04DA9D27" w:rsidR="00F11BB0" w:rsidRPr="00F11BB0" w:rsidRDefault="00484518" w:rsidP="00484518">
      <w:pPr>
        <w:pStyle w:val="Descripcin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44D4">
        <w:rPr>
          <w:noProof/>
        </w:rPr>
        <w:t>5</w:t>
      </w:r>
      <w:r>
        <w:fldChar w:fldCharType="end"/>
      </w:r>
      <w:r>
        <w:t xml:space="preserve"> - Graficas sobrepuestas de las señales para 15 </w:t>
      </w:r>
      <w:r w:rsidR="00110EBC">
        <w:t>armónicos</w:t>
      </w:r>
    </w:p>
    <w:p w14:paraId="73E12598" w14:textId="77777777" w:rsidR="00484518" w:rsidRDefault="00484518" w:rsidP="000843B0">
      <w:pPr>
        <w:rPr>
          <w:sz w:val="24"/>
          <w:szCs w:val="24"/>
        </w:rPr>
      </w:pPr>
    </w:p>
    <w:p w14:paraId="5519FEE8" w14:textId="5C7CFFF6" w:rsidR="00F11BB0" w:rsidRDefault="00484518" w:rsidP="000843B0">
      <w:pPr>
        <w:rPr>
          <w:sz w:val="24"/>
          <w:szCs w:val="24"/>
        </w:rPr>
      </w:pPr>
      <w:r>
        <w:rPr>
          <w:sz w:val="24"/>
          <w:szCs w:val="24"/>
        </w:rPr>
        <w:t xml:space="preserve">Como segundo criterio de confirmación de la cantidad de </w:t>
      </w:r>
      <w:r w:rsidR="00BF4406">
        <w:rPr>
          <w:sz w:val="24"/>
          <w:szCs w:val="24"/>
        </w:rPr>
        <w:t>armónicos necesarios para la reconstrucción de la señal</w:t>
      </w:r>
      <w:r>
        <w:rPr>
          <w:sz w:val="24"/>
          <w:szCs w:val="24"/>
        </w:rPr>
        <w:t xml:space="preserve">, evaluamos la vecindad de la discontinuidad en t=3.5 para confirmar que el valor de la señal reconstruida </w:t>
      </w:r>
      <w:r w:rsidR="00BF4406">
        <w:rPr>
          <w:sz w:val="24"/>
          <w:szCs w:val="24"/>
        </w:rPr>
        <w:t xml:space="preserve">en la discontinuidad </w:t>
      </w:r>
      <w:r>
        <w:rPr>
          <w:sz w:val="24"/>
          <w:szCs w:val="24"/>
        </w:rPr>
        <w:t>es igual a</w:t>
      </w:r>
      <w:r w:rsidR="00BF4406">
        <w:rPr>
          <w:sz w:val="24"/>
          <w:szCs w:val="24"/>
        </w:rPr>
        <w:t xml:space="preserve"> el valor medio</w:t>
      </w:r>
      <w:r>
        <w:rPr>
          <w:sz w:val="24"/>
          <w:szCs w:val="24"/>
        </w:rPr>
        <w:t xml:space="preserve"> </w:t>
      </w:r>
      <w:r w:rsidR="00BF4406">
        <w:rPr>
          <w:sz w:val="24"/>
          <w:szCs w:val="24"/>
        </w:rPr>
        <w:t>de la suma de los limites por la izquierda y por la derecha en la señal original, es decir:</w:t>
      </w:r>
    </w:p>
    <w:p w14:paraId="651C5C11" w14:textId="01F9DED4" w:rsidR="00BF4406" w:rsidRPr="000843B0" w:rsidRDefault="00BF4406" w:rsidP="000843B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035D868" w14:textId="2156A127" w:rsidR="00384E24" w:rsidRDefault="00BF4406" w:rsidP="001A34E8">
      <w:pPr>
        <w:rPr>
          <w:rFonts w:eastAsiaTheme="minorEastAsia"/>
          <w:sz w:val="24"/>
          <w:szCs w:val="24"/>
        </w:rPr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=3.5</m:t>
        </m:r>
      </m:oMath>
      <w:r>
        <w:rPr>
          <w:rFonts w:eastAsiaTheme="minorEastAsia"/>
          <w:sz w:val="24"/>
          <w:szCs w:val="24"/>
        </w:rPr>
        <w:t xml:space="preserve"> que es el valor de la discontinuidad. Al evaluar en la </w:t>
      </w:r>
      <w:r w:rsidR="003B0557">
        <w:rPr>
          <w:rFonts w:eastAsiaTheme="minorEastAsia"/>
          <w:sz w:val="24"/>
          <w:szCs w:val="24"/>
        </w:rPr>
        <w:t>simulación</w:t>
      </w:r>
      <w:r>
        <w:rPr>
          <w:rFonts w:eastAsiaTheme="minorEastAsia"/>
          <w:sz w:val="24"/>
          <w:szCs w:val="24"/>
        </w:rPr>
        <w:t xml:space="preserve"> confirmamos que:</w:t>
      </w:r>
    </w:p>
    <w:p w14:paraId="1F7D06CC" w14:textId="548B6C11" w:rsidR="00BF4406" w:rsidRPr="00BF4406" w:rsidRDefault="00BF4406" w:rsidP="00BF4406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=1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2</m:t>
        </m:r>
      </m:oMath>
      <w:r>
        <w:rPr>
          <w:rFonts w:eastAsiaTheme="minorEastAsia"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bSup>
              </m:e>
            </m:d>
            <m:r>
              <w:rPr>
                <w:rFonts w:ascii="Cambria Math" w:hAnsi="Cambria Math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 0.5000</m:t>
        </m:r>
      </m:oMath>
      <w:r>
        <w:rPr>
          <w:rFonts w:eastAsiaTheme="minorEastAsia"/>
          <w:sz w:val="24"/>
          <w:szCs w:val="24"/>
        </w:rPr>
        <w:t xml:space="preserve"> por lo que se confirma que el fenómeno de Gibbs en la desigualdad converge a su valor medio. Por lo </w:t>
      </w:r>
      <w:r w:rsidR="003B0557">
        <w:rPr>
          <w:rFonts w:eastAsiaTheme="minorEastAsia"/>
          <w:sz w:val="24"/>
          <w:szCs w:val="24"/>
        </w:rPr>
        <w:t>tanto,</w:t>
      </w:r>
      <w:r>
        <w:rPr>
          <w:rFonts w:eastAsiaTheme="minorEastAsia"/>
          <w:sz w:val="24"/>
          <w:szCs w:val="24"/>
        </w:rPr>
        <w:t xml:space="preserve"> verificamos que 15 </w:t>
      </w:r>
      <w:r w:rsidR="003B0557">
        <w:rPr>
          <w:rFonts w:eastAsiaTheme="minorEastAsia"/>
          <w:sz w:val="24"/>
          <w:szCs w:val="24"/>
        </w:rPr>
        <w:t>armónicos</w:t>
      </w:r>
      <w:r>
        <w:rPr>
          <w:rFonts w:eastAsiaTheme="minorEastAsia"/>
          <w:sz w:val="24"/>
          <w:szCs w:val="24"/>
        </w:rPr>
        <w:t xml:space="preserve"> son suficientes para tener una reconstrucción aceptable de la señal.</w:t>
      </w:r>
    </w:p>
    <w:p w14:paraId="0F199C80" w14:textId="66975A6C" w:rsidR="00BF4406" w:rsidRDefault="00FA637A" w:rsidP="00BF4406">
      <w:pPr>
        <w:rPr>
          <w:b/>
          <w:bCs/>
        </w:rPr>
      </w:pPr>
      <w:r w:rsidRPr="00524018">
        <w:rPr>
          <w:b/>
          <w:bCs/>
        </w:rPr>
        <w:lastRenderedPageBreak/>
        <w:t xml:space="preserve">Desarrollo del Objetivo Clave </w:t>
      </w:r>
      <w:r>
        <w:rPr>
          <w:b/>
          <w:bCs/>
        </w:rPr>
        <w:t>3</w:t>
      </w:r>
      <w:r w:rsidRPr="00524018">
        <w:rPr>
          <w:b/>
          <w:bCs/>
        </w:rPr>
        <w:t xml:space="preserve"> – </w:t>
      </w:r>
      <w:r>
        <w:rPr>
          <w:b/>
          <w:bCs/>
        </w:rPr>
        <w:t>Análisis del espectro de magnitud cuando el periodo T cambia</w:t>
      </w:r>
    </w:p>
    <w:p w14:paraId="4527B5FA" w14:textId="5276DE9F" w:rsidR="00BF4406" w:rsidRDefault="00FA637A" w:rsidP="001A34E8">
      <w:pPr>
        <w:rPr>
          <w:rFonts w:eastAsiaTheme="minorEastAsia"/>
          <w:sz w:val="24"/>
          <w:szCs w:val="24"/>
        </w:rPr>
      </w:pPr>
      <w:r>
        <w:t>Para desarrollar este objetivo clave se realizar</w:t>
      </w:r>
      <w:r w:rsidR="001E2308">
        <w:t>o</w:t>
      </w:r>
      <w:r>
        <w:t>n 4 escenarios diferentes de simulación variando la duración del diente de sierra, es decir, su periodo.</w:t>
      </w:r>
      <w:r>
        <w:rPr>
          <w:rFonts w:eastAsiaTheme="minorEastAsia"/>
          <w:sz w:val="24"/>
          <w:szCs w:val="24"/>
        </w:rPr>
        <w:t xml:space="preserve"> Se realiza las simulaciones con un numero de 100 </w:t>
      </w:r>
      <w:r w:rsidR="006C44D4">
        <w:rPr>
          <w:rFonts w:eastAsiaTheme="minorEastAsia"/>
          <w:sz w:val="24"/>
          <w:szCs w:val="24"/>
        </w:rPr>
        <w:t>armónicos</w:t>
      </w:r>
      <w:r>
        <w:rPr>
          <w:rFonts w:eastAsiaTheme="minorEastAsia"/>
          <w:sz w:val="24"/>
          <w:szCs w:val="24"/>
        </w:rPr>
        <w:t>; esto se hace para poder apreciar mejor el espectro de magnitud discreto con los 100 valores obtenidos.</w:t>
      </w:r>
    </w:p>
    <w:p w14:paraId="47525189" w14:textId="3C0ECFF5" w:rsidR="006C44D4" w:rsidRDefault="006C44D4" w:rsidP="001A34E8">
      <w:pPr>
        <w:rPr>
          <w:rFonts w:eastAsiaTheme="minorEastAsia"/>
          <w:sz w:val="24"/>
          <w:szCs w:val="24"/>
        </w:rPr>
      </w:pPr>
    </w:p>
    <w:p w14:paraId="38B792FA" w14:textId="52A7B827" w:rsidR="006C44D4" w:rsidRPr="006C44D4" w:rsidRDefault="006C44D4" w:rsidP="006C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4D4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25CAF23" wp14:editId="45476F13">
            <wp:extent cx="2648197" cy="198748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88" cy="205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37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75080B8" wp14:editId="2193418F">
            <wp:extent cx="2626635" cy="1971304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37" cy="204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C605" w14:textId="77777777" w:rsidR="006C44D4" w:rsidRDefault="006C44D4" w:rsidP="001A34E8">
      <w:pPr>
        <w:rPr>
          <w:rFonts w:eastAsiaTheme="minorEastAsia"/>
          <w:sz w:val="24"/>
          <w:szCs w:val="24"/>
        </w:rPr>
      </w:pPr>
    </w:p>
    <w:p w14:paraId="33E02C8D" w14:textId="114FC861" w:rsidR="00FA637A" w:rsidRPr="00FA637A" w:rsidRDefault="00FA637A" w:rsidP="00FA6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68ED6F" w14:textId="77777777" w:rsidR="006C44D4" w:rsidRDefault="00FA637A" w:rsidP="006C44D4">
      <w:pPr>
        <w:keepNext/>
        <w:spacing w:after="0" w:line="240" w:lineRule="auto"/>
      </w:pPr>
      <w:r w:rsidRPr="00FA637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058B033" wp14:editId="1A5A671A">
            <wp:extent cx="2660072" cy="1996399"/>
            <wp:effectExtent l="0" t="0" r="6985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80" cy="20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4D4" w:rsidRPr="006C44D4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A36A577" wp14:editId="12292ADC">
            <wp:extent cx="2672818" cy="200596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914" cy="208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6A730" w14:textId="619A5D70" w:rsidR="006C44D4" w:rsidRPr="006C44D4" w:rsidRDefault="006C44D4" w:rsidP="006C44D4">
      <w:pPr>
        <w:pStyle w:val="Descripcin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Graficas del espectro de magnitud en 4 valores de T diferentes</w:t>
      </w:r>
    </w:p>
    <w:p w14:paraId="6191E17A" w14:textId="1C1779D6" w:rsidR="00FA637A" w:rsidRDefault="006C44D4" w:rsidP="001A34E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puede apreciar que </w:t>
      </w:r>
      <w:r w:rsidR="001E2308">
        <w:rPr>
          <w:rFonts w:eastAsiaTheme="minorEastAsia"/>
          <w:sz w:val="24"/>
          <w:szCs w:val="24"/>
        </w:rPr>
        <w:t xml:space="preserve">las magnitudes de cada armónico se mantienen iguales en todos los periodos simulados. Esto indica que el </w:t>
      </w:r>
      <w:r w:rsidR="001E2308" w:rsidRPr="000A5F8D">
        <w:rPr>
          <w:rFonts w:eastAsiaTheme="minorEastAsia"/>
          <w:b/>
          <w:bCs/>
          <w:sz w:val="24"/>
          <w:szCs w:val="24"/>
        </w:rPr>
        <w:t>cambio en el periodo de la señal no afecta a las magnitudes</w:t>
      </w:r>
      <w:r w:rsidR="001E2308">
        <w:rPr>
          <w:rFonts w:eastAsiaTheme="minorEastAsia"/>
          <w:sz w:val="24"/>
          <w:szCs w:val="24"/>
        </w:rPr>
        <w:t xml:space="preserve"> debido a que </w:t>
      </w:r>
      <w:r w:rsidR="001E2308" w:rsidRPr="000A5F8D">
        <w:rPr>
          <w:rFonts w:eastAsiaTheme="minorEastAsia"/>
          <w:b/>
          <w:bCs/>
          <w:sz w:val="24"/>
          <w:szCs w:val="24"/>
        </w:rPr>
        <w:t>la forma de la señal periódica permanece igual</w:t>
      </w:r>
      <w:r w:rsidR="000A5F8D">
        <w:rPr>
          <w:rFonts w:eastAsiaTheme="minorEastAsia"/>
          <w:b/>
          <w:bCs/>
          <w:sz w:val="24"/>
          <w:szCs w:val="24"/>
        </w:rPr>
        <w:t xml:space="preserve"> y el periodo es compensado por el cambio de la pendiente de la rampa</w:t>
      </w:r>
      <w:r w:rsidR="001E2308">
        <w:rPr>
          <w:rFonts w:eastAsiaTheme="minorEastAsia"/>
          <w:sz w:val="24"/>
          <w:szCs w:val="24"/>
        </w:rPr>
        <w:t>, por lo cual las integrales que definen a los coeficientes permanecen iguales ya que sus periodos se normalizan. Para el caso del eje de las frecuencias, la situación es diferente, debido a que un cambio en el periodo afecta directamente a la frecuencia.</w:t>
      </w:r>
    </w:p>
    <w:p w14:paraId="0129ADBC" w14:textId="20BC1C79" w:rsidR="001E2308" w:rsidRDefault="001E2308" w:rsidP="001A34E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puede concluir que un cambio en el periodo de la señal únicamente cambia el valor de frecuencia normalizada al que pertenece cada armónico. Para periodos mas pequeños, se </w:t>
      </w:r>
      <w:r>
        <w:rPr>
          <w:rFonts w:eastAsiaTheme="minorEastAsia"/>
          <w:sz w:val="24"/>
          <w:szCs w:val="24"/>
        </w:rPr>
        <w:lastRenderedPageBreak/>
        <w:t>tiene que la frecuencia aumenta, y para periodos grandes la frecuencia disminuye tal cual la definición formal de frecuencia:</w:t>
      </w:r>
    </w:p>
    <w:p w14:paraId="1558B3CC" w14:textId="510658F1" w:rsidR="001E2308" w:rsidRPr="001E2308" w:rsidRDefault="001E2308" w:rsidP="001A34E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</m:oMath>
      </m:oMathPara>
    </w:p>
    <w:p w14:paraId="7B8EFC93" w14:textId="546E44C4" w:rsidR="001E2308" w:rsidRDefault="001E2308" w:rsidP="001A34E8">
      <w:pPr>
        <w:rPr>
          <w:b/>
          <w:bCs/>
        </w:rPr>
      </w:pPr>
      <w:r w:rsidRPr="00524018">
        <w:rPr>
          <w:b/>
          <w:bCs/>
        </w:rPr>
        <w:t xml:space="preserve">Desarrollo del Objetivo Clave </w:t>
      </w:r>
      <w:r>
        <w:rPr>
          <w:b/>
          <w:bCs/>
        </w:rPr>
        <w:t>4</w:t>
      </w:r>
      <w:r w:rsidRPr="00524018">
        <w:rPr>
          <w:b/>
          <w:bCs/>
        </w:rPr>
        <w:t xml:space="preserve"> – </w:t>
      </w:r>
      <w:r>
        <w:rPr>
          <w:b/>
          <w:bCs/>
        </w:rPr>
        <w:t xml:space="preserve">Análisis del espectro de magnitud cuando </w:t>
      </w:r>
      <w:r>
        <w:rPr>
          <w:b/>
          <w:bCs/>
        </w:rPr>
        <w:t>se agregan ceros</w:t>
      </w:r>
    </w:p>
    <w:p w14:paraId="1416CAA5" w14:textId="08889F64" w:rsidR="00BF04C9" w:rsidRPr="00BF04C9" w:rsidRDefault="00BF04C9" w:rsidP="00BF04C9">
      <w:pPr>
        <w:rPr>
          <w:rFonts w:eastAsiaTheme="minorEastAsia"/>
        </w:rPr>
      </w:pPr>
      <w:r>
        <w:t xml:space="preserve">En este escenario se simulan ceros añadidos al terminar cada diente de sierra; el periodo del diente se mantiene constante en 4 segundos, y se </w:t>
      </w:r>
      <w:r w:rsidRPr="00BF04C9">
        <w:t xml:space="preserve">varia la longitud de los ceros en 4 escenarios: sin ceros, 4 segundos, 8 segundos y 100 segundos de ceros. El periodo de esta </w:t>
      </w:r>
      <w:r w:rsidRPr="00BF04C9">
        <w:rPr>
          <w:b/>
          <w:bCs/>
        </w:rPr>
        <w:t>nueva señal resultante</w:t>
      </w:r>
      <w:r w:rsidRPr="00BF04C9">
        <w:t xml:space="preserve"> </w:t>
      </w:r>
      <w:r w:rsidR="00E909D5" w:rsidRPr="00BF04C9">
        <w:t>está</w:t>
      </w:r>
      <w:r w:rsidRPr="00BF04C9">
        <w:t xml:space="preserve"> definido por: 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</m:oMath>
      <w:r w:rsidRPr="00BF04C9">
        <w:rPr>
          <w:rFonts w:eastAsiaTheme="minorEastAsia"/>
        </w:rPr>
        <w:t xml:space="preserve">  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BF04C9">
        <w:rPr>
          <w:rFonts w:eastAsiaTheme="minorEastAsia"/>
        </w:rPr>
        <w:t xml:space="preserve">es el periodo de duración de los ceros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es el periodo del pulso diente de sierra. Este cambio en el periodo completo de la señal afecta directamente el calculo de los coeficientes debido al cambio que existe </w:t>
      </w:r>
      <w:r w:rsidR="00A04702">
        <w:rPr>
          <w:rFonts w:eastAsiaTheme="minorEastAsia"/>
        </w:rPr>
        <w:t>en la frecuencia fundamental dentro de las integrales. Para estos casos, los coeficientes An ya no se cancelan y se forman otro tipo de coeficientes basados en la función seno cardinal.</w:t>
      </w:r>
    </w:p>
    <w:p w14:paraId="2550F270" w14:textId="4968D317" w:rsidR="00BF04C9" w:rsidRPr="00BF04C9" w:rsidRDefault="00BF04C9" w:rsidP="001A34E8"/>
    <w:p w14:paraId="1DD20A8D" w14:textId="500AE1E2" w:rsidR="000A5F8D" w:rsidRPr="000A5F8D" w:rsidRDefault="000A5F8D" w:rsidP="000A5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5F8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0A31002" wp14:editId="1FEC1AA5">
            <wp:extent cx="2802255" cy="210310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347" cy="216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F8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3E330BF" wp14:editId="32166EB3">
            <wp:extent cx="2800687" cy="210193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92" cy="214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0B0D" w14:textId="4B2FC23D" w:rsidR="000A5F8D" w:rsidRPr="000A5F8D" w:rsidRDefault="000A5F8D" w:rsidP="000A5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5F8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7CD08B1" wp14:editId="317E46C8">
            <wp:extent cx="2814451" cy="2112262"/>
            <wp:effectExtent l="0" t="0" r="508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50" cy="215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F8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1B19B4A" wp14:editId="6517D4F2">
            <wp:extent cx="2764724" cy="2074943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25" cy="21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8DC5" w14:textId="749C54C1" w:rsidR="001E2308" w:rsidRDefault="00A04702" w:rsidP="001A34E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puede evidenciar que para este caso si existen cambios en las componentes del espectro de magnitud. Hay tres cambios principales:</w:t>
      </w:r>
    </w:p>
    <w:p w14:paraId="56CE32D6" w14:textId="18A447F6" w:rsidR="00A04702" w:rsidRDefault="00A04702" w:rsidP="00A04702">
      <w:pPr>
        <w:pStyle w:val="Prrafodelista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Cambio en la amplitud de las magnitudes de los </w:t>
      </w:r>
      <w:r w:rsidR="00D70033">
        <w:rPr>
          <w:rFonts w:eastAsiaTheme="minorEastAsia"/>
          <w:sz w:val="24"/>
          <w:szCs w:val="24"/>
        </w:rPr>
        <w:t>armónicos</w:t>
      </w:r>
      <w:r>
        <w:rPr>
          <w:rFonts w:eastAsiaTheme="minorEastAsia"/>
          <w:sz w:val="24"/>
          <w:szCs w:val="24"/>
        </w:rPr>
        <w:t>, los cuales tienden a disminuir cuando se aumenta la longitud de los ceros. Esto nos indica que entre mas se aumenten los ceros, la magnitud y por lo tanto la energía de la señal tiende a cero.</w:t>
      </w:r>
    </w:p>
    <w:p w14:paraId="715AC781" w14:textId="0D3CBFF2" w:rsidR="00A04702" w:rsidRDefault="00A04702" w:rsidP="00A04702">
      <w:pPr>
        <w:pStyle w:val="Prrafodelista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Cambio en la frecuencia normalizada de cada armónico debido al cambio de la frecuencia de la nueva señal resultante</w:t>
      </w:r>
    </w:p>
    <w:p w14:paraId="6E9C572A" w14:textId="74AA16F9" w:rsidR="009B5D25" w:rsidRDefault="009B5D25" w:rsidP="00A04702">
      <w:pPr>
        <w:pStyle w:val="Prrafodelista"/>
        <w:numPr>
          <w:ilvl w:val="0"/>
          <w:numId w:val="1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Cambio en la diferencia de magnitud entre cada armónico la cual se presenta porque todos los </w:t>
      </w:r>
      <w:r w:rsidR="00D70033">
        <w:rPr>
          <w:rFonts w:eastAsiaTheme="minorEastAsia"/>
          <w:sz w:val="24"/>
          <w:szCs w:val="24"/>
        </w:rPr>
        <w:t>armónicos</w:t>
      </w:r>
      <w:r>
        <w:rPr>
          <w:rFonts w:eastAsiaTheme="minorEastAsia"/>
          <w:sz w:val="24"/>
          <w:szCs w:val="24"/>
        </w:rPr>
        <w:t xml:space="preserve"> sin excepción tienden a aproximarse a cero.</w:t>
      </w:r>
    </w:p>
    <w:p w14:paraId="6A46BDAC" w14:textId="50CAD3DF" w:rsidR="009B5D25" w:rsidRDefault="009B5D25" w:rsidP="009B5D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 la ultima grafica puede apreciarse que la envolvente del espectro de magnitud tiene la forma de un seno cardinal </w:t>
      </w:r>
      <w:r w:rsidR="00D70033">
        <w:rPr>
          <w:rFonts w:eastAsiaTheme="minorEastAsia"/>
          <w:sz w:val="24"/>
          <w:szCs w:val="24"/>
        </w:rPr>
        <w:t>rectificado,</w:t>
      </w:r>
      <w:r>
        <w:rPr>
          <w:rFonts w:eastAsiaTheme="minorEastAsia"/>
          <w:sz w:val="24"/>
          <w:szCs w:val="24"/>
        </w:rPr>
        <w:t xml:space="preserve"> pero sin cruces por cero, esto debido al cambio en la composición de los coeficientes antes mencionada.</w:t>
      </w:r>
    </w:p>
    <w:p w14:paraId="296AD20B" w14:textId="74B81970" w:rsidR="009B5D25" w:rsidRDefault="009B5D25" w:rsidP="009B5D25">
      <w:pPr>
        <w:rPr>
          <w:b/>
          <w:bCs/>
        </w:rPr>
      </w:pPr>
      <w:r w:rsidRPr="00524018">
        <w:rPr>
          <w:b/>
          <w:bCs/>
        </w:rPr>
        <w:t xml:space="preserve">Desarrollo del Objetivo Clave </w:t>
      </w:r>
      <w:r>
        <w:rPr>
          <w:b/>
          <w:bCs/>
        </w:rPr>
        <w:t>5</w:t>
      </w:r>
      <w:r w:rsidRPr="00524018">
        <w:rPr>
          <w:b/>
          <w:bCs/>
        </w:rPr>
        <w:t xml:space="preserve"> – </w:t>
      </w:r>
      <w:r w:rsidRPr="009B5D25">
        <w:rPr>
          <w:b/>
          <w:bCs/>
        </w:rPr>
        <w:t>¿</w:t>
      </w:r>
      <w:r>
        <w:rPr>
          <w:b/>
          <w:bCs/>
        </w:rPr>
        <w:t>El n</w:t>
      </w:r>
      <w:r w:rsidRPr="009B5D25">
        <w:rPr>
          <w:b/>
          <w:bCs/>
        </w:rPr>
        <w:t>úmero de coeficientes</w:t>
      </w:r>
      <w:r>
        <w:rPr>
          <w:b/>
          <w:bCs/>
        </w:rPr>
        <w:t xml:space="preserve"> requeridos</w:t>
      </w:r>
      <w:r w:rsidRPr="009B5D25">
        <w:rPr>
          <w:b/>
          <w:bCs/>
        </w:rPr>
        <w:t xml:space="preserve"> cambian cuando T cambia?</w:t>
      </w:r>
    </w:p>
    <w:p w14:paraId="55B4D738" w14:textId="1ADD63B1" w:rsidR="009B5D25" w:rsidRDefault="009B5D25" w:rsidP="009B5D25">
      <w:pPr>
        <w:rPr>
          <w:rFonts w:eastAsiaTheme="minorEastAsia"/>
        </w:rPr>
      </w:pPr>
      <w:r>
        <w:t xml:space="preserve">Los valores que se toman para este escenario son </w:t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(0.1,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4,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8,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100)</m:t>
        </m:r>
      </m:oMath>
      <w:r w:rsidR="00D70033">
        <w:rPr>
          <w:rFonts w:eastAsiaTheme="minorEastAsia"/>
        </w:rPr>
        <w:t>, es decir, los mismos periodos que para el Objetivo 3 sin ceros añadidos</w:t>
      </w:r>
      <w:r w:rsidR="003B4B5B">
        <w:rPr>
          <w:rFonts w:eastAsiaTheme="minorEastAsia"/>
        </w:rPr>
        <w:t>; se adiciona el valor de 100 para llevar el periodo a un valor mucho más grande que el valor del periodo original de la señal original</w:t>
      </w:r>
      <w:r w:rsidR="00D70033">
        <w:rPr>
          <w:rFonts w:eastAsiaTheme="minorEastAsia"/>
        </w:rPr>
        <w:t>. En esta ocasión se limita a simular y comparar los resultados de la identidad de Parseval para cada uno de los periodos a evaluar y a observar el fenómeno de Gibbs en las discontinuidades, como se hizo en el objetivo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70033" w14:paraId="2F1FBDC9" w14:textId="77777777" w:rsidTr="00D70033">
        <w:tc>
          <w:tcPr>
            <w:tcW w:w="1765" w:type="dxa"/>
          </w:tcPr>
          <w:p w14:paraId="3607609F" w14:textId="539CEBE1" w:rsidR="00D70033" w:rsidRPr="00E909D5" w:rsidRDefault="00D70033" w:rsidP="009B5D25">
            <w:pPr>
              <w:rPr>
                <w:b/>
                <w:bCs/>
                <w:i/>
                <w:iCs/>
              </w:rPr>
            </w:pPr>
            <w:r w:rsidRPr="00E909D5">
              <w:rPr>
                <w:b/>
                <w:bCs/>
                <w:i/>
                <w:iCs/>
              </w:rPr>
              <w:t xml:space="preserve">Numero de </w:t>
            </w:r>
            <w:r w:rsidR="00E909D5" w:rsidRPr="00E909D5">
              <w:rPr>
                <w:b/>
                <w:bCs/>
                <w:i/>
                <w:iCs/>
              </w:rPr>
              <w:t>Armónicos</w:t>
            </w:r>
          </w:p>
        </w:tc>
        <w:tc>
          <w:tcPr>
            <w:tcW w:w="1765" w:type="dxa"/>
          </w:tcPr>
          <w:p w14:paraId="541277F2" w14:textId="56BF5D35" w:rsidR="00D70033" w:rsidRPr="00E909D5" w:rsidRDefault="00D70033" w:rsidP="009B5D25">
            <w:pPr>
              <w:rPr>
                <w:b/>
                <w:bCs/>
                <w:i/>
                <w:iCs/>
              </w:rPr>
            </w:pPr>
            <w:r w:rsidRPr="00E909D5">
              <w:rPr>
                <w:b/>
                <w:bCs/>
                <w:i/>
                <w:iCs/>
              </w:rPr>
              <w:t>Periodo</w:t>
            </w:r>
          </w:p>
        </w:tc>
        <w:tc>
          <w:tcPr>
            <w:tcW w:w="1766" w:type="dxa"/>
          </w:tcPr>
          <w:p w14:paraId="639063FE" w14:textId="3547F880" w:rsidR="00D70033" w:rsidRPr="00E909D5" w:rsidRDefault="00D70033" w:rsidP="009B5D25">
            <w:pPr>
              <w:rPr>
                <w:b/>
                <w:bCs/>
                <w:i/>
                <w:iCs/>
              </w:rPr>
            </w:pPr>
            <w:r w:rsidRPr="00E909D5">
              <w:rPr>
                <w:b/>
                <w:bCs/>
                <w:i/>
                <w:iCs/>
              </w:rPr>
              <w:t>Valor de la Relación de Parseval</w:t>
            </w:r>
          </w:p>
        </w:tc>
        <w:tc>
          <w:tcPr>
            <w:tcW w:w="1766" w:type="dxa"/>
          </w:tcPr>
          <w:p w14:paraId="3558E263" w14:textId="79592DAD" w:rsidR="00D70033" w:rsidRPr="00E909D5" w:rsidRDefault="00D70033" w:rsidP="009B5D25">
            <w:pPr>
              <w:rPr>
                <w:b/>
                <w:bCs/>
                <w:i/>
                <w:iCs/>
              </w:rPr>
            </w:pPr>
            <w:r w:rsidRPr="00E909D5">
              <w:rPr>
                <w:b/>
                <w:bCs/>
                <w:i/>
                <w:iCs/>
              </w:rPr>
              <w:t>Valor de la Serie en la discontinuidad</w:t>
            </w:r>
          </w:p>
        </w:tc>
        <w:tc>
          <w:tcPr>
            <w:tcW w:w="1766" w:type="dxa"/>
          </w:tcPr>
          <w:p w14:paraId="2DF1C503" w14:textId="43089C58" w:rsidR="00D70033" w:rsidRPr="00E909D5" w:rsidRDefault="00D70033" w:rsidP="009B5D25">
            <w:pPr>
              <w:rPr>
                <w:b/>
                <w:bCs/>
                <w:i/>
                <w:iCs/>
              </w:rPr>
            </w:pPr>
            <w:r w:rsidRPr="00E909D5">
              <w:rPr>
                <w:b/>
                <w:bCs/>
                <w:i/>
                <w:iCs/>
              </w:rPr>
              <w:t>Valor medio en la discontinuidad</w:t>
            </w:r>
          </w:p>
        </w:tc>
      </w:tr>
      <w:tr w:rsidR="00D70033" w14:paraId="5D211239" w14:textId="77777777" w:rsidTr="00D70033">
        <w:tc>
          <w:tcPr>
            <w:tcW w:w="1765" w:type="dxa"/>
          </w:tcPr>
          <w:p w14:paraId="6FC09C9C" w14:textId="309524C9" w:rsidR="00D70033" w:rsidRDefault="00D70033" w:rsidP="009B5D25">
            <w:r>
              <w:t>15</w:t>
            </w:r>
          </w:p>
        </w:tc>
        <w:tc>
          <w:tcPr>
            <w:tcW w:w="1765" w:type="dxa"/>
          </w:tcPr>
          <w:p w14:paraId="4B450FA5" w14:textId="4A3D93B4" w:rsidR="00D70033" w:rsidRDefault="00D70033" w:rsidP="009B5D25">
            <w:r>
              <w:t>0,1</w:t>
            </w:r>
          </w:p>
        </w:tc>
        <w:tc>
          <w:tcPr>
            <w:tcW w:w="1766" w:type="dxa"/>
          </w:tcPr>
          <w:p w14:paraId="33761A43" w14:textId="129D72CA" w:rsidR="00D70033" w:rsidRDefault="00E909D5" w:rsidP="009B5D25">
            <w:r>
              <w:t>99.0198</w:t>
            </w:r>
          </w:p>
        </w:tc>
        <w:tc>
          <w:tcPr>
            <w:tcW w:w="1766" w:type="dxa"/>
          </w:tcPr>
          <w:p w14:paraId="54DA56B4" w14:textId="1296DD5F" w:rsidR="00D70033" w:rsidRDefault="00E909D5" w:rsidP="009B5D25">
            <w:r>
              <w:t>0.5</w:t>
            </w:r>
          </w:p>
        </w:tc>
        <w:tc>
          <w:tcPr>
            <w:tcW w:w="1766" w:type="dxa"/>
          </w:tcPr>
          <w:p w14:paraId="573D137A" w14:textId="2F34334D" w:rsidR="00D70033" w:rsidRDefault="00D70033" w:rsidP="009B5D25">
            <w:r>
              <w:t>0.5</w:t>
            </w:r>
          </w:p>
        </w:tc>
      </w:tr>
      <w:tr w:rsidR="00D70033" w14:paraId="369A0FF1" w14:textId="77777777" w:rsidTr="00D70033">
        <w:tc>
          <w:tcPr>
            <w:tcW w:w="1765" w:type="dxa"/>
          </w:tcPr>
          <w:p w14:paraId="58C50BEB" w14:textId="427DCDD6" w:rsidR="00D70033" w:rsidRDefault="00D70033" w:rsidP="009B5D25">
            <w:r>
              <w:t>15</w:t>
            </w:r>
          </w:p>
        </w:tc>
        <w:tc>
          <w:tcPr>
            <w:tcW w:w="1765" w:type="dxa"/>
          </w:tcPr>
          <w:p w14:paraId="1A670FD7" w14:textId="37583609" w:rsidR="00D70033" w:rsidRDefault="00D70033" w:rsidP="009B5D25">
            <w:r>
              <w:t>1</w:t>
            </w:r>
          </w:p>
        </w:tc>
        <w:tc>
          <w:tcPr>
            <w:tcW w:w="1766" w:type="dxa"/>
          </w:tcPr>
          <w:p w14:paraId="7ED759EF" w14:textId="328FC4AA" w:rsidR="00D70033" w:rsidRDefault="00E909D5" w:rsidP="009B5D25">
            <w:r>
              <w:t>99.0198</w:t>
            </w:r>
          </w:p>
        </w:tc>
        <w:tc>
          <w:tcPr>
            <w:tcW w:w="1766" w:type="dxa"/>
          </w:tcPr>
          <w:p w14:paraId="26A213D2" w14:textId="55FEA217" w:rsidR="00D70033" w:rsidRDefault="00E909D5" w:rsidP="009B5D25">
            <w:r>
              <w:t>0.5</w:t>
            </w:r>
          </w:p>
        </w:tc>
        <w:tc>
          <w:tcPr>
            <w:tcW w:w="1766" w:type="dxa"/>
          </w:tcPr>
          <w:p w14:paraId="32DF2BA4" w14:textId="09521D43" w:rsidR="00D70033" w:rsidRDefault="00D70033" w:rsidP="009B5D25">
            <w:r>
              <w:t>0.5</w:t>
            </w:r>
          </w:p>
        </w:tc>
      </w:tr>
      <w:tr w:rsidR="00D70033" w14:paraId="7B5B75F3" w14:textId="77777777" w:rsidTr="00D70033">
        <w:tc>
          <w:tcPr>
            <w:tcW w:w="1765" w:type="dxa"/>
          </w:tcPr>
          <w:p w14:paraId="4F625077" w14:textId="2B6A5157" w:rsidR="00D70033" w:rsidRDefault="00D70033" w:rsidP="009B5D25">
            <w:r>
              <w:t>15</w:t>
            </w:r>
          </w:p>
        </w:tc>
        <w:tc>
          <w:tcPr>
            <w:tcW w:w="1765" w:type="dxa"/>
          </w:tcPr>
          <w:p w14:paraId="09B5BCC0" w14:textId="4E1DC259" w:rsidR="00D70033" w:rsidRDefault="00D70033" w:rsidP="009B5D25">
            <w:r>
              <w:t>4</w:t>
            </w:r>
          </w:p>
        </w:tc>
        <w:tc>
          <w:tcPr>
            <w:tcW w:w="1766" w:type="dxa"/>
          </w:tcPr>
          <w:p w14:paraId="1C16CB39" w14:textId="5078691A" w:rsidR="00D70033" w:rsidRDefault="00E909D5" w:rsidP="009B5D25">
            <w:r>
              <w:t>99.0198</w:t>
            </w:r>
          </w:p>
        </w:tc>
        <w:tc>
          <w:tcPr>
            <w:tcW w:w="1766" w:type="dxa"/>
          </w:tcPr>
          <w:p w14:paraId="317F0966" w14:textId="249D2F56" w:rsidR="00D70033" w:rsidRDefault="00E909D5" w:rsidP="009B5D25">
            <w:r>
              <w:t>0.5</w:t>
            </w:r>
          </w:p>
        </w:tc>
        <w:tc>
          <w:tcPr>
            <w:tcW w:w="1766" w:type="dxa"/>
          </w:tcPr>
          <w:p w14:paraId="719850AA" w14:textId="23A579C6" w:rsidR="00D70033" w:rsidRDefault="00D70033" w:rsidP="009B5D25">
            <w:r>
              <w:t>0.5</w:t>
            </w:r>
          </w:p>
        </w:tc>
      </w:tr>
      <w:tr w:rsidR="00D70033" w14:paraId="663889A4" w14:textId="77777777" w:rsidTr="00D70033">
        <w:tc>
          <w:tcPr>
            <w:tcW w:w="1765" w:type="dxa"/>
          </w:tcPr>
          <w:p w14:paraId="7EC8F691" w14:textId="4BD7959B" w:rsidR="00D70033" w:rsidRDefault="00D70033" w:rsidP="009B5D25">
            <w:r>
              <w:t>15</w:t>
            </w:r>
          </w:p>
        </w:tc>
        <w:tc>
          <w:tcPr>
            <w:tcW w:w="1765" w:type="dxa"/>
          </w:tcPr>
          <w:p w14:paraId="7EA80C49" w14:textId="66B5AA52" w:rsidR="00D70033" w:rsidRDefault="00D70033" w:rsidP="009B5D25">
            <w:r>
              <w:t>8</w:t>
            </w:r>
          </w:p>
        </w:tc>
        <w:tc>
          <w:tcPr>
            <w:tcW w:w="1766" w:type="dxa"/>
          </w:tcPr>
          <w:p w14:paraId="0FEC5737" w14:textId="3664DEE4" w:rsidR="00D70033" w:rsidRDefault="00E909D5" w:rsidP="009B5D25">
            <w:r>
              <w:t>99.0198</w:t>
            </w:r>
          </w:p>
        </w:tc>
        <w:tc>
          <w:tcPr>
            <w:tcW w:w="1766" w:type="dxa"/>
          </w:tcPr>
          <w:p w14:paraId="78DA94D8" w14:textId="3E31E022" w:rsidR="00D70033" w:rsidRDefault="00E909D5" w:rsidP="009B5D25">
            <w:r>
              <w:t>0.4850</w:t>
            </w:r>
          </w:p>
        </w:tc>
        <w:tc>
          <w:tcPr>
            <w:tcW w:w="1766" w:type="dxa"/>
          </w:tcPr>
          <w:p w14:paraId="748D27B0" w14:textId="21679A7A" w:rsidR="00D70033" w:rsidRDefault="00D70033" w:rsidP="009B5D25">
            <w:r>
              <w:t>0.5</w:t>
            </w:r>
          </w:p>
        </w:tc>
      </w:tr>
      <w:tr w:rsidR="00D70033" w14:paraId="48FC6BA9" w14:textId="77777777" w:rsidTr="00D70033">
        <w:tc>
          <w:tcPr>
            <w:tcW w:w="1765" w:type="dxa"/>
          </w:tcPr>
          <w:p w14:paraId="3AE2C963" w14:textId="1F58A7E0" w:rsidR="00D70033" w:rsidRDefault="00D70033" w:rsidP="009B5D25">
            <w:r>
              <w:t>15</w:t>
            </w:r>
          </w:p>
        </w:tc>
        <w:tc>
          <w:tcPr>
            <w:tcW w:w="1765" w:type="dxa"/>
          </w:tcPr>
          <w:p w14:paraId="2954BAA6" w14:textId="4AC3295E" w:rsidR="00D70033" w:rsidRDefault="00D70033" w:rsidP="009B5D25">
            <w:r>
              <w:t>100</w:t>
            </w:r>
          </w:p>
        </w:tc>
        <w:tc>
          <w:tcPr>
            <w:tcW w:w="1766" w:type="dxa"/>
          </w:tcPr>
          <w:p w14:paraId="32894A6C" w14:textId="1D3F9842" w:rsidR="00D70033" w:rsidRDefault="00E909D5" w:rsidP="009B5D25">
            <w:r>
              <w:t>99.0198</w:t>
            </w:r>
          </w:p>
        </w:tc>
        <w:tc>
          <w:tcPr>
            <w:tcW w:w="1766" w:type="dxa"/>
          </w:tcPr>
          <w:p w14:paraId="57F8DC16" w14:textId="38AA4351" w:rsidR="00D70033" w:rsidRDefault="00E909D5" w:rsidP="009B5D25">
            <w:r>
              <w:t>0.5</w:t>
            </w:r>
          </w:p>
        </w:tc>
        <w:tc>
          <w:tcPr>
            <w:tcW w:w="1766" w:type="dxa"/>
          </w:tcPr>
          <w:p w14:paraId="01202372" w14:textId="50700D08" w:rsidR="00D70033" w:rsidRDefault="00D70033" w:rsidP="009B5D25">
            <w:r>
              <w:t>0.5</w:t>
            </w:r>
          </w:p>
        </w:tc>
      </w:tr>
    </w:tbl>
    <w:p w14:paraId="3B7F3947" w14:textId="4611F5F9" w:rsidR="009B5D25" w:rsidRDefault="009B5D25" w:rsidP="009B5D25">
      <w:pPr>
        <w:rPr>
          <w:rFonts w:eastAsiaTheme="minorEastAsia"/>
          <w:sz w:val="24"/>
          <w:szCs w:val="24"/>
        </w:rPr>
      </w:pPr>
    </w:p>
    <w:p w14:paraId="3A162620" w14:textId="4EACB695" w:rsidR="00E909D5" w:rsidRDefault="00E909D5" w:rsidP="009B5D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 los valores en la tabla se puede concluir que el cambio en el periodo del diente de sierra no afecta el </w:t>
      </w:r>
      <w:r w:rsidR="003B4B5B">
        <w:rPr>
          <w:rFonts w:eastAsiaTheme="minorEastAsia"/>
          <w:sz w:val="24"/>
          <w:szCs w:val="24"/>
        </w:rPr>
        <w:t>número</w:t>
      </w:r>
      <w:r>
        <w:rPr>
          <w:rFonts w:eastAsiaTheme="minorEastAsia"/>
          <w:sz w:val="24"/>
          <w:szCs w:val="24"/>
        </w:rPr>
        <w:t xml:space="preserve"> de armónicos requeridos como mínimo para reconstruir la señal. Esto ocurre debido a que las funciones periódicas que componen a los coeficientes se ajustan proporcionalmente al ancho del pulso, modificando de forma proporcional su frecuencia fundamental. </w:t>
      </w:r>
    </w:p>
    <w:p w14:paraId="5C3974E7" w14:textId="39146688" w:rsidR="00E909D5" w:rsidRDefault="00E909D5" w:rsidP="009B5D2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el caso del valor de la serie en la discontinuidad para el periodo T=8, este desfase ocurre porque la simulación computarizada no tiene valores infinitos para definir el vector de tiempo y el vector de la serie de Fourier. Todos los valores son discretos, por lo que hay escenarios en los cuales el tiempo t no esta definido para el valor exacto donde se presenta la discontinuidad. Esto hace que se presente un error de cuantificación el cual se </w:t>
      </w:r>
      <w:r>
        <w:rPr>
          <w:rFonts w:eastAsiaTheme="minorEastAsia"/>
          <w:sz w:val="24"/>
          <w:szCs w:val="24"/>
        </w:rPr>
        <w:lastRenderedPageBreak/>
        <w:t>evade parcialmente en la simulación encontrando el valor más cercano a la discontinuidad y tomando ese valor.</w:t>
      </w:r>
    </w:p>
    <w:p w14:paraId="5EAE3025" w14:textId="140BC9A9" w:rsidR="003B4B5B" w:rsidRDefault="003B4B5B" w:rsidP="009B5D25">
      <w:pPr>
        <w:rPr>
          <w:b/>
          <w:bCs/>
        </w:rPr>
      </w:pPr>
      <w:r w:rsidRPr="00524018">
        <w:rPr>
          <w:b/>
          <w:bCs/>
        </w:rPr>
        <w:t xml:space="preserve">Desarrollo del Objetivo Clave </w:t>
      </w:r>
      <w:r>
        <w:rPr>
          <w:b/>
          <w:bCs/>
        </w:rPr>
        <w:t>6</w:t>
      </w:r>
      <w:r w:rsidRPr="00524018">
        <w:rPr>
          <w:b/>
          <w:bCs/>
        </w:rPr>
        <w:t xml:space="preserve"> – </w:t>
      </w:r>
      <w:r w:rsidRPr="009B5D25">
        <w:rPr>
          <w:b/>
          <w:bCs/>
        </w:rPr>
        <w:t>¿</w:t>
      </w:r>
      <w:r>
        <w:rPr>
          <w:b/>
          <w:bCs/>
        </w:rPr>
        <w:t>El n</w:t>
      </w:r>
      <w:r w:rsidRPr="009B5D25">
        <w:rPr>
          <w:b/>
          <w:bCs/>
        </w:rPr>
        <w:t>úmero de coeficientes</w:t>
      </w:r>
      <w:r>
        <w:rPr>
          <w:b/>
          <w:bCs/>
        </w:rPr>
        <w:t xml:space="preserve"> requeridos</w:t>
      </w:r>
      <w:r w:rsidRPr="009B5D25">
        <w:rPr>
          <w:b/>
          <w:bCs/>
        </w:rPr>
        <w:t xml:space="preserve"> cambian cuando </w:t>
      </w:r>
      <w:r>
        <w:rPr>
          <w:b/>
          <w:bCs/>
        </w:rPr>
        <w:t>se agregan ceros</w:t>
      </w:r>
      <w:r w:rsidRPr="009B5D25">
        <w:rPr>
          <w:b/>
          <w:bCs/>
        </w:rPr>
        <w:t>?</w:t>
      </w:r>
    </w:p>
    <w:p w14:paraId="23440BCC" w14:textId="77777777" w:rsidR="003B4B5B" w:rsidRPr="009B5D25" w:rsidRDefault="003B4B5B" w:rsidP="009B5D25">
      <w:pPr>
        <w:rPr>
          <w:rFonts w:eastAsiaTheme="minorEastAsia"/>
          <w:sz w:val="24"/>
          <w:szCs w:val="24"/>
        </w:rPr>
      </w:pPr>
    </w:p>
    <w:sectPr w:rsidR="003B4B5B" w:rsidRPr="009B5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516A3" w14:textId="77777777" w:rsidR="006460E6" w:rsidRDefault="006460E6" w:rsidP="001A34E8">
      <w:pPr>
        <w:spacing w:after="0" w:line="240" w:lineRule="auto"/>
      </w:pPr>
      <w:r>
        <w:separator/>
      </w:r>
    </w:p>
  </w:endnote>
  <w:endnote w:type="continuationSeparator" w:id="0">
    <w:p w14:paraId="07D20E62" w14:textId="77777777" w:rsidR="006460E6" w:rsidRDefault="006460E6" w:rsidP="001A3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D7748" w14:textId="77777777" w:rsidR="006460E6" w:rsidRDefault="006460E6" w:rsidP="001A34E8">
      <w:pPr>
        <w:spacing w:after="0" w:line="240" w:lineRule="auto"/>
      </w:pPr>
      <w:r>
        <w:separator/>
      </w:r>
    </w:p>
  </w:footnote>
  <w:footnote w:type="continuationSeparator" w:id="0">
    <w:p w14:paraId="03B267CA" w14:textId="77777777" w:rsidR="006460E6" w:rsidRDefault="006460E6" w:rsidP="001A3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86D30"/>
    <w:multiLevelType w:val="hybridMultilevel"/>
    <w:tmpl w:val="2FF41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65BF"/>
    <w:multiLevelType w:val="hybridMultilevel"/>
    <w:tmpl w:val="42D65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541EC"/>
    <w:multiLevelType w:val="hybridMultilevel"/>
    <w:tmpl w:val="AA7842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80596C"/>
    <w:multiLevelType w:val="hybridMultilevel"/>
    <w:tmpl w:val="9530EA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D72D3"/>
    <w:multiLevelType w:val="hybridMultilevel"/>
    <w:tmpl w:val="C616C2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708B"/>
    <w:multiLevelType w:val="hybridMultilevel"/>
    <w:tmpl w:val="6E4255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26C16"/>
    <w:multiLevelType w:val="hybridMultilevel"/>
    <w:tmpl w:val="95567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24CD1"/>
    <w:multiLevelType w:val="hybridMultilevel"/>
    <w:tmpl w:val="4E08F0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96020"/>
    <w:multiLevelType w:val="hybridMultilevel"/>
    <w:tmpl w:val="431622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9012D"/>
    <w:multiLevelType w:val="hybridMultilevel"/>
    <w:tmpl w:val="A6F6D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38"/>
    <w:rsid w:val="000843B0"/>
    <w:rsid w:val="000A5F8D"/>
    <w:rsid w:val="00110EBC"/>
    <w:rsid w:val="00135C03"/>
    <w:rsid w:val="001700A9"/>
    <w:rsid w:val="001A34E8"/>
    <w:rsid w:val="001E2308"/>
    <w:rsid w:val="00217676"/>
    <w:rsid w:val="00362486"/>
    <w:rsid w:val="003816F4"/>
    <w:rsid w:val="00384E24"/>
    <w:rsid w:val="003B0557"/>
    <w:rsid w:val="003B4B5B"/>
    <w:rsid w:val="00426B8D"/>
    <w:rsid w:val="00484518"/>
    <w:rsid w:val="00520D4E"/>
    <w:rsid w:val="00524018"/>
    <w:rsid w:val="005C6C13"/>
    <w:rsid w:val="006460E6"/>
    <w:rsid w:val="006C44D4"/>
    <w:rsid w:val="006F1782"/>
    <w:rsid w:val="007D2FCE"/>
    <w:rsid w:val="007E4152"/>
    <w:rsid w:val="00841CE3"/>
    <w:rsid w:val="008A6E38"/>
    <w:rsid w:val="008D55C4"/>
    <w:rsid w:val="008E7DC6"/>
    <w:rsid w:val="009B5D25"/>
    <w:rsid w:val="00A04702"/>
    <w:rsid w:val="00A7121F"/>
    <w:rsid w:val="00B42DD4"/>
    <w:rsid w:val="00B934CB"/>
    <w:rsid w:val="00BE7058"/>
    <w:rsid w:val="00BF04C9"/>
    <w:rsid w:val="00BF4406"/>
    <w:rsid w:val="00D70033"/>
    <w:rsid w:val="00E54E4A"/>
    <w:rsid w:val="00E909D5"/>
    <w:rsid w:val="00EE03B0"/>
    <w:rsid w:val="00EF11BD"/>
    <w:rsid w:val="00F11BB0"/>
    <w:rsid w:val="00F17336"/>
    <w:rsid w:val="00F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CF82"/>
  <w15:chartTrackingRefBased/>
  <w15:docId w15:val="{D393FCFA-E8FA-4A0D-92BD-A86B04C6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E3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A6E38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7D2F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8D5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3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4E8"/>
  </w:style>
  <w:style w:type="paragraph" w:styleId="Piedepgina">
    <w:name w:val="footer"/>
    <w:basedOn w:val="Normal"/>
    <w:link w:val="PiedepginaCar"/>
    <w:uiPriority w:val="99"/>
    <w:unhideWhenUsed/>
    <w:rsid w:val="001A3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99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4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8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8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8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0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43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55A31-C5B0-436E-AF1F-6C5964811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Zambrano Benavides</dc:creator>
  <cp:keywords/>
  <dc:description/>
  <cp:lastModifiedBy>Nicolas Zambrano Benavides</cp:lastModifiedBy>
  <cp:revision>2</cp:revision>
  <dcterms:created xsi:type="dcterms:W3CDTF">2021-03-07T23:20:00Z</dcterms:created>
  <dcterms:modified xsi:type="dcterms:W3CDTF">2021-03-07T23:20:00Z</dcterms:modified>
</cp:coreProperties>
</file>