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0" w:firstLine="0"/>
        <w:jc w:val="center"/>
        <w:rPr>
          <w:b w:val="1"/>
          <w:color w:val="000000"/>
          <w:sz w:val="48"/>
          <w:szCs w:val="48"/>
        </w:rPr>
      </w:pPr>
      <w:r w:rsidDel="00000000" w:rsidR="00000000" w:rsidRPr="00000000">
        <w:rPr>
          <w:b w:val="1"/>
          <w:color w:val="000000"/>
          <w:sz w:val="48"/>
          <w:szCs w:val="48"/>
          <w:rtl w:val="0"/>
        </w:rPr>
        <w:t xml:space="preserve">Plan de Capacitación</w:t>
      </w:r>
    </w:p>
    <w:p w:rsidR="00000000" w:rsidDel="00000000" w:rsidP="00000000" w:rsidRDefault="00000000" w:rsidRPr="00000000" w14:paraId="0000000C">
      <w:pPr>
        <w:spacing w:after="0" w:line="240" w:lineRule="auto"/>
        <w:jc w:val="center"/>
        <w:rPr>
          <w:b w:val="1"/>
          <w:color w:val="000000"/>
          <w:sz w:val="48"/>
          <w:szCs w:val="48"/>
        </w:rPr>
      </w:pPr>
      <w:r w:rsidDel="00000000" w:rsidR="00000000" w:rsidRPr="00000000">
        <w:rPr>
          <w:b w:val="1"/>
          <w:color w:val="000000"/>
          <w:sz w:val="48"/>
          <w:szCs w:val="48"/>
          <w:rtl w:val="0"/>
        </w:rPr>
        <w:t xml:space="preserve">Proyecto </w:t>
      </w:r>
      <w:r w:rsidDel="00000000" w:rsidR="00000000" w:rsidRPr="00000000">
        <w:rPr>
          <w:b w:val="1"/>
          <w:sz w:val="48"/>
          <w:szCs w:val="48"/>
          <w:rtl w:val="0"/>
        </w:rPr>
        <w:t xml:space="preserve">EarthAlert</w:t>
      </w:r>
      <w:r w:rsidDel="00000000" w:rsidR="00000000" w:rsidRPr="00000000">
        <w:rPr>
          <w:rtl w:val="0"/>
        </w:rPr>
      </w:r>
    </w:p>
    <w:p w:rsidR="00000000" w:rsidDel="00000000" w:rsidP="00000000" w:rsidRDefault="00000000" w:rsidRPr="00000000" w14:paraId="0000000D">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4">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5">
      <w:pPr>
        <w:spacing w:after="0" w:line="240" w:lineRule="auto"/>
        <w:jc w:val="both"/>
        <w:rPr>
          <w:b w:val="1"/>
          <w:sz w:val="36"/>
          <w:szCs w:val="36"/>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jc w:val="both"/>
        <w:rPr>
          <w:b w:val="1"/>
        </w:rPr>
      </w:pPr>
      <w:r w:rsidDel="00000000" w:rsidR="00000000" w:rsidRPr="00000000">
        <w:rPr>
          <w:b w:val="1"/>
          <w:sz w:val="36"/>
          <w:szCs w:val="36"/>
          <w:rtl w:val="0"/>
        </w:rPr>
        <w:t xml:space="preserve">Integrantes</w:t>
      </w:r>
      <w:r w:rsidDel="00000000" w:rsidR="00000000" w:rsidRPr="00000000">
        <w:rPr>
          <w:b w:val="1"/>
          <w:i w:val="1"/>
          <w:sz w:val="36"/>
          <w:szCs w:val="36"/>
          <w:rtl w:val="0"/>
        </w:rPr>
        <w:t xml:space="preserve">:</w:t>
      </w:r>
      <w:r w:rsidDel="00000000" w:rsidR="00000000" w:rsidRPr="00000000">
        <w:rPr>
          <w:b w:val="1"/>
          <w:i w:val="1"/>
          <w:sz w:val="36"/>
          <w:szCs w:val="36"/>
          <w:rtl w:val="0"/>
        </w:rPr>
        <w:t xml:space="preserve"> Nicolás Palma, Miguel Montenegro</w:t>
      </w:r>
      <w:r w:rsidDel="00000000" w:rsidR="00000000" w:rsidRPr="00000000">
        <w:rPr>
          <w:rtl w:val="0"/>
        </w:rPr>
      </w:r>
    </w:p>
    <w:p w:rsidR="00000000" w:rsidDel="00000000" w:rsidP="00000000" w:rsidRDefault="00000000" w:rsidRPr="00000000" w14:paraId="0000001C">
      <w:pPr>
        <w:spacing w:after="0" w:line="240" w:lineRule="auto"/>
        <w:jc w:val="both"/>
        <w:rPr>
          <w:b w:val="1"/>
        </w:rPr>
      </w:pPr>
      <w:r w:rsidDel="00000000" w:rsidR="00000000" w:rsidRPr="00000000">
        <w:rPr>
          <w:b w:val="1"/>
          <w:sz w:val="36"/>
          <w:szCs w:val="36"/>
          <w:rtl w:val="0"/>
        </w:rPr>
        <w:t xml:space="preserve">Proyecto</w:t>
      </w:r>
      <w:r w:rsidDel="00000000" w:rsidR="00000000" w:rsidRPr="00000000">
        <w:rPr>
          <w:b w:val="1"/>
          <w:i w:val="1"/>
          <w:sz w:val="36"/>
          <w:szCs w:val="36"/>
          <w:rtl w:val="0"/>
        </w:rPr>
        <w:t xml:space="preserve">:</w:t>
      </w:r>
      <w:r w:rsidDel="00000000" w:rsidR="00000000" w:rsidRPr="00000000">
        <w:rPr>
          <w:b w:val="1"/>
          <w:i w:val="1"/>
          <w:sz w:val="36"/>
          <w:szCs w:val="36"/>
          <w:rtl w:val="0"/>
        </w:rPr>
        <w:t xml:space="preserve"> </w:t>
      </w:r>
      <w:r w:rsidDel="00000000" w:rsidR="00000000" w:rsidRPr="00000000">
        <w:rPr>
          <w:b w:val="1"/>
          <w:i w:val="1"/>
          <w:sz w:val="36"/>
          <w:szCs w:val="36"/>
          <w:rtl w:val="0"/>
        </w:rPr>
        <w:t xml:space="preserve">EarthAlert</w:t>
      </w:r>
      <w:r w:rsidDel="00000000" w:rsidR="00000000" w:rsidRPr="00000000">
        <w:rPr>
          <w:rtl w:val="0"/>
        </w:rPr>
      </w:r>
    </w:p>
    <w:p w:rsidR="00000000" w:rsidDel="00000000" w:rsidP="00000000" w:rsidRDefault="00000000" w:rsidRPr="00000000" w14:paraId="0000001D">
      <w:pPr>
        <w:spacing w:after="0" w:line="240" w:lineRule="auto"/>
        <w:jc w:val="both"/>
        <w:rPr>
          <w:b w:val="1"/>
        </w:rPr>
      </w:pPr>
      <w:r w:rsidDel="00000000" w:rsidR="00000000" w:rsidRPr="00000000">
        <w:rPr>
          <w:b w:val="1"/>
          <w:sz w:val="36"/>
          <w:szCs w:val="36"/>
          <w:rtl w:val="0"/>
        </w:rPr>
        <w:t xml:space="preserve">Docente</w:t>
      </w:r>
      <w:r w:rsidDel="00000000" w:rsidR="00000000" w:rsidRPr="00000000">
        <w:rPr>
          <w:b w:val="1"/>
          <w:i w:val="1"/>
          <w:sz w:val="36"/>
          <w:szCs w:val="36"/>
          <w:rtl w:val="0"/>
        </w:rPr>
        <w:t xml:space="preserve">:</w:t>
      </w:r>
      <w:r w:rsidDel="00000000" w:rsidR="00000000" w:rsidRPr="00000000">
        <w:rPr>
          <w:b w:val="1"/>
          <w:i w:val="1"/>
          <w:sz w:val="36"/>
          <w:szCs w:val="36"/>
          <w:rtl w:val="0"/>
        </w:rPr>
        <w:t xml:space="preserve"> Fabián Saldaño</w:t>
      </w:r>
      <w:r w:rsidDel="00000000" w:rsidR="00000000" w:rsidRPr="00000000">
        <w:rPr>
          <w:rtl w:val="0"/>
        </w:rPr>
      </w:r>
    </w:p>
    <w:p w:rsidR="00000000" w:rsidDel="00000000" w:rsidP="00000000" w:rsidRDefault="00000000" w:rsidRPr="00000000" w14:paraId="0000001E">
      <w:pPr>
        <w:spacing w:after="0" w:line="240" w:lineRule="auto"/>
        <w:jc w:val="both"/>
        <w:rPr>
          <w:b w:val="1"/>
          <w:i w:val="1"/>
          <w:color w:val="00b050"/>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w:t>
      </w:r>
      <w:r w:rsidDel="00000000" w:rsidR="00000000" w:rsidRPr="00000000">
        <w:rPr>
          <w:b w:val="1"/>
          <w:i w:val="1"/>
          <w:sz w:val="36"/>
          <w:szCs w:val="36"/>
          <w:rtl w:val="0"/>
        </w:rPr>
        <w:t xml:space="preserve"> 18-12-2024</w:t>
      </w:r>
      <w:r w:rsidDel="00000000" w:rsidR="00000000" w:rsidRPr="00000000">
        <w:rPr>
          <w:rtl w:val="0"/>
        </w:rPr>
      </w:r>
    </w:p>
    <w:p w:rsidR="00000000" w:rsidDel="00000000" w:rsidP="00000000" w:rsidRDefault="00000000" w:rsidRPr="00000000" w14:paraId="0000001F">
      <w:pPr>
        <w:spacing w:after="0" w:line="240" w:lineRule="auto"/>
        <w:rPr>
          <w:color w:val="31849b"/>
          <w:sz w:val="24"/>
          <w:szCs w:val="24"/>
        </w:rPr>
      </w:pPr>
      <w:r w:rsidDel="00000000" w:rsidR="00000000" w:rsidRPr="00000000">
        <w:rPr>
          <w:rFonts w:ascii="Arial" w:cs="Arial" w:eastAsia="Arial" w:hAnsi="Arial"/>
          <w:b w:val="1"/>
          <w:color w:val="31849b"/>
          <w:sz w:val="32"/>
          <w:szCs w:val="32"/>
          <w:rtl w:val="0"/>
        </w:rPr>
        <w:t xml:space="preserve">Tabla</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de</w:t>
      </w:r>
      <w:r w:rsidDel="00000000" w:rsidR="00000000" w:rsidRPr="00000000">
        <w:rPr>
          <w:b w:val="1"/>
          <w:color w:val="31849b"/>
          <w:sz w:val="32"/>
          <w:szCs w:val="32"/>
          <w:rtl w:val="0"/>
        </w:rPr>
        <w:t xml:space="preserve"> </w:t>
      </w:r>
      <w:r w:rsidDel="00000000" w:rsidR="00000000" w:rsidRPr="00000000">
        <w:rPr>
          <w:rFonts w:ascii="Arial" w:cs="Arial" w:eastAsia="Arial" w:hAnsi="Arial"/>
          <w:b w:val="1"/>
          <w:color w:val="31849b"/>
          <w:sz w:val="32"/>
          <w:szCs w:val="32"/>
          <w:rtl w:val="0"/>
        </w:rPr>
        <w:t xml:space="preserve">contenido</w:t>
      </w:r>
      <w:r w:rsidDel="00000000" w:rsidR="00000000" w:rsidRPr="00000000">
        <w:rPr>
          <w:rtl w:val="0"/>
        </w:rPr>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Arial" w:cs="Arial" w:eastAsia="Arial" w:hAnsi="Arial"/>
          <w:b w:val="1"/>
          <w:i w:val="0"/>
          <w:smallCaps w:val="0"/>
          <w:strike w:val="0"/>
          <w:color w:val="31849b"/>
          <w:sz w:val="28"/>
          <w:szCs w:val="28"/>
          <w:u w:val="none"/>
          <w:shd w:fill="auto" w:val="clear"/>
          <w:vertAlign w:val="baseline"/>
          <w:rtl w:val="0"/>
        </w:rPr>
        <w:t xml:space="preserve">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Módulos de Capacitaciones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Exámenes de Aprendizaje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rFonts w:ascii="Arial" w:cs="Arial" w:eastAsia="Arial" w:hAnsi="Arial"/>
          <w:color w:val="31849b"/>
        </w:rPr>
      </w:pPr>
      <w:r w:rsidDel="00000000" w:rsidR="00000000" w:rsidRPr="00000000">
        <w:rPr>
          <w:rtl w:val="0"/>
        </w:rPr>
      </w:r>
    </w:p>
    <w:p w:rsidR="00000000" w:rsidDel="00000000" w:rsidP="00000000" w:rsidRDefault="00000000" w:rsidRPr="00000000" w14:paraId="0000002A">
      <w:pPr>
        <w:pStyle w:val="Heading1"/>
        <w:keepNext w:val="1"/>
        <w:keepLines w:val="1"/>
        <w:spacing w:line="360" w:lineRule="auto"/>
        <w:jc w:val="both"/>
        <w:rPr/>
      </w:pPr>
      <w:bookmarkStart w:colFirst="0" w:colLast="0" w:name="_heading=h.gjdgxs" w:id="0"/>
      <w:bookmarkEnd w:id="0"/>
      <w:r w:rsidDel="00000000" w:rsidR="00000000" w:rsidRPr="00000000">
        <w:rPr>
          <w:rFonts w:ascii="Arial" w:cs="Arial" w:eastAsia="Arial" w:hAnsi="Arial"/>
          <w:color w:val="31849b"/>
          <w:rtl w:val="0"/>
        </w:rPr>
        <w:t xml:space="preserve">Introducción</w:t>
      </w: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rPr>
      </w:pPr>
      <w:r w:rsidDel="00000000" w:rsidR="00000000" w:rsidRPr="00000000">
        <w:rPr>
          <w:rFonts w:ascii="Arial" w:cs="Arial" w:eastAsia="Arial" w:hAnsi="Arial"/>
          <w:sz w:val="24"/>
          <w:szCs w:val="24"/>
          <w:rtl w:val="0"/>
        </w:rPr>
        <w:t xml:space="preserve">Este Plan de Capacitación describe las actividades formativas diseñadas para el personal que </w:t>
      </w:r>
      <w:r w:rsidDel="00000000" w:rsidR="00000000" w:rsidRPr="00000000">
        <w:rPr>
          <w:rFonts w:ascii="Arial" w:cs="Arial" w:eastAsia="Arial" w:hAnsi="Arial"/>
          <w:sz w:val="24"/>
          <w:szCs w:val="24"/>
          <w:rtl w:val="0"/>
        </w:rPr>
        <w:t xml:space="preserve">interactuará</w:t>
      </w:r>
      <w:r w:rsidDel="00000000" w:rsidR="00000000" w:rsidRPr="00000000">
        <w:rPr>
          <w:rFonts w:ascii="Arial" w:cs="Arial" w:eastAsia="Arial" w:hAnsi="Arial"/>
          <w:sz w:val="24"/>
          <w:szCs w:val="24"/>
          <w:rtl w:val="0"/>
        </w:rPr>
        <w:t xml:space="preserve"> con la aplicación </w:t>
      </w:r>
      <w:r w:rsidDel="00000000" w:rsidR="00000000" w:rsidRPr="00000000">
        <w:rPr>
          <w:rFonts w:ascii="Arial" w:cs="Arial" w:eastAsia="Arial" w:hAnsi="Arial"/>
          <w:sz w:val="24"/>
          <w:szCs w:val="24"/>
          <w:rtl w:val="0"/>
        </w:rPr>
        <w:t xml:space="preserve">EarthAlert</w:t>
      </w:r>
      <w:r w:rsidDel="00000000" w:rsidR="00000000" w:rsidRPr="00000000">
        <w:rPr>
          <w:rFonts w:ascii="Arial" w:cs="Arial" w:eastAsia="Arial" w:hAnsi="Arial"/>
          <w:sz w:val="24"/>
          <w:szCs w:val="24"/>
          <w:rtl w:val="0"/>
        </w:rPr>
        <w:t xml:space="preserve">. Su objetivo es asegurar el uso eficiente y correcto de la aplicación, maximizando sus beneficios para la gestión de información. El plan abarca la formación inicial de los usuarios, cubriendo todos los módulos y funcionalidades de </w:t>
      </w:r>
      <w:r w:rsidDel="00000000" w:rsidR="00000000" w:rsidRPr="00000000">
        <w:rPr>
          <w:rFonts w:ascii="Arial" w:cs="Arial" w:eastAsia="Arial" w:hAnsi="Arial"/>
          <w:sz w:val="24"/>
          <w:szCs w:val="24"/>
          <w:rtl w:val="0"/>
        </w:rPr>
        <w:t xml:space="preserve">EarthAlert</w:t>
      </w:r>
      <w:r w:rsidDel="00000000" w:rsidR="00000000" w:rsidRPr="00000000">
        <w:rPr>
          <w:rFonts w:ascii="Arial" w:cs="Arial" w:eastAsia="Arial" w:hAnsi="Arial"/>
          <w:sz w:val="24"/>
          <w:szCs w:val="24"/>
          <w:rtl w:val="0"/>
        </w:rPr>
        <w:t xml:space="preserve">. A través de este programa, los participantes adquirirán los conocimientos y habilidades necesarios para navegar por la interfaz, utilizar las herramientas disponibles y comprender la información proporcionada por el sistema.</w:t>
      </w:r>
      <w:r w:rsidDel="00000000" w:rsidR="00000000" w:rsidRPr="00000000">
        <w:rPr>
          <w:rtl w:val="0"/>
        </w:rPr>
      </w:r>
    </w:p>
    <w:p w:rsidR="00000000" w:rsidDel="00000000" w:rsidP="00000000" w:rsidRDefault="00000000" w:rsidRPr="00000000" w14:paraId="0000002C">
      <w:pPr>
        <w:pStyle w:val="Heading1"/>
        <w:spacing w:line="360" w:lineRule="auto"/>
        <w:jc w:val="both"/>
        <w:rPr>
          <w:rFonts w:ascii="Arial" w:cs="Arial" w:eastAsia="Arial" w:hAnsi="Arial"/>
          <w:color w:val="31849b"/>
        </w:rPr>
      </w:pPr>
      <w:bookmarkStart w:colFirst="0" w:colLast="0" w:name="_heading=h.30j0zll" w:id="1"/>
      <w:bookmarkEnd w:id="1"/>
      <w:r w:rsidDel="00000000" w:rsidR="00000000" w:rsidRPr="00000000">
        <w:rPr>
          <w:rFonts w:ascii="Arial" w:cs="Arial" w:eastAsia="Arial" w:hAnsi="Arial"/>
          <w:color w:val="31849b"/>
          <w:rtl w:val="0"/>
        </w:rPr>
        <w:t xml:space="preserve">Alcance</w:t>
      </w:r>
    </w:p>
    <w:p w:rsidR="00000000" w:rsidDel="00000000" w:rsidP="00000000" w:rsidRDefault="00000000" w:rsidRPr="00000000" w14:paraId="0000002D">
      <w:pPr>
        <w:spacing w:line="360" w:lineRule="auto"/>
        <w:jc w:val="both"/>
        <w:rPr/>
      </w:pPr>
      <w:r w:rsidDel="00000000" w:rsidR="00000000" w:rsidRPr="00000000">
        <w:rPr>
          <w:rFonts w:ascii="Arial" w:cs="Arial" w:eastAsia="Arial" w:hAnsi="Arial"/>
          <w:sz w:val="24"/>
          <w:szCs w:val="24"/>
          <w:rtl w:val="0"/>
        </w:rPr>
        <w:t xml:space="preserve">El alcance de este plan de capacitación se limita al entrenamiento del personal involucrado en la utilización de la aplicación </w:t>
      </w:r>
      <w:r w:rsidDel="00000000" w:rsidR="00000000" w:rsidRPr="00000000">
        <w:rPr>
          <w:rFonts w:ascii="Arial" w:cs="Arial" w:eastAsia="Arial" w:hAnsi="Arial"/>
          <w:sz w:val="24"/>
          <w:szCs w:val="24"/>
          <w:rtl w:val="0"/>
        </w:rPr>
        <w:t xml:space="preserve">EarthAlert</w:t>
      </w:r>
      <w:r w:rsidDel="00000000" w:rsidR="00000000" w:rsidRPr="00000000">
        <w:rPr>
          <w:rFonts w:ascii="Arial" w:cs="Arial" w:eastAsia="Arial" w:hAnsi="Arial"/>
          <w:sz w:val="24"/>
          <w:szCs w:val="24"/>
          <w:rtl w:val="0"/>
        </w:rPr>
        <w:t xml:space="preserve">, abarcando todos los módulos y funcionalidades esenciales para su correcto funcionamiento. El periodo de capacitación se ajustará al cronograma definido para cada módulo y se centrará en el uso práctico de la aplicación, desde el acceso inicial hasta la gestión de información específica. Este plan no cubre aspectos técnicos avanzados de la infraestructura o el desarrollo de la aplicación, sino que se enfoca en las habilidades necesarias para la operación diaria por parte de los usuarios finales.</w:t>
      </w:r>
      <w:r w:rsidDel="00000000" w:rsidR="00000000" w:rsidRPr="00000000">
        <w:rPr>
          <w:rtl w:val="0"/>
        </w:rPr>
      </w:r>
    </w:p>
    <w:p w:rsidR="00000000" w:rsidDel="00000000" w:rsidP="00000000" w:rsidRDefault="00000000" w:rsidRPr="00000000" w14:paraId="0000002E">
      <w:pPr>
        <w:pStyle w:val="Heading1"/>
        <w:spacing w:line="360" w:lineRule="auto"/>
        <w:jc w:val="both"/>
        <w:rPr>
          <w:rFonts w:ascii="Arial" w:cs="Arial" w:eastAsia="Arial" w:hAnsi="Arial"/>
          <w:color w:val="31849b"/>
        </w:rPr>
      </w:pPr>
      <w:bookmarkStart w:colFirst="0" w:colLast="0" w:name="_heading=h.1fob9te" w:id="2"/>
      <w:bookmarkEnd w:id="2"/>
      <w:r w:rsidDel="00000000" w:rsidR="00000000" w:rsidRPr="00000000">
        <w:rPr>
          <w:rFonts w:ascii="Arial" w:cs="Arial" w:eastAsia="Arial" w:hAnsi="Arial"/>
          <w:color w:val="31849b"/>
          <w:rtl w:val="0"/>
        </w:rPr>
        <w:t xml:space="preserve">Propósito</w:t>
      </w:r>
    </w:p>
    <w:p w:rsidR="00000000" w:rsidDel="00000000" w:rsidP="00000000" w:rsidRDefault="00000000" w:rsidRPr="00000000" w14:paraId="0000002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este plan de capacitación es proporcionar a los usuarios de </w:t>
      </w:r>
      <w:r w:rsidDel="00000000" w:rsidR="00000000" w:rsidRPr="00000000">
        <w:rPr>
          <w:rFonts w:ascii="Arial" w:cs="Arial" w:eastAsia="Arial" w:hAnsi="Arial"/>
          <w:sz w:val="24"/>
          <w:szCs w:val="24"/>
          <w:rtl w:val="0"/>
        </w:rPr>
        <w:t xml:space="preserve">EarthAlert</w:t>
      </w:r>
      <w:r w:rsidDel="00000000" w:rsidR="00000000" w:rsidRPr="00000000">
        <w:rPr>
          <w:rFonts w:ascii="Arial" w:cs="Arial" w:eastAsia="Arial" w:hAnsi="Arial"/>
          <w:sz w:val="24"/>
          <w:szCs w:val="24"/>
          <w:rtl w:val="0"/>
        </w:rPr>
        <w:t xml:space="preserve"> las habilidades y conocimientos necesarios para utilizar la aplicación de manera efectiva y eficiente. Se busca que los participantes comprendan las funcionalidades de cada módulo, puedan acceder a la información relevante y contribuyan a la gestión de datos de manera óptima. A través de esta capacitación, se pretende maximizar el aprovechamiento de </w:t>
      </w:r>
      <w:r w:rsidDel="00000000" w:rsidR="00000000" w:rsidRPr="00000000">
        <w:rPr>
          <w:rFonts w:ascii="Arial" w:cs="Arial" w:eastAsia="Arial" w:hAnsi="Arial"/>
          <w:sz w:val="24"/>
          <w:szCs w:val="24"/>
          <w:rtl w:val="0"/>
        </w:rPr>
        <w:t xml:space="preserve">EarthAlert</w:t>
      </w:r>
      <w:r w:rsidDel="00000000" w:rsidR="00000000" w:rsidRPr="00000000">
        <w:rPr>
          <w:rFonts w:ascii="Arial" w:cs="Arial" w:eastAsia="Arial" w:hAnsi="Arial"/>
          <w:sz w:val="24"/>
          <w:szCs w:val="24"/>
          <w:rtl w:val="0"/>
        </w:rPr>
        <w:t xml:space="preserve"> como herramienta para la gestión de información, promoviendo la seguridad y la toma de decisiones informadas.</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1"/>
        <w:jc w:val="both"/>
        <w:rPr>
          <w:color w:val="31849b"/>
        </w:rPr>
      </w:pPr>
      <w:bookmarkStart w:colFirst="0" w:colLast="0" w:name="_heading=h.3znysh7" w:id="3"/>
      <w:bookmarkEnd w:id="3"/>
      <w:r w:rsidDel="00000000" w:rsidR="00000000" w:rsidRPr="00000000">
        <w:rPr>
          <w:color w:val="31849b"/>
          <w:rtl w:val="0"/>
        </w:rPr>
        <w:t xml:space="preserve">Participantes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o colaboradores que participaran de la capacitación:</w:t>
      </w:r>
    </w:p>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participantes de esta capacitación son:</w:t>
      </w:r>
    </w:p>
    <w:p w:rsidR="00000000" w:rsidDel="00000000" w:rsidP="00000000" w:rsidRDefault="00000000" w:rsidRPr="00000000" w14:paraId="00000035">
      <w:pPr>
        <w:numPr>
          <w:ilvl w:val="0"/>
          <w:numId w:val="2"/>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Palma</w:t>
      </w:r>
    </w:p>
    <w:p w:rsidR="00000000" w:rsidDel="00000000" w:rsidP="00000000" w:rsidRDefault="00000000" w:rsidRPr="00000000" w14:paraId="00000036">
      <w:pPr>
        <w:numPr>
          <w:ilvl w:val="0"/>
          <w:numId w:val="2"/>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Miguel Montenegro</w:t>
      </w:r>
    </w:p>
    <w:p w:rsidR="00000000" w:rsidDel="00000000" w:rsidP="00000000" w:rsidRDefault="00000000" w:rsidRPr="00000000" w14:paraId="00000037">
      <w:pPr>
        <w:pStyle w:val="Heading1"/>
        <w:jc w:val="both"/>
        <w:rPr>
          <w:color w:val="31849b"/>
        </w:rPr>
      </w:pPr>
      <w:bookmarkStart w:colFirst="0" w:colLast="0" w:name="_heading=h.2et92p0" w:id="4"/>
      <w:bookmarkEnd w:id="4"/>
      <w:r w:rsidDel="00000000" w:rsidR="00000000" w:rsidRPr="00000000">
        <w:rPr>
          <w:color w:val="31849b"/>
          <w:rtl w:val="0"/>
        </w:rPr>
        <w:t xml:space="preserve">Módulos de Capacitaciones</w:t>
      </w:r>
    </w:p>
    <w:p w:rsidR="00000000" w:rsidDel="00000000" w:rsidP="00000000" w:rsidRDefault="00000000" w:rsidRPr="00000000" w14:paraId="00000038">
      <w:pPr>
        <w:jc w:val="both"/>
        <w:rPr/>
      </w:pPr>
      <w:r w:rsidDel="00000000" w:rsidR="00000000" w:rsidRPr="00000000">
        <w:rPr>
          <w:b w:val="1"/>
          <w:rtl w:val="0"/>
        </w:rPr>
        <w:t xml:space="preserve">Módulos de Capacitaciones</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Descripción de las capacitaciones que se desarrollarán para la aplicación </w:t>
      </w:r>
      <w:r w:rsidDel="00000000" w:rsidR="00000000" w:rsidRPr="00000000">
        <w:rPr>
          <w:rtl w:val="0"/>
        </w:rPr>
        <w:t xml:space="preserve">EarthAlert</w:t>
      </w:r>
      <w:r w:rsidDel="00000000" w:rsidR="00000000" w:rsidRPr="00000000">
        <w:rPr>
          <w:rtl w:val="0"/>
        </w:rPr>
        <w:t xml:space="preserve">:</w:t>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620"/>
        <w:gridCol w:w="1365"/>
        <w:gridCol w:w="1890"/>
        <w:gridCol w:w="825"/>
        <w:gridCol w:w="930"/>
        <w:gridCol w:w="1350"/>
        <w:gridCol w:w="930"/>
        <w:tblGridChange w:id="0">
          <w:tblGrid>
            <w:gridCol w:w="570"/>
            <w:gridCol w:w="1620"/>
            <w:gridCol w:w="1365"/>
            <w:gridCol w:w="1890"/>
            <w:gridCol w:w="825"/>
            <w:gridCol w:w="930"/>
            <w:gridCol w:w="1350"/>
            <w:gridCol w:w="9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b w:val="1"/>
              </w:rPr>
            </w:pPr>
            <w:r w:rsidDel="00000000" w:rsidR="00000000" w:rsidRPr="00000000">
              <w:rPr>
                <w:b w:val="1"/>
                <w:rtl w:val="0"/>
              </w:rPr>
              <w:t xml:space="preserve">Nro.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b w:val="1"/>
              </w:rPr>
            </w:pPr>
            <w:r w:rsidDel="00000000" w:rsidR="00000000" w:rsidRPr="00000000">
              <w:rPr>
                <w:b w:val="1"/>
                <w:rtl w:val="0"/>
              </w:rPr>
              <w:t xml:space="preserve">Nombre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b w:val="1"/>
              </w:rPr>
            </w:pPr>
            <w:r w:rsidDel="00000000" w:rsidR="00000000" w:rsidRPr="00000000">
              <w:rPr>
                <w:b w:val="1"/>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b w:val="1"/>
              </w:rPr>
            </w:pPr>
            <w:r w:rsidDel="00000000" w:rsidR="00000000" w:rsidRPr="00000000">
              <w:rPr>
                <w:b w:val="1"/>
                <w:rtl w:val="0"/>
              </w:rPr>
              <w:t xml:space="preserve">Relator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b w:val="1"/>
              </w:rPr>
            </w:pPr>
            <w:r w:rsidDel="00000000" w:rsidR="00000000" w:rsidRPr="00000000">
              <w:rPr>
                <w:b w:val="1"/>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b w:val="1"/>
              </w:rPr>
            </w:pPr>
            <w:r w:rsidDel="00000000" w:rsidR="00000000" w:rsidRPr="00000000">
              <w:rPr>
                <w:b w:val="1"/>
                <w:rtl w:val="0"/>
              </w:rPr>
              <w:t xml:space="preserve">Participantes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b w:val="1"/>
              </w:rPr>
            </w:pPr>
            <w:r w:rsidDel="00000000" w:rsidR="00000000" w:rsidRPr="00000000">
              <w:rPr>
                <w:b w:val="1"/>
                <w:rtl w:val="0"/>
              </w:rPr>
              <w:t xml:space="preserve">Lugar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pPr>
            <w:r w:rsidDel="00000000" w:rsidR="00000000" w:rsidRPr="00000000">
              <w:rPr>
                <w:rtl w:val="0"/>
              </w:rPr>
              <w:t xml:space="preserve">Introducción a </w:t>
            </w:r>
            <w:r w:rsidDel="00000000" w:rsidR="00000000" w:rsidRPr="00000000">
              <w:rPr>
                <w:rtl w:val="0"/>
              </w:rPr>
              <w:t xml:space="preserve">EarthAlert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t xml:space="preserve">Familiarización con la interfaz de la aplicación, navegación principal y acceso a las funciones básicas.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pPr>
            <w:r w:rsidDel="00000000" w:rsidR="00000000" w:rsidRPr="00000000">
              <w:rPr>
                <w:rtl w:val="0"/>
              </w:rPr>
              <w:t xml:space="preserve">- Inicio de sesión y configuración del perfil. </w:t>
            </w:r>
          </w:p>
          <w:p w:rsidR="00000000" w:rsidDel="00000000" w:rsidP="00000000" w:rsidRDefault="00000000" w:rsidRPr="00000000" w14:paraId="00000046">
            <w:pPr>
              <w:jc w:val="both"/>
              <w:rPr/>
            </w:pPr>
            <w:r w:rsidDel="00000000" w:rsidR="00000000" w:rsidRPr="00000000">
              <w:rPr>
                <w:rtl w:val="0"/>
              </w:rPr>
              <w:t xml:space="preserve">- Descripción general de la interfaz y sus componentes.</w:t>
            </w:r>
          </w:p>
          <w:p w:rsidR="00000000" w:rsidDel="00000000" w:rsidP="00000000" w:rsidRDefault="00000000" w:rsidRPr="00000000" w14:paraId="00000047">
            <w:pPr>
              <w:jc w:val="both"/>
              <w:rPr/>
            </w:pPr>
            <w:r w:rsidDel="00000000" w:rsidR="00000000" w:rsidRPr="00000000">
              <w:rPr>
                <w:rtl w:val="0"/>
              </w:rPr>
              <w:t xml:space="preserve">- Navegación entre las diferentes secciones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Nicolás Palma, Miguel Montenegro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pPr>
            <w:r w:rsidDel="00000000" w:rsidR="00000000" w:rsidRPr="00000000">
              <w:rPr>
                <w:rtl w:val="0"/>
              </w:rPr>
              <w:t xml:space="preserve">Remoto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Módulo de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Uso del mapa interactivo para visualizar sismos recientes, ubicación del usuario y detalles de eventos sísmicos.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pPr>
            <w:r w:rsidDel="00000000" w:rsidR="00000000" w:rsidRPr="00000000">
              <w:rPr>
                <w:rtl w:val="0"/>
              </w:rPr>
              <w:t xml:space="preserve">- Visualización de la ubicación actual en el mapa. </w:t>
            </w:r>
          </w:p>
          <w:p w:rsidR="00000000" w:rsidDel="00000000" w:rsidP="00000000" w:rsidRDefault="00000000" w:rsidRPr="00000000" w14:paraId="00000050">
            <w:pPr>
              <w:jc w:val="both"/>
              <w:rPr/>
            </w:pPr>
            <w:r w:rsidDel="00000000" w:rsidR="00000000" w:rsidRPr="00000000">
              <w:rPr>
                <w:rtl w:val="0"/>
              </w:rPr>
              <w:t xml:space="preserve">- Interpretación de los marcadores de sismos (intensidad y ubicación).</w:t>
            </w:r>
          </w:p>
          <w:p w:rsidR="00000000" w:rsidDel="00000000" w:rsidP="00000000" w:rsidRDefault="00000000" w:rsidRPr="00000000" w14:paraId="00000051">
            <w:pPr>
              <w:jc w:val="both"/>
              <w:rPr/>
            </w:pPr>
            <w:r w:rsidDel="00000000" w:rsidR="00000000" w:rsidRPr="00000000">
              <w:rPr>
                <w:rtl w:val="0"/>
              </w:rPr>
              <w:t xml:space="preserve">- Acceso a la información detallada de cada sismo.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Nicolás Palma, Miguel Montenegro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rtl w:val="0"/>
              </w:rPr>
              <w:t xml:space="preserve">Remoto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pPr>
            <w:r w:rsidDel="00000000" w:rsidR="00000000" w:rsidRPr="00000000">
              <w:rPr>
                <w:rtl w:val="0"/>
              </w:rPr>
              <w:t xml:space="preserve">Módulo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Envío y recepción de alertas sísmicas, incluyendo la comprensión de la escala de Mercalli.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rtl w:val="0"/>
              </w:rPr>
              <w:t xml:space="preserve">- Cómo enviar una alerta sísmica. </w:t>
            </w:r>
          </w:p>
          <w:p w:rsidR="00000000" w:rsidDel="00000000" w:rsidP="00000000" w:rsidRDefault="00000000" w:rsidRPr="00000000" w14:paraId="0000005A">
            <w:pPr>
              <w:jc w:val="both"/>
              <w:rPr/>
            </w:pPr>
            <w:r w:rsidDel="00000000" w:rsidR="00000000" w:rsidRPr="00000000">
              <w:rPr>
                <w:rtl w:val="0"/>
              </w:rPr>
              <w:t xml:space="preserve">- Interpretación de la información recibida en una alerta.</w:t>
            </w:r>
          </w:p>
          <w:p w:rsidR="00000000" w:rsidDel="00000000" w:rsidP="00000000" w:rsidRDefault="00000000" w:rsidRPr="00000000" w14:paraId="0000005B">
            <w:pPr>
              <w:jc w:val="both"/>
              <w:rPr/>
            </w:pPr>
            <w:r w:rsidDel="00000000" w:rsidR="00000000" w:rsidRPr="00000000">
              <w:rPr>
                <w:rtl w:val="0"/>
              </w:rPr>
              <w:t xml:space="preserve">- Comprensión de los niveles de la escala de Mercalli.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pPr>
            <w:r w:rsidDel="00000000" w:rsidR="00000000" w:rsidRPr="00000000">
              <w:rPr>
                <w:rtl w:val="0"/>
              </w:rPr>
              <w:t xml:space="preserve">Nicolás Palma, Miguel Montenegro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pPr>
            <w:r w:rsidDel="00000000" w:rsidR="00000000" w:rsidRPr="00000000">
              <w:rPr>
                <w:rtl w:val="0"/>
              </w:rPr>
              <w:t xml:space="preserve">Remoto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pPr>
            <w:r w:rsidDel="00000000" w:rsidR="00000000" w:rsidRPr="00000000">
              <w:rPr>
                <w:rtl w:val="0"/>
              </w:rPr>
              <w:t xml:space="preserve">Módulo de Contactos de 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pPr>
            <w:r w:rsidDel="00000000" w:rsidR="00000000" w:rsidRPr="00000000">
              <w:rPr>
                <w:rtl w:val="0"/>
              </w:rPr>
              <w:t xml:space="preserve">Gestión de contactos de emergencia y envío de notificaciones en caso de sismo.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pPr>
            <w:r w:rsidDel="00000000" w:rsidR="00000000" w:rsidRPr="00000000">
              <w:rPr>
                <w:rtl w:val="0"/>
              </w:rPr>
              <w:t xml:space="preserve">- Agregar, editar y eliminar contactos de emergencia. </w:t>
            </w:r>
          </w:p>
          <w:p w:rsidR="00000000" w:rsidDel="00000000" w:rsidP="00000000" w:rsidRDefault="00000000" w:rsidRPr="00000000" w14:paraId="00000064">
            <w:pPr>
              <w:jc w:val="both"/>
              <w:rPr/>
            </w:pPr>
            <w:r w:rsidDel="00000000" w:rsidR="00000000" w:rsidRPr="00000000">
              <w:rPr>
                <w:rtl w:val="0"/>
              </w:rPr>
              <w:t xml:space="preserve">- Envío de ubicación por WhatsApp a contactos de emergencia.</w:t>
            </w:r>
          </w:p>
          <w:p w:rsidR="00000000" w:rsidDel="00000000" w:rsidP="00000000" w:rsidRDefault="00000000" w:rsidRPr="00000000" w14:paraId="00000065">
            <w:pPr>
              <w:jc w:val="both"/>
              <w:rPr/>
            </w:pPr>
            <w:r w:rsidDel="00000000" w:rsidR="00000000" w:rsidRPr="00000000">
              <w:rPr>
                <w:rtl w:val="0"/>
              </w:rPr>
              <w:t xml:space="preserve">- Realizar llamadas a contactos de emergencia.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both"/>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pPr>
            <w:r w:rsidDel="00000000" w:rsidR="00000000" w:rsidRPr="00000000">
              <w:rPr>
                <w:rtl w:val="0"/>
              </w:rPr>
              <w:t xml:space="preserve">Nicolás Palma, Miguel Montenegro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pPr>
            <w:r w:rsidDel="00000000" w:rsidR="00000000" w:rsidRPr="00000000">
              <w:rPr>
                <w:rtl w:val="0"/>
              </w:rPr>
              <w:t xml:space="preserve">Remoto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t xml:space="preserve">Módulo de Sismos Recientes y Sismos Históricos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rtl w:val="0"/>
              </w:rPr>
              <w:t xml:space="preserve">Consulta y filtrado de información sobre sismos recientes e históricos.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pPr>
            <w:r w:rsidDel="00000000" w:rsidR="00000000" w:rsidRPr="00000000">
              <w:rPr>
                <w:rtl w:val="0"/>
              </w:rPr>
              <w:t xml:space="preserve">- Visualización de la lista de sismos recientes. </w:t>
            </w:r>
          </w:p>
          <w:p w:rsidR="00000000" w:rsidDel="00000000" w:rsidP="00000000" w:rsidRDefault="00000000" w:rsidRPr="00000000" w14:paraId="0000006E">
            <w:pPr>
              <w:jc w:val="both"/>
              <w:rPr/>
            </w:pPr>
            <w:r w:rsidDel="00000000" w:rsidR="00000000" w:rsidRPr="00000000">
              <w:rPr>
                <w:rtl w:val="0"/>
              </w:rPr>
              <w:t xml:space="preserve">- Filtrado de sismos por magnitud, ubicación y fecha.</w:t>
            </w:r>
          </w:p>
          <w:p w:rsidR="00000000" w:rsidDel="00000000" w:rsidP="00000000" w:rsidRDefault="00000000" w:rsidRPr="00000000" w14:paraId="0000006F">
            <w:pPr>
              <w:jc w:val="both"/>
              <w:rPr/>
            </w:pPr>
            <w:r w:rsidDel="00000000" w:rsidR="00000000" w:rsidRPr="00000000">
              <w:rPr>
                <w:rtl w:val="0"/>
              </w:rPr>
              <w:t xml:space="preserve">- Acceso a la información detallada de sismos históricos.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both"/>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both"/>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both"/>
              <w:rPr/>
            </w:pPr>
            <w:r w:rsidDel="00000000" w:rsidR="00000000" w:rsidRPr="00000000">
              <w:rPr>
                <w:rtl w:val="0"/>
              </w:rPr>
              <w:t xml:space="preserve">Nicolás Palma, Miguel Montenegro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pPr>
            <w:r w:rsidDel="00000000" w:rsidR="00000000" w:rsidRPr="00000000">
              <w:rPr>
                <w:rtl w:val="0"/>
              </w:rPr>
              <w:t xml:space="preserve">Remoto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pPr>
            <w:r w:rsidDel="00000000" w:rsidR="00000000" w:rsidRPr="00000000">
              <w:rPr>
                <w:rtl w:val="0"/>
              </w:rPr>
              <w:t xml:space="preserve">Módulo "Acerca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both"/>
              <w:rPr/>
            </w:pPr>
            <w:r w:rsidDel="00000000" w:rsidR="00000000" w:rsidRPr="00000000">
              <w:rPr>
                <w:rtl w:val="0"/>
              </w:rPr>
              <w:t xml:space="preserve">Información general sobre la aplicación, su propósito y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pPr>
            <w:r w:rsidDel="00000000" w:rsidR="00000000" w:rsidRPr="00000000">
              <w:rPr>
                <w:rtl w:val="0"/>
              </w:rPr>
              <w:t xml:space="preserve">-  Objetivos y alcance de la aplicación. </w:t>
            </w:r>
          </w:p>
          <w:p w:rsidR="00000000" w:rsidDel="00000000" w:rsidP="00000000" w:rsidRDefault="00000000" w:rsidRPr="00000000" w14:paraId="00000078">
            <w:pPr>
              <w:jc w:val="both"/>
              <w:rPr/>
            </w:pPr>
            <w:r w:rsidDel="00000000" w:rsidR="00000000" w:rsidRPr="00000000">
              <w:rPr>
                <w:rtl w:val="0"/>
              </w:rPr>
              <w:t xml:space="preserve">- Tecnologías utilizadas en el desarrollo.</w:t>
            </w:r>
          </w:p>
          <w:p w:rsidR="00000000" w:rsidDel="00000000" w:rsidP="00000000" w:rsidRDefault="00000000" w:rsidRPr="00000000" w14:paraId="00000079">
            <w:pPr>
              <w:jc w:val="both"/>
              <w:rPr/>
            </w:pPr>
            <w:r w:rsidDel="00000000" w:rsidR="00000000" w:rsidRPr="00000000">
              <w:rPr>
                <w:rtl w:val="0"/>
              </w:rPr>
              <w:t xml:space="preserve">- Información de contacto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pPr>
            <w:r w:rsidDel="00000000" w:rsidR="00000000" w:rsidRPr="00000000">
              <w:rPr>
                <w:rtl w:val="0"/>
              </w:rPr>
              <w:t xml:space="preserve">Por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pPr>
            <w:r w:rsidDel="00000000" w:rsidR="00000000" w:rsidRPr="00000000">
              <w:rPr>
                <w:rtl w:val="0"/>
              </w:rPr>
              <w:t xml:space="preserve">1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pPr>
            <w:r w:rsidDel="00000000" w:rsidR="00000000" w:rsidRPr="00000000">
              <w:rPr>
                <w:rtl w:val="0"/>
              </w:rPr>
              <w:t xml:space="preserve">Nicolás Palma, Miguel Montenegro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pPr>
            <w:r w:rsidDel="00000000" w:rsidR="00000000" w:rsidRPr="00000000">
              <w:rPr>
                <w:rtl w:val="0"/>
              </w:rPr>
              <w:t xml:space="preserve">Remoto</w:t>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1"/>
        <w:jc w:val="both"/>
        <w:rPr>
          <w:color w:val="31849b"/>
        </w:rPr>
      </w:pPr>
      <w:bookmarkStart w:colFirst="0" w:colLast="0" w:name="_heading=h.tyjcwt" w:id="5"/>
      <w:bookmarkEnd w:id="5"/>
      <w:r w:rsidDel="00000000" w:rsidR="00000000" w:rsidRPr="00000000">
        <w:rPr>
          <w:color w:val="31849b"/>
          <w:rtl w:val="0"/>
        </w:rPr>
        <w:t xml:space="preserve">Exámenes de Aprendizaje</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Al término de cada módulo de capacitación, se evaluará el aprendizaje de los participantes mediante las siguientes metodologías:</w:t>
      </w:r>
    </w:p>
    <w:p w:rsidR="00000000" w:rsidDel="00000000" w:rsidP="00000000" w:rsidRDefault="00000000" w:rsidRPr="00000000" w14:paraId="00000082">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Pruebas prácticas:</w:t>
      </w:r>
      <w:r w:rsidDel="00000000" w:rsidR="00000000" w:rsidRPr="00000000">
        <w:rPr>
          <w:sz w:val="24"/>
          <w:szCs w:val="24"/>
          <w:rtl w:val="0"/>
        </w:rPr>
        <w:t xml:space="preserve"> Se realizarán ejercicios prácticos dentro de la aplicación </w:t>
      </w:r>
      <w:r w:rsidDel="00000000" w:rsidR="00000000" w:rsidRPr="00000000">
        <w:rPr>
          <w:sz w:val="24"/>
          <w:szCs w:val="24"/>
          <w:rtl w:val="0"/>
        </w:rPr>
        <w:t xml:space="preserve">EarthAlert</w:t>
      </w:r>
      <w:r w:rsidDel="00000000" w:rsidR="00000000" w:rsidRPr="00000000">
        <w:rPr>
          <w:sz w:val="24"/>
          <w:szCs w:val="24"/>
          <w:rtl w:val="0"/>
        </w:rPr>
        <w:t xml:space="preserve"> para evaluar la capacidad de los participantes para utilizar las funciones aprendidas en cada módulo. Por ejemplo, se les pedirá que localicen un sismo específico en el mapa, que envíe una alerta de prueba o que agreguen un contacto de emergencia.</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Cuestionarios cortos:</w:t>
      </w:r>
      <w:r w:rsidDel="00000000" w:rsidR="00000000" w:rsidRPr="00000000">
        <w:rPr>
          <w:sz w:val="24"/>
          <w:szCs w:val="24"/>
          <w:rtl w:val="0"/>
        </w:rPr>
        <w:t xml:space="preserve"> Se aplicarán cuestionarios breves con preguntas teóricas y prácticas para verificar la comprensión de los conceptos clave de cada módulo. Estos cuestionarios se centrarán en los aspectos más importantes de cada tema, como la interpretación de la escala de Mercalli o la gestión de contactos de emergencia.</w:t>
        <w:br w:type="textWrapping"/>
      </w:r>
    </w:p>
    <w:p w:rsidR="00000000" w:rsidDel="00000000" w:rsidP="00000000" w:rsidRDefault="00000000" w:rsidRPr="00000000" w14:paraId="00000084">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Discusión y retroalimentación:</w:t>
      </w:r>
      <w:r w:rsidDel="00000000" w:rsidR="00000000" w:rsidRPr="00000000">
        <w:rPr>
          <w:sz w:val="24"/>
          <w:szCs w:val="24"/>
          <w:rtl w:val="0"/>
        </w:rPr>
        <w:t xml:space="preserve"> Se promoverá la discusión abierta y la retroalimentación entre los participantes y el relator al final de cada módulo. Esto permitirá aclarar dudas, reforzar los conocimientos adquiridos y obtener una evaluación cualitativa del aprendizaje.</w:t>
        <w:br w:type="textWrapping"/>
      </w:r>
    </w:p>
    <w:p w:rsidR="00000000" w:rsidDel="00000000" w:rsidP="00000000" w:rsidRDefault="00000000" w:rsidRPr="00000000" w14:paraId="00000085">
      <w:pPr>
        <w:spacing w:after="240" w:before="240" w:lineRule="auto"/>
        <w:jc w:val="both"/>
        <w:rPr>
          <w:sz w:val="24"/>
          <w:szCs w:val="24"/>
        </w:rPr>
      </w:pPr>
      <w:r w:rsidDel="00000000" w:rsidR="00000000" w:rsidRPr="00000000">
        <w:rPr>
          <w:sz w:val="24"/>
          <w:szCs w:val="24"/>
          <w:rtl w:val="0"/>
        </w:rPr>
        <w:t xml:space="preserve">La combinación de estas tres metodologías permitirá obtener una evaluación completa del aprendizaje de los participantes, asegurando que hayan adquirido las habilidades necesarias para utilizar </w:t>
      </w:r>
      <w:r w:rsidDel="00000000" w:rsidR="00000000" w:rsidRPr="00000000">
        <w:rPr>
          <w:sz w:val="24"/>
          <w:szCs w:val="24"/>
          <w:rtl w:val="0"/>
        </w:rPr>
        <w:t xml:space="preserve">EarthAlert</w:t>
      </w:r>
      <w:r w:rsidDel="00000000" w:rsidR="00000000" w:rsidRPr="00000000">
        <w:rPr>
          <w:sz w:val="24"/>
          <w:szCs w:val="24"/>
          <w:rtl w:val="0"/>
        </w:rPr>
        <w:t xml:space="preserve"> de manera efectiva.</w:t>
      </w:r>
    </w:p>
    <w:p w:rsidR="00000000" w:rsidDel="00000000" w:rsidP="00000000" w:rsidRDefault="00000000" w:rsidRPr="00000000" w14:paraId="00000086">
      <w:pPr>
        <w:jc w:val="both"/>
        <w:rPr>
          <w:i w:val="1"/>
          <w:color w:val="0070c0"/>
          <w:sz w:val="24"/>
          <w:szCs w:val="24"/>
        </w:rPr>
      </w:pPr>
      <w:r w:rsidDel="00000000" w:rsidR="00000000" w:rsidRPr="00000000">
        <w:rPr>
          <w:rtl w:val="0"/>
        </w:rPr>
      </w:r>
    </w:p>
    <w:p w:rsidR="00000000" w:rsidDel="00000000" w:rsidP="00000000" w:rsidRDefault="00000000" w:rsidRPr="00000000" w14:paraId="00000087">
      <w:pPr>
        <w:jc w:val="both"/>
        <w:rPr/>
      </w:pPr>
      <w:bookmarkStart w:colFirst="0" w:colLast="0" w:name="_heading=h.3dy6vkm" w:id="6"/>
      <w:bookmarkEnd w:id="6"/>
      <w:r w:rsidDel="00000000" w:rsidR="00000000" w:rsidRPr="00000000">
        <w:rPr>
          <w:rtl w:val="0"/>
        </w:rPr>
      </w:r>
    </w:p>
    <w:sectPr>
      <w:headerReference r:id="rId7" w:type="default"/>
      <w:footerReference r:id="rId8" w:type="default"/>
      <w:pgSz w:h="15840" w:w="12240" w:orient="portrait"/>
      <w:pgMar w:bottom="1418" w:top="1418" w:left="1701"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Capacitación – DuocUC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Plan de Capacitación</w:t>
    </w:r>
  </w:p>
  <w:p w:rsidR="00000000" w:rsidDel="00000000" w:rsidP="00000000" w:rsidRDefault="00000000" w:rsidRPr="00000000" w14:paraId="00000089">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5847"/>
    <w:rPr>
      <w:rFonts w:eastAsiaTheme="minorEastAsia"/>
      <w:lang w:eastAsia="es-CL"/>
    </w:rPr>
  </w:style>
  <w:style w:type="paragraph" w:styleId="Ttulo1">
    <w:name w:val="heading 1"/>
    <w:basedOn w:val="Normal"/>
    <w:next w:val="Normal"/>
    <w:link w:val="Ttulo1Car"/>
    <w:qFormat w:val="1"/>
    <w:rsid w:val="0093584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935847"/>
    <w:rPr>
      <w:rFonts w:asciiTheme="majorHAnsi" w:cstheme="majorBidi" w:eastAsiaTheme="majorEastAsia" w:hAnsiTheme="majorHAnsi"/>
      <w:b w:val="1"/>
      <w:bCs w:val="1"/>
      <w:color w:val="365f91" w:themeColor="accent1" w:themeShade="0000BF"/>
      <w:sz w:val="28"/>
      <w:szCs w:val="28"/>
      <w:lang w:eastAsia="es-CL"/>
    </w:rPr>
  </w:style>
  <w:style w:type="paragraph" w:styleId="Piedepgina">
    <w:name w:val="footer"/>
    <w:basedOn w:val="Normal"/>
    <w:link w:val="PiedepginaCar"/>
    <w:uiPriority w:val="99"/>
    <w:unhideWhenUsed w:val="1"/>
    <w:rsid w:val="0093584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5847"/>
    <w:rPr>
      <w:rFonts w:eastAsiaTheme="minorEastAsia"/>
      <w:lang w:eastAsia="es-CL"/>
    </w:rPr>
  </w:style>
  <w:style w:type="paragraph" w:styleId="Sinespaciado">
    <w:name w:val="No Spacing"/>
    <w:link w:val="SinespaciadoCar"/>
    <w:uiPriority w:val="1"/>
    <w:qFormat w:val="1"/>
    <w:rsid w:val="00935847"/>
    <w:pPr>
      <w:spacing w:after="0" w:line="240" w:lineRule="auto"/>
    </w:pPr>
    <w:rPr>
      <w:rFonts w:eastAsiaTheme="minorEastAsia"/>
      <w:lang w:eastAsia="es-CL" w:val="es-ES"/>
    </w:rPr>
  </w:style>
  <w:style w:type="character" w:styleId="SinespaciadoCar" w:customStyle="1">
    <w:name w:val="Sin espaciado Car"/>
    <w:basedOn w:val="Fuentedeprrafopredeter"/>
    <w:link w:val="Sinespaciado"/>
    <w:uiPriority w:val="1"/>
    <w:rsid w:val="00935847"/>
    <w:rPr>
      <w:rFonts w:eastAsiaTheme="minorEastAsia"/>
      <w:lang w:eastAsia="es-CL" w:val="es-ES"/>
    </w:rPr>
  </w:style>
  <w:style w:type="paragraph" w:styleId="TtulodeTDC">
    <w:name w:val="TOC Heading"/>
    <w:basedOn w:val="Ttulo1"/>
    <w:next w:val="Normal"/>
    <w:uiPriority w:val="39"/>
    <w:unhideWhenUsed w:val="1"/>
    <w:qFormat w:val="1"/>
    <w:rsid w:val="00935847"/>
    <w:pPr>
      <w:outlineLvl w:val="9"/>
    </w:pPr>
    <w:rPr>
      <w:lang w:val="es-ES"/>
    </w:rPr>
  </w:style>
  <w:style w:type="paragraph" w:styleId="TDC1">
    <w:name w:val="toc 1"/>
    <w:basedOn w:val="Normal"/>
    <w:next w:val="Normal"/>
    <w:autoRedefine w:val="1"/>
    <w:uiPriority w:val="39"/>
    <w:unhideWhenUsed w:val="1"/>
    <w:rsid w:val="00935847"/>
    <w:pPr>
      <w:spacing w:after="100"/>
    </w:pPr>
  </w:style>
  <w:style w:type="character" w:styleId="Hipervnculo">
    <w:name w:val="Hyperlink"/>
    <w:basedOn w:val="Fuentedeprrafopredeter"/>
    <w:uiPriority w:val="99"/>
    <w:unhideWhenUsed w:val="1"/>
    <w:rsid w:val="00935847"/>
    <w:rPr>
      <w:color w:val="0000ff" w:themeColor="hyperlink"/>
      <w:u w:val="single"/>
    </w:rPr>
  </w:style>
  <w:style w:type="table" w:styleId="Sombreadoclaro-nfasis5">
    <w:name w:val="Light Shading Accent 5"/>
    <w:basedOn w:val="Tablanormal"/>
    <w:uiPriority w:val="60"/>
    <w:rsid w:val="00935847"/>
    <w:pPr>
      <w:spacing w:after="0" w:line="240" w:lineRule="auto"/>
    </w:pPr>
    <w:rPr>
      <w:rFonts w:eastAsiaTheme="minorEastAsia"/>
      <w:color w:val="31849b" w:themeColor="accent5" w:themeShade="0000BF"/>
      <w:lang w:eastAsia="es-CL"/>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paragraph" w:styleId="Textodeglobo">
    <w:name w:val="Balloon Text"/>
    <w:basedOn w:val="Normal"/>
    <w:link w:val="TextodegloboCar"/>
    <w:uiPriority w:val="99"/>
    <w:semiHidden w:val="1"/>
    <w:unhideWhenUsed w:val="1"/>
    <w:rsid w:val="0093584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35847"/>
    <w:rPr>
      <w:rFonts w:ascii="Tahoma" w:cs="Tahoma" w:hAnsi="Tahoma" w:eastAsiaTheme="minorEastAsia"/>
      <w:sz w:val="16"/>
      <w:szCs w:val="16"/>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FjiWTxA5bc/rQgsii9y876+V+w==">CgMxLjAyCGguZ2pkZ3hzMgloLjMwajB6bGwyCWguMWZvYjl0ZTIJaC4zem55c2g3MgloLjJldDkycDAyCGgudHlqY3d0MgloLjNkeTZ2a204AHIhMUZIYXJfR3pwZXVubGt6RnNVS1cyUlJnZEVic2R1dTJz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2017-11-16T12:32:00Z</dcterms:created>
  <dc:creator>Olea Jara Sandra</dc:creator>
</cp:coreProperties>
</file>