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SismoAlert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ONEMI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commentRangeEnd w:id="0"/>
      <w:r w:rsidDel="00000000" w:rsidR="00000000" w:rsidRPr="00000000">
        <w:commentReference w:id="0"/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Logo del Cliente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DigitalForge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SismoAlert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Inicio:21/08/2024</w:t>
            </w:r>
          </w:p>
          <w:p w:rsidR="00000000" w:rsidDel="00000000" w:rsidP="00000000" w:rsidRDefault="00000000" w:rsidRPr="00000000" w14:paraId="0000002C">
            <w:pPr>
              <w:rPr/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Fin: 2/12/2024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ONEMI, SISMOLOGIA CHILE, GOBIERNO DE CHILE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DigitalForge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Ana Martínez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Directora Ejecutiva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ONEMI</w:t>
            </w:r>
          </w:p>
        </w:tc>
      </w:tr>
      <w:tr>
        <w:trPr>
          <w:cantSplit w:val="0"/>
          <w:trHeight w:val="1426.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Javier Sánchez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Director de Tecnologías</w:t>
            </w:r>
          </w:p>
          <w:tbl>
            <w:tblPr>
              <w:tblStyle w:val="Table4"/>
              <w:tblW w:w="25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25"/>
              <w:tblGridChange w:id="0">
                <w:tblGrid>
                  <w:gridCol w:w="252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ONEMI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1">
      <w:pPr>
        <w:pStyle w:val="Heading2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6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Ana Martínez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Directora Ejecutiva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ONEMI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Javier Sánchez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Director de Tecnologías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ONEMI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Laura Pérez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Consultora en Sismos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Universidad de Chile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Juan Morales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Backend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ONEMI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>
          <w:color w:val="000000"/>
        </w:rPr>
      </w:pPr>
      <w:bookmarkStart w:colFirst="0" w:colLast="0" w:name="_heading=h.jq2s3h6kpec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7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1/09/2024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Integración de APIs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13/10/2024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Desarrollo de la UI/UX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17/11/2024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Pruebas Piloto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tl w:val="0"/>
              </w:rPr>
              <w:t xml:space="preserve">17/11/2024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  <w:t xml:space="preserve">1/12/2024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rPr>
          <w:color w:val="000000"/>
        </w:rPr>
      </w:pPr>
      <w:bookmarkStart w:colFirst="0" w:colLast="0" w:name="_heading=h.2s8eyo1" w:id="9"/>
      <w:bookmarkEnd w:id="9"/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8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tl w:val="0"/>
              </w:rPr>
              <w:t xml:space="preserve">70.000 Servidor web</w:t>
            </w:r>
          </w:p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12.000 Dominio web</w:t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82.000 Total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E">
      <w:pPr>
        <w:pStyle w:val="Heading2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Negocio: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Incrementar la seguridad de la población en zonas sísmicas mediante alertas tempranas precisas y oportunas.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Reducir el número de lesiones y pérdidas humanas durante terremotos mediante el uso de tecnologías avanzadas.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1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Chile es una región de alta actividad sísmica, lo que hace necesario implementar soluciones tecnológicas que permitan alertas tempranas para la protección de la población.</w:t>
            </w:r>
          </w:p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1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La falta de alertas tempranas precisas en eventos sísmicos ha incrementado el riesgo de daños personales y materiales en zonas sísmicas.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91">
      <w:pPr>
        <w:pStyle w:val="Heading2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Propuesta:</w:t>
            </w:r>
            <w:r w:rsidDel="00000000" w:rsidR="00000000" w:rsidRPr="00000000">
              <w:rPr>
                <w:rtl w:val="0"/>
              </w:rPr>
              <w:t xml:space="preserve"> Earth Alert es una aplicación weque, mediante la integración de APIs de sensores sísmicos y fuentes oficiales, proporciona alertas tempranas en tiempo real a los usuarios ubicados en zonas sísmicas.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rHeight w:val="1201.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Integrar APIs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una interfaz de usuario intuitiva y eficiente.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pruebas piloto en Chile para evaluar la precisión y eficacia de las alertas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API integrada y funcional en el 100% de las zonas objetivo.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Interface aprobada en un 95% de las pruebas de usabilidad.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Alerta emitida correctamente en el 98% de los sismos detectados durante el piloto.</w:t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Estándares de calidad cumplidos en un 99% durante el desarrollo y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hitos del cronograma se cumplen dentro de los plazos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El proyecto se completa dentro del presupuesto asignado sin sobrecostos.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principal de alertas en los primeros 3 meses de desarrollo.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Web funcional con integración de APIs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técnica y manual de usuario.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Resultados de pruebas piloto y ajustes realizados.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0DB">
      <w:pPr>
        <w:pStyle w:val="Heading2"/>
        <w:rPr>
          <w:color w:val="000000"/>
        </w:rPr>
      </w:pPr>
      <w:bookmarkStart w:colFirst="0" w:colLast="0" w:name="_heading=h.2xcytpi" w:id="22"/>
      <w:bookmarkEnd w:id="22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Premisas:</w:t>
            </w:r>
            <w:r w:rsidDel="00000000" w:rsidR="00000000" w:rsidRPr="00000000">
              <w:rPr>
                <w:rtl w:val="0"/>
              </w:rPr>
              <w:t xml:space="preserve"> Se asume que las APIs externas y los sensores sísmicos estarán disponibles y funcionales durante el desarrollo y operación de la aplicación.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Restricciones:</w:t>
            </w:r>
            <w:r w:rsidDel="00000000" w:rsidR="00000000" w:rsidRPr="00000000">
              <w:rPr>
                <w:rtl w:val="0"/>
              </w:rPr>
              <w:t xml:space="preserve"> El proyecto debe completarse dentro de un presupuesto limitado y en un plazo determinado. 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color w:val="000000"/>
        </w:rPr>
      </w:pPr>
      <w:bookmarkStart w:colFirst="0" w:colLast="0" w:name="_heading=h.3whwml4" w:id="24"/>
      <w:bookmarkEnd w:id="24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Riesgo:</w:t>
            </w:r>
            <w:r w:rsidDel="00000000" w:rsidR="00000000" w:rsidRPr="00000000">
              <w:rPr>
                <w:rtl w:val="0"/>
              </w:rPr>
              <w:t xml:space="preserve"> Falta de disponibilidad o precisión en los datos de las APIs de sensores sísmicos. 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Mitigación:</w:t>
            </w:r>
            <w:r w:rsidDel="00000000" w:rsidR="00000000" w:rsidRPr="00000000">
              <w:rPr>
                <w:rtl w:val="0"/>
              </w:rPr>
              <w:t xml:space="preserve"> Establecer acuerdos y pruebas con proveedores de datos antes de la integración.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Riesgo:</w:t>
            </w:r>
            <w:r w:rsidDel="00000000" w:rsidR="00000000" w:rsidRPr="00000000">
              <w:rPr>
                <w:rtl w:val="0"/>
              </w:rPr>
              <w:t xml:space="preserve"> Retrasos en el cronograma debido a problemas técnicos imprevistos. 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Mitigación:</w:t>
            </w:r>
            <w:r w:rsidDel="00000000" w:rsidR="00000000" w:rsidRPr="00000000">
              <w:rPr>
                <w:rtl w:val="0"/>
              </w:rPr>
              <w:t xml:space="preserve"> Implementar revisiones técnicas frecuentes y un plan de contingencia.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color w:val="000000"/>
        </w:rPr>
      </w:pPr>
      <w:bookmarkStart w:colFirst="0" w:colLast="0" w:name="_heading=h.2bn6wsx" w:id="25"/>
      <w:bookmarkEnd w:id="25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 de programación:</w:t>
            </w:r>
            <w:r w:rsidDel="00000000" w:rsidR="00000000" w:rsidRPr="00000000">
              <w:rPr>
                <w:rtl w:val="0"/>
              </w:rPr>
              <w:t xml:space="preserve"> Node.js para el backend y JavaScript (React) para frontend.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datos:</w:t>
            </w:r>
            <w:r w:rsidDel="00000000" w:rsidR="00000000" w:rsidRPr="00000000">
              <w:rPr>
                <w:rtl w:val="0"/>
              </w:rPr>
              <w:t xml:space="preserve"> mysql.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Servicios en la nube:</w:t>
            </w:r>
            <w:r w:rsidDel="00000000" w:rsidR="00000000" w:rsidRPr="00000000">
              <w:rPr>
                <w:rtl w:val="0"/>
              </w:rPr>
              <w:t xml:space="preserve"> cPanel 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>
          <w:color w:val="000000"/>
        </w:rPr>
      </w:pPr>
      <w:bookmarkStart w:colFirst="0" w:colLast="0" w:name="_heading=h.qsh70q" w:id="26"/>
      <w:bookmarkEnd w:id="26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>
          <w:color w:val="000000"/>
        </w:rPr>
      </w:pPr>
      <w:bookmarkStart w:colFirst="0" w:colLast="0" w:name="_heading=h.3as4poj" w:id="27"/>
      <w:bookmarkEnd w:id="27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>
          <w:color w:val="000000"/>
        </w:rPr>
      </w:pPr>
      <w:bookmarkStart w:colFirst="0" w:colLast="0" w:name="_heading=h.1pxezwc" w:id="28"/>
      <w:bookmarkEnd w:id="28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Diseño UI/UX enfocado en usabilidad y accesibilidad para usuarios en zonas sísmicas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La firma de todas las partes involucradas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2p2csry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7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FABIAN ENRIQUE SALDAÑO PEREZ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Miguel Angel Montenegro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Nicolas Palma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GUEL ANGEL MONTENEGRO SANCHEZ" w:id="3" w:date="2024-08-23T01:21:10Z"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fechas tentativas, basado en la fecha de las entregas</w:t>
      </w:r>
    </w:p>
  </w:comment>
  <w:comment w:author="MIGUEL ANGEL MONTENEGRO SANCHEZ" w:id="4" w:date="2024-08-23T01:21:10Z"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fechas tentativas, basado en la fecha de las entregas</w:t>
      </w:r>
    </w:p>
  </w:comment>
  <w:comment w:author="MIGUEL ANGEL MONTENEGRO SANCHEZ" w:id="5" w:date="2024-08-23T01:21:10Z"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fechas tentativas, basado en la fecha de las entregas</w:t>
      </w:r>
    </w:p>
  </w:comment>
  <w:comment w:author="MIGUEL ANGEL MONTENEGRO SANCHEZ" w:id="6" w:date="2024-08-23T01:21:10Z"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fechas tentativas, basado en la fecha de las entregas</w:t>
      </w:r>
    </w:p>
  </w:comment>
  <w:comment w:author="MIGUEL ANGEL MONTENEGRO SANCHEZ" w:id="7" w:date="2024-08-23T01:21:10Z"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fechas tentativas, basado en la fecha de las entregas</w:t>
      </w:r>
    </w:p>
  </w:comment>
  <w:comment w:author="MIGUEL ANGEL MONTENEGRO SANCHEZ" w:id="0" w:date="2024-08-23T01:10:40Z"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ONEM: Oficina Nacional de emergencias. Se puede buscar otro cliente, como el gobierno o sismología chile...</w:t>
      </w:r>
    </w:p>
  </w:comment>
  <w:comment w:author="MIGUEL ANGEL MONTENEGRO SANCHEZ" w:id="2" w:date="2024-08-23T01:12:18Z"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 a la entrega final</w:t>
      </w:r>
    </w:p>
  </w:comment>
  <w:comment w:author="MIGUEL ANGEL MONTENEGRO SANCHEZ" w:id="1" w:date="2024-08-23T01:14:18Z"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inventado(nosotros)</w:t>
      </w:r>
    </w:p>
  </w:comment>
  <w:comment w:author="MIGUEL ANGEL MONTENEGRO SANCHEZ" w:id="8" w:date="2024-08-23T01:22:41Z"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aplica necesariamente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2F" w15:done="0"/>
  <w15:commentEx w15:paraId="00000130" w15:done="0"/>
  <w15:commentEx w15:paraId="00000131" w15:done="0"/>
  <w15:commentEx w15:paraId="00000132" w15:done="0"/>
  <w15:commentEx w15:paraId="00000133" w15:done="0"/>
  <w15:commentEx w15:paraId="00000134" w15:done="0"/>
  <w15:commentEx w15:paraId="00000135" w15:done="0"/>
  <w15:commentEx w15:paraId="00000136" w15:done="0"/>
  <w15:commentEx w15:paraId="0000013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064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22EA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3bbYug6aDCFys0uH/55cFz8qhg==">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WWi1EMWhualByWWVfMVZJTFVjUzdWS2MzTlhhX0lf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