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E79"/>
          <w:sz w:val="44"/>
        </w:rPr>
        <w:t>EP Design Sheet System</w:t>
      </w:r>
    </w:p>
    <w:p>
      <w:pPr>
        <w:jc w:val="center"/>
      </w:pPr>
      <w:r>
        <w:rPr>
          <w:b/>
          <w:sz w:val="36"/>
        </w:rPr>
        <w:t>11 - Copilot / MS 365 Build Specification</w:t>
      </w:r>
    </w:p>
    <w:p>
      <w:pPr>
        <w:jc w:val="center"/>
      </w:pPr>
      <w:r>
        <w:rPr>
          <w:i/>
          <w:sz w:val="22"/>
        </w:rPr>
        <w:t>Converts the locked legal-design system into the Microsoft 365 app architecture.</w:t>
      </w:r>
    </w:p>
    <w:p/>
    <w:tbl>
      <w:tblPr>
        <w:tblW w:type="auto" w:w="0"/>
        <w:tblLook w:firstColumn="1" w:firstRow="1" w:lastColumn="0" w:lastRow="0" w:noHBand="0" w:noVBand="1" w:val="04A0"/>
      </w:tblPr>
      <w:tblGrid>
        <w:gridCol w:w="10368"/>
      </w:tblGrid>
      <w:tr>
        <w:tc>
          <w:tcPr>
            <w:tcW w:type="dxa" w:w="10368"/>
            <w:shd w:fill="D9EAF7"/>
            <w:tcMar>
              <w:top w:w="120" w:type="dxa"/>
              <w:start w:w="120" w:type="dxa"/>
              <w:bottom w:w="120" w:type="dxa"/>
              <w:end w:w="120" w:type="dxa"/>
            </w:tcMar>
          </w:tcPr>
          <w:p>
            <w:pPr>
              <w:spacing w:after="80"/>
            </w:pPr>
            <w:r>
              <w:rPr>
                <w:b/>
                <w:color w:val="404040"/>
                <w:sz w:val="19"/>
              </w:rPr>
              <w:t>Build Position in Document Sequence</w:t>
            </w:r>
          </w:p>
          <w:p>
            <w:pPr>
              <w:spacing w:after="0"/>
            </w:pPr>
            <w:r>
              <w:rPr>
                <w:sz w:val="17"/>
              </w:rPr>
              <w:t>This is Document 11 in the EP Design Sheet build package. It translates Documents 00 through 10 into an implementable Copilot Studio / Microsoft 365 architecture. It does not replace the legal-design rules; it operationalizes them.</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240"/>
            <w:vAlign w:val="top"/>
            <w:tcMar>
              <w:top w:w="80" w:type="dxa"/>
              <w:start w:w="80" w:type="dxa"/>
              <w:bottom w:w="80" w:type="dxa"/>
              <w:end w:w="80" w:type="dxa"/>
            </w:tcMar>
            <w:shd w:fill="1F4E79"/>
          </w:tcPr>
          <w:p>
            <w:pPr>
              <w:spacing w:after="0"/>
            </w:pPr>
            <w:r>
              <w:rPr>
                <w:b/>
                <w:color w:val="FFFFFF"/>
                <w:sz w:val="17"/>
              </w:rPr>
            </w:r>
            <w:r>
              <w:rPr>
                <w:b/>
                <w:color w:val="FFFFFF"/>
                <w:sz w:val="17"/>
              </w:rPr>
              <w:t>Locked Source Package</w:t>
            </w:r>
          </w:p>
        </w:tc>
        <w:tc>
          <w:tcPr>
            <w:tcW w:type="dxa" w:w="6696"/>
            <w:vAlign w:val="top"/>
            <w:tcMar>
              <w:top w:w="80" w:type="dxa"/>
              <w:start w:w="80" w:type="dxa"/>
              <w:bottom w:w="80" w:type="dxa"/>
              <w:end w:w="80" w:type="dxa"/>
            </w:tcMar>
            <w:shd w:fill="1F4E79"/>
          </w:tcPr>
          <w:p>
            <w:pPr>
              <w:spacing w:after="0"/>
            </w:pPr>
            <w:r>
              <w:rPr>
                <w:b/>
                <w:color w:val="FFFFFF"/>
                <w:sz w:val="17"/>
              </w:rPr>
            </w:r>
            <w:r>
              <w:rPr>
                <w:b/>
                <w:color w:val="FFFFFF"/>
                <w:sz w:val="17"/>
              </w:rPr>
              <w:t>Role in Build Spec</w:t>
            </w:r>
          </w:p>
        </w:tc>
      </w:tr>
      <w:tr>
        <w:tc>
          <w:tcPr>
            <w:tcW w:type="dxa" w:w="3240"/>
            <w:vAlign w:val="top"/>
            <w:tcMar>
              <w:top w:w="80" w:type="dxa"/>
              <w:start w:w="80" w:type="dxa"/>
              <w:bottom w:w="80" w:type="dxa"/>
              <w:end w:w="80" w:type="dxa"/>
            </w:tcMar>
          </w:tcPr>
          <w:p>
            <w:pPr>
              <w:spacing w:after="0"/>
            </w:pPr>
            <w:r/>
            <w:r>
              <w:rPr>
                <w:b w:val="0"/>
                <w:sz w:val="16"/>
              </w:rPr>
              <w:t>00 Governing EP Design System</w:t>
            </w:r>
          </w:p>
        </w:tc>
        <w:tc>
          <w:tcPr>
            <w:tcW w:type="dxa" w:w="6696"/>
            <w:vAlign w:val="top"/>
            <w:tcMar>
              <w:top w:w="80" w:type="dxa"/>
              <w:start w:w="80" w:type="dxa"/>
              <w:bottom w:w="80" w:type="dxa"/>
              <w:end w:w="80" w:type="dxa"/>
            </w:tcMar>
          </w:tcPr>
          <w:p>
            <w:pPr>
              <w:spacing w:after="0"/>
            </w:pPr>
            <w:r/>
            <w:r>
              <w:rPr>
                <w:b w:val="0"/>
                <w:sz w:val="16"/>
              </w:rPr>
              <w:t>Controls vocabulary, design philosophy, and the four-layer decision model.</w:t>
            </w:r>
          </w:p>
        </w:tc>
      </w:tr>
      <w:tr>
        <w:tc>
          <w:tcPr>
            <w:tcW w:type="dxa" w:w="3240"/>
            <w:vAlign w:val="top"/>
            <w:tcMar>
              <w:top w:w="80" w:type="dxa"/>
              <w:start w:w="80" w:type="dxa"/>
              <w:bottom w:w="80" w:type="dxa"/>
              <w:end w:w="80" w:type="dxa"/>
            </w:tcMar>
            <w:shd w:fill="FAFAFA"/>
          </w:tcPr>
          <w:p>
            <w:pPr>
              <w:spacing w:after="0"/>
            </w:pPr>
            <w:r/>
            <w:r>
              <w:rPr>
                <w:b w:val="0"/>
                <w:sz w:val="16"/>
              </w:rPr>
              <w:t>01 Family Structure Routing Matrix</w:t>
            </w:r>
          </w:p>
        </w:tc>
        <w:tc>
          <w:tcPr>
            <w:tcW w:type="dxa" w:w="6696"/>
            <w:vAlign w:val="top"/>
            <w:tcMar>
              <w:top w:w="80" w:type="dxa"/>
              <w:start w:w="80" w:type="dxa"/>
              <w:bottom w:w="80" w:type="dxa"/>
              <w:end w:w="80" w:type="dxa"/>
            </w:tcMar>
            <w:shd w:fill="FAFAFA"/>
          </w:tcPr>
          <w:p>
            <w:pPr>
              <w:spacing w:after="0"/>
            </w:pPr>
            <w:r/>
            <w:r>
              <w:rPr>
                <w:b w:val="0"/>
                <w:sz w:val="16"/>
              </w:rPr>
              <w:t>Determines initial interview track and senior-review gates.</w:t>
            </w:r>
          </w:p>
        </w:tc>
      </w:tr>
      <w:tr>
        <w:tc>
          <w:tcPr>
            <w:tcW w:type="dxa" w:w="3240"/>
            <w:vAlign w:val="top"/>
            <w:tcMar>
              <w:top w:w="80" w:type="dxa"/>
              <w:start w:w="80" w:type="dxa"/>
              <w:bottom w:w="80" w:type="dxa"/>
              <w:end w:w="80" w:type="dxa"/>
            </w:tcMar>
          </w:tcPr>
          <w:p>
            <w:pPr>
              <w:spacing w:after="0"/>
            </w:pPr>
            <w:r/>
            <w:r>
              <w:rPr>
                <w:b w:val="0"/>
                <w:sz w:val="16"/>
              </w:rPr>
              <w:t>02 Plan and Scenario Catalog</w:t>
            </w:r>
          </w:p>
        </w:tc>
        <w:tc>
          <w:tcPr>
            <w:tcW w:type="dxa" w:w="6696"/>
            <w:vAlign w:val="top"/>
            <w:tcMar>
              <w:top w:w="80" w:type="dxa"/>
              <w:start w:w="80" w:type="dxa"/>
              <w:bottom w:w="80" w:type="dxa"/>
              <w:end w:w="80" w:type="dxa"/>
            </w:tcMar>
          </w:tcPr>
          <w:p>
            <w:pPr>
              <w:spacing w:after="0"/>
            </w:pPr>
            <w:r/>
            <w:r>
              <w:rPr>
                <w:b w:val="0"/>
                <w:sz w:val="16"/>
              </w:rPr>
              <w:t>Defines allowable Plan and Scenario outputs.</w:t>
            </w:r>
          </w:p>
        </w:tc>
      </w:tr>
      <w:tr>
        <w:tc>
          <w:tcPr>
            <w:tcW w:type="dxa" w:w="3240"/>
            <w:vAlign w:val="top"/>
            <w:tcMar>
              <w:top w:w="80" w:type="dxa"/>
              <w:start w:w="80" w:type="dxa"/>
              <w:bottom w:w="80" w:type="dxa"/>
              <w:end w:w="80" w:type="dxa"/>
            </w:tcMar>
            <w:shd w:fill="FAFAFA"/>
          </w:tcPr>
          <w:p>
            <w:pPr>
              <w:spacing w:after="0"/>
            </w:pPr>
            <w:r/>
            <w:r>
              <w:rPr>
                <w:b w:val="0"/>
                <w:sz w:val="16"/>
              </w:rPr>
              <w:t>03 Client Priority / P-Code Translation Matrix</w:t>
            </w:r>
          </w:p>
        </w:tc>
        <w:tc>
          <w:tcPr>
            <w:tcW w:type="dxa" w:w="6696"/>
            <w:vAlign w:val="top"/>
            <w:tcMar>
              <w:top w:w="80" w:type="dxa"/>
              <w:start w:w="80" w:type="dxa"/>
              <w:bottom w:w="80" w:type="dxa"/>
              <w:end w:w="80" w:type="dxa"/>
            </w:tcMar>
            <w:shd w:fill="FAFAFA"/>
          </w:tcPr>
          <w:p>
            <w:pPr>
              <w:spacing w:after="0"/>
            </w:pPr>
            <w:r/>
            <w:r>
              <w:rPr>
                <w:b w:val="0"/>
                <w:sz w:val="16"/>
              </w:rPr>
              <w:t>Converts intake answers into internal scoring signals.</w:t>
            </w:r>
          </w:p>
        </w:tc>
      </w:tr>
      <w:tr>
        <w:tc>
          <w:tcPr>
            <w:tcW w:type="dxa" w:w="3240"/>
            <w:vAlign w:val="top"/>
            <w:tcMar>
              <w:top w:w="80" w:type="dxa"/>
              <w:start w:w="80" w:type="dxa"/>
              <w:bottom w:w="80" w:type="dxa"/>
              <w:end w:w="80" w:type="dxa"/>
            </w:tcMar>
          </w:tcPr>
          <w:p>
            <w:pPr>
              <w:spacing w:after="0"/>
            </w:pPr>
            <w:r/>
            <w:r>
              <w:rPr>
                <w:b w:val="0"/>
                <w:sz w:val="16"/>
              </w:rPr>
              <w:t>04 Four-Layer Decision Matrix</w:t>
            </w:r>
          </w:p>
        </w:tc>
        <w:tc>
          <w:tcPr>
            <w:tcW w:type="dxa" w:w="6696"/>
            <w:vAlign w:val="top"/>
            <w:tcMar>
              <w:top w:w="80" w:type="dxa"/>
              <w:start w:w="80" w:type="dxa"/>
              <w:bottom w:w="80" w:type="dxa"/>
              <w:end w:w="80" w:type="dxa"/>
            </w:tcMar>
          </w:tcPr>
          <w:p>
            <w:pPr>
              <w:spacing w:after="0"/>
            </w:pPr>
            <w:r/>
            <w:r>
              <w:rPr>
                <w:b w:val="0"/>
                <w:sz w:val="16"/>
              </w:rPr>
              <w:t>Connects facts, priorities, scenarios, clauses, and attorney confirmation.</w:t>
            </w:r>
          </w:p>
        </w:tc>
      </w:tr>
      <w:tr>
        <w:tc>
          <w:tcPr>
            <w:tcW w:type="dxa" w:w="3240"/>
            <w:vAlign w:val="top"/>
            <w:tcMar>
              <w:top w:w="80" w:type="dxa"/>
              <w:start w:w="80" w:type="dxa"/>
              <w:bottom w:w="80" w:type="dxa"/>
              <w:end w:w="80" w:type="dxa"/>
            </w:tcMar>
            <w:shd w:fill="FAFAFA"/>
          </w:tcPr>
          <w:p>
            <w:pPr>
              <w:spacing w:after="0"/>
            </w:pPr>
            <w:r/>
            <w:r>
              <w:rPr>
                <w:b w:val="0"/>
                <w:sz w:val="16"/>
              </w:rPr>
              <w:t>05 Clause Library Mapping Spec</w:t>
            </w:r>
          </w:p>
        </w:tc>
        <w:tc>
          <w:tcPr>
            <w:tcW w:type="dxa" w:w="6696"/>
            <w:vAlign w:val="top"/>
            <w:tcMar>
              <w:top w:w="80" w:type="dxa"/>
              <w:start w:w="80" w:type="dxa"/>
              <w:bottom w:w="80" w:type="dxa"/>
              <w:end w:w="80" w:type="dxa"/>
            </w:tcMar>
            <w:shd w:fill="FAFAFA"/>
          </w:tcPr>
          <w:p>
            <w:pPr>
              <w:spacing w:after="0"/>
            </w:pPr>
            <w:r/>
            <w:r>
              <w:rPr>
                <w:b w:val="0"/>
                <w:sz w:val="16"/>
              </w:rPr>
              <w:t>Maps clause concepts, legacy/source clause names, temporary names, and final clause status.</w:t>
            </w:r>
          </w:p>
        </w:tc>
      </w:tr>
      <w:tr>
        <w:tc>
          <w:tcPr>
            <w:tcW w:type="dxa" w:w="3240"/>
            <w:vAlign w:val="top"/>
            <w:tcMar>
              <w:top w:w="80" w:type="dxa"/>
              <w:start w:w="80" w:type="dxa"/>
              <w:bottom w:w="80" w:type="dxa"/>
              <w:end w:w="80" w:type="dxa"/>
            </w:tcMar>
          </w:tcPr>
          <w:p>
            <w:pPr>
              <w:spacing w:after="0"/>
            </w:pPr>
            <w:r/>
            <w:r>
              <w:rPr>
                <w:b w:val="0"/>
                <w:sz w:val="16"/>
              </w:rPr>
              <w:t>06 Canonical Data Model</w:t>
            </w:r>
          </w:p>
        </w:tc>
        <w:tc>
          <w:tcPr>
            <w:tcW w:type="dxa" w:w="6696"/>
            <w:vAlign w:val="top"/>
            <w:tcMar>
              <w:top w:w="80" w:type="dxa"/>
              <w:start w:w="80" w:type="dxa"/>
              <w:bottom w:w="80" w:type="dxa"/>
              <w:end w:w="80" w:type="dxa"/>
            </w:tcMar>
          </w:tcPr>
          <w:p>
            <w:pPr>
              <w:spacing w:after="0"/>
            </w:pPr>
            <w:r/>
            <w:r>
              <w:rPr>
                <w:b w:val="0"/>
                <w:sz w:val="16"/>
              </w:rPr>
              <w:t>Defines entities and field names for SharePoint, Dataverse, Copilot variables, and outputs.</w:t>
            </w:r>
          </w:p>
        </w:tc>
      </w:tr>
      <w:tr>
        <w:tc>
          <w:tcPr>
            <w:tcW w:type="dxa" w:w="3240"/>
            <w:vAlign w:val="top"/>
            <w:tcMar>
              <w:top w:w="80" w:type="dxa"/>
              <w:start w:w="80" w:type="dxa"/>
              <w:bottom w:w="80" w:type="dxa"/>
              <w:end w:w="80" w:type="dxa"/>
            </w:tcMar>
            <w:shd w:fill="FAFAFA"/>
          </w:tcPr>
          <w:p>
            <w:pPr>
              <w:spacing w:after="0"/>
            </w:pPr>
            <w:r/>
            <w:r>
              <w:rPr>
                <w:b w:val="0"/>
                <w:sz w:val="16"/>
              </w:rPr>
              <w:t>07 Interview Module Template</w:t>
            </w:r>
          </w:p>
        </w:tc>
        <w:tc>
          <w:tcPr>
            <w:tcW w:type="dxa" w:w="6696"/>
            <w:vAlign w:val="top"/>
            <w:tcMar>
              <w:top w:w="80" w:type="dxa"/>
              <w:start w:w="80" w:type="dxa"/>
              <w:bottom w:w="80" w:type="dxa"/>
              <w:end w:w="80" w:type="dxa"/>
            </w:tcMar>
            <w:shd w:fill="FAFAFA"/>
          </w:tcPr>
          <w:p>
            <w:pPr>
              <w:spacing w:after="0"/>
            </w:pPr>
            <w:r/>
            <w:r>
              <w:rPr>
                <w:b w:val="0"/>
                <w:sz w:val="16"/>
              </w:rPr>
              <w:t>Standardizes module format and question metadata.</w:t>
            </w:r>
          </w:p>
        </w:tc>
      </w:tr>
      <w:tr>
        <w:tc>
          <w:tcPr>
            <w:tcW w:type="dxa" w:w="3240"/>
            <w:vAlign w:val="top"/>
            <w:tcMar>
              <w:top w:w="80" w:type="dxa"/>
              <w:start w:w="80" w:type="dxa"/>
              <w:bottom w:w="80" w:type="dxa"/>
              <w:end w:w="80" w:type="dxa"/>
            </w:tcMar>
          </w:tcPr>
          <w:p>
            <w:pPr>
              <w:spacing w:after="0"/>
            </w:pPr>
            <w:r/>
            <w:r>
              <w:rPr>
                <w:b w:val="0"/>
                <w:sz w:val="16"/>
              </w:rPr>
              <w:t>08 Family-Specific Script Packs</w:t>
            </w:r>
          </w:p>
        </w:tc>
        <w:tc>
          <w:tcPr>
            <w:tcW w:type="dxa" w:w="6696"/>
            <w:vAlign w:val="top"/>
            <w:tcMar>
              <w:top w:w="80" w:type="dxa"/>
              <w:start w:w="80" w:type="dxa"/>
              <w:bottom w:w="80" w:type="dxa"/>
              <w:end w:w="80" w:type="dxa"/>
            </w:tcMar>
          </w:tcPr>
          <w:p>
            <w:pPr>
              <w:spacing w:after="0"/>
            </w:pPr>
            <w:r/>
            <w:r>
              <w:rPr>
                <w:b w:val="0"/>
                <w:sz w:val="16"/>
              </w:rPr>
              <w:t>Provides track-specific attorney scripts.</w:t>
            </w:r>
          </w:p>
        </w:tc>
      </w:tr>
      <w:tr>
        <w:tc>
          <w:tcPr>
            <w:tcW w:type="dxa" w:w="3240"/>
            <w:vAlign w:val="top"/>
            <w:tcMar>
              <w:top w:w="80" w:type="dxa"/>
              <w:start w:w="80" w:type="dxa"/>
              <w:bottom w:w="80" w:type="dxa"/>
              <w:end w:w="80" w:type="dxa"/>
            </w:tcMar>
            <w:shd w:fill="FAFAFA"/>
          </w:tcPr>
          <w:p>
            <w:pPr>
              <w:spacing w:after="0"/>
            </w:pPr>
            <w:r/>
            <w:r>
              <w:rPr>
                <w:b w:val="0"/>
                <w:sz w:val="16"/>
              </w:rPr>
              <w:t>09 Drafting Handoff Schema</w:t>
            </w:r>
          </w:p>
        </w:tc>
        <w:tc>
          <w:tcPr>
            <w:tcW w:type="dxa" w:w="6696"/>
            <w:vAlign w:val="top"/>
            <w:tcMar>
              <w:top w:w="80" w:type="dxa"/>
              <w:start w:w="80" w:type="dxa"/>
              <w:bottom w:w="80" w:type="dxa"/>
              <w:end w:w="80" w:type="dxa"/>
            </w:tcMar>
            <w:shd w:fill="FAFAFA"/>
          </w:tcPr>
          <w:p>
            <w:pPr>
              <w:spacing w:after="0"/>
            </w:pPr>
            <w:r/>
            <w:r>
              <w:rPr>
                <w:b w:val="0"/>
                <w:sz w:val="16"/>
              </w:rPr>
              <w:t>Defines final drafting output and attorney handoff.</w:t>
            </w:r>
          </w:p>
        </w:tc>
      </w:tr>
      <w:tr>
        <w:tc>
          <w:tcPr>
            <w:tcW w:type="dxa" w:w="3240"/>
            <w:vAlign w:val="top"/>
            <w:tcMar>
              <w:top w:w="80" w:type="dxa"/>
              <w:start w:w="80" w:type="dxa"/>
              <w:bottom w:w="80" w:type="dxa"/>
              <w:end w:w="80" w:type="dxa"/>
            </w:tcMar>
          </w:tcPr>
          <w:p>
            <w:pPr>
              <w:spacing w:after="0"/>
            </w:pPr>
            <w:r/>
            <w:r>
              <w:rPr>
                <w:b w:val="0"/>
                <w:sz w:val="16"/>
              </w:rPr>
              <w:t>10 QC / Incomplete Design Rules</w:t>
            </w:r>
          </w:p>
        </w:tc>
        <w:tc>
          <w:tcPr>
            <w:tcW w:type="dxa" w:w="6696"/>
            <w:vAlign w:val="top"/>
            <w:tcMar>
              <w:top w:w="80" w:type="dxa"/>
              <w:start w:w="80" w:type="dxa"/>
              <w:bottom w:w="80" w:type="dxa"/>
              <w:end w:w="80" w:type="dxa"/>
            </w:tcMar>
          </w:tcPr>
          <w:p>
            <w:pPr>
              <w:spacing w:after="0"/>
            </w:pPr>
            <w:r/>
            <w:r>
              <w:rPr>
                <w:b w:val="0"/>
                <w:sz w:val="16"/>
              </w:rPr>
              <w:t>Defines unsafe, incomplete, conflicting, and review-required conditions.</w:t>
            </w:r>
          </w:p>
        </w:tc>
      </w:tr>
    </w:tbl>
    <w:p/>
    <w:p>
      <w:r>
        <w:br w:type="page"/>
      </w:r>
    </w:p>
    <w:p>
      <w:pPr>
        <w:pStyle w:val="Heading1"/>
      </w:pPr>
      <w:r>
        <w:t>1. Purpose and Scope</w:t>
      </w:r>
    </w:p>
    <w:p>
      <w:r>
        <w:rPr>
          <w:b/>
        </w:rPr>
        <w:t xml:space="preserve">Purpose. </w:t>
      </w:r>
      <w:r>
        <w:t>This build specification defines how the EP Design Sheet system will be implemented in the Microsoft 365 stack. The app must guide intake review, attorney design interviews, priority scoring, scenario selection, clause triggers, QC review, and drafting handoff without turning legal judgment into an automatic black-box decision.</w:t>
      </w:r>
    </w:p>
    <w:p>
      <w:r>
        <w:rPr>
          <w:b/>
        </w:rPr>
        <w:t xml:space="preserve">Scope. </w:t>
      </w:r>
      <w:r>
        <w:t>The specification covers Copilot Studio topic architecture, SharePoint or Dataverse data structures, Power Automate orchestration, Word output templates, permissions, audit trails, reporting, and phased implementation.</w:t>
      </w:r>
    </w:p>
    <w:tbl>
      <w:tblPr>
        <w:tblW w:type="auto" w:w="0"/>
        <w:tblLook w:firstColumn="1" w:firstRow="1" w:lastColumn="0" w:lastRow="0" w:noHBand="0" w:noVBand="1" w:val="04A0"/>
      </w:tblPr>
      <w:tblGrid>
        <w:gridCol w:w="10368"/>
      </w:tblGrid>
      <w:tr>
        <w:tc>
          <w:tcPr>
            <w:tcW w:type="dxa" w:w="10368"/>
            <w:shd w:fill="FCE4D6"/>
            <w:tcMar>
              <w:top w:w="120" w:type="dxa"/>
              <w:start w:w="120" w:type="dxa"/>
              <w:bottom w:w="120" w:type="dxa"/>
              <w:end w:w="120" w:type="dxa"/>
            </w:tcMar>
          </w:tcPr>
          <w:p>
            <w:pPr>
              <w:spacing w:after="80"/>
            </w:pPr>
            <w:r>
              <w:rPr>
                <w:b/>
                <w:color w:val="404040"/>
                <w:sz w:val="19"/>
              </w:rPr>
              <w:t>Non-Negotiable Build Rule</w:t>
            </w:r>
          </w:p>
          <w:p>
            <w:pPr>
              <w:spacing w:after="0"/>
            </w:pPr>
            <w:r>
              <w:rPr>
                <w:sz w:val="17"/>
              </w:rPr>
              <w:t>The system may recommend a Plan, Scenario, and clause package. It may not finalize the legal design. Layer 4 - Attorney Confirmation / Final Handoff is mandatory before any drafting output is treated as final.</w:t>
            </w:r>
          </w:p>
        </w:tc>
      </w:tr>
    </w:tbl>
    <w:p/>
    <w:p>
      <w:pPr>
        <w:pStyle w:val="Heading1"/>
      </w:pPr>
      <w:r>
        <w:t>2. Design Principles for the MS 365 Build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vAlign w:val="top"/>
            <w:tcMar>
              <w:top w:w="80" w:type="dxa"/>
              <w:start w:w="80" w:type="dxa"/>
              <w:bottom w:w="80" w:type="dxa"/>
              <w:end w:w="80" w:type="dxa"/>
            </w:tcMar>
            <w:shd w:fill="1F4E79"/>
          </w:tcPr>
          <w:p>
            <w:pPr>
              <w:spacing w:after="0"/>
            </w:pPr>
            <w:r>
              <w:rPr>
                <w:b/>
                <w:color w:val="FFFFFF"/>
                <w:sz w:val="17"/>
              </w:rPr>
            </w:r>
            <w:r>
              <w:rPr>
                <w:b/>
                <w:color w:val="FFFFFF"/>
                <w:sz w:val="17"/>
              </w:rPr>
              <w:t>Principle</w:t>
            </w:r>
          </w:p>
        </w:tc>
        <w:tc>
          <w:tcPr>
            <w:tcW w:type="dxa" w:w="6768"/>
            <w:vAlign w:val="top"/>
            <w:tcMar>
              <w:top w:w="80" w:type="dxa"/>
              <w:start w:w="80" w:type="dxa"/>
              <w:bottom w:w="80" w:type="dxa"/>
              <w:end w:w="80" w:type="dxa"/>
            </w:tcMar>
            <w:shd w:fill="1F4E79"/>
          </w:tcPr>
          <w:p>
            <w:pPr>
              <w:spacing w:after="0"/>
            </w:pPr>
            <w:r>
              <w:rPr>
                <w:b/>
                <w:color w:val="FFFFFF"/>
                <w:sz w:val="17"/>
              </w:rPr>
            </w:r>
            <w:r>
              <w:rPr>
                <w:b/>
                <w:color w:val="FFFFFF"/>
                <w:sz w:val="17"/>
              </w:rPr>
              <w:t>Build Meaning</w:t>
            </w:r>
          </w:p>
        </w:tc>
      </w:tr>
      <w:tr>
        <w:tc>
          <w:tcPr>
            <w:tcW w:type="dxa" w:w="3168"/>
            <w:vAlign w:val="top"/>
            <w:tcMar>
              <w:top w:w="80" w:type="dxa"/>
              <w:start w:w="80" w:type="dxa"/>
              <w:bottom w:w="80" w:type="dxa"/>
              <w:end w:w="80" w:type="dxa"/>
            </w:tcMar>
          </w:tcPr>
          <w:p>
            <w:pPr>
              <w:spacing w:after="0"/>
            </w:pPr>
            <w:r/>
            <w:r>
              <w:rPr>
                <w:b w:val="0"/>
                <w:sz w:val="16"/>
              </w:rPr>
              <w:t>Legal taxonomy controls the app</w:t>
            </w:r>
          </w:p>
        </w:tc>
        <w:tc>
          <w:tcPr>
            <w:tcW w:type="dxa" w:w="6768"/>
            <w:vAlign w:val="top"/>
            <w:tcMar>
              <w:top w:w="80" w:type="dxa"/>
              <w:start w:w="80" w:type="dxa"/>
              <w:bottom w:w="80" w:type="dxa"/>
              <w:end w:w="80" w:type="dxa"/>
            </w:tcMar>
          </w:tcPr>
          <w:p>
            <w:pPr>
              <w:spacing w:after="0"/>
            </w:pPr>
            <w:r/>
            <w:r>
              <w:rPr>
                <w:b w:val="0"/>
                <w:sz w:val="16"/>
              </w:rPr>
              <w:t>Copilot topics, lists, forms, flows, and Word outputs must use the locked Plan, Scenario, P-code, and clause fields.</w:t>
            </w:r>
          </w:p>
        </w:tc>
      </w:tr>
      <w:tr>
        <w:tc>
          <w:tcPr>
            <w:tcW w:type="dxa" w:w="3168"/>
            <w:vAlign w:val="top"/>
            <w:tcMar>
              <w:top w:w="80" w:type="dxa"/>
              <w:start w:w="80" w:type="dxa"/>
              <w:bottom w:w="80" w:type="dxa"/>
              <w:end w:w="80" w:type="dxa"/>
            </w:tcMar>
            <w:shd w:fill="FAFAFA"/>
          </w:tcPr>
          <w:p>
            <w:pPr>
              <w:spacing w:after="0"/>
            </w:pPr>
            <w:r/>
            <w:r>
              <w:rPr>
                <w:b w:val="0"/>
                <w:sz w:val="16"/>
              </w:rPr>
              <w:t>Rules first, points second</w:t>
            </w:r>
          </w:p>
        </w:tc>
        <w:tc>
          <w:tcPr>
            <w:tcW w:type="dxa" w:w="6768"/>
            <w:vAlign w:val="top"/>
            <w:tcMar>
              <w:top w:w="80" w:type="dxa"/>
              <w:start w:w="80" w:type="dxa"/>
              <w:bottom w:w="80" w:type="dxa"/>
              <w:end w:w="80" w:type="dxa"/>
            </w:tcMar>
            <w:shd w:fill="FAFAFA"/>
          </w:tcPr>
          <w:p>
            <w:pPr>
              <w:spacing w:after="0"/>
            </w:pPr>
            <w:r/>
            <w:r>
              <w:rPr>
                <w:b w:val="0"/>
                <w:sz w:val="16"/>
              </w:rPr>
              <w:t>Hard gates and exclusion rules override scores. Scores assist scenario ranking but do not replace attorney judgment.</w:t>
            </w:r>
          </w:p>
        </w:tc>
      </w:tr>
      <w:tr>
        <w:tc>
          <w:tcPr>
            <w:tcW w:type="dxa" w:w="3168"/>
            <w:vAlign w:val="top"/>
            <w:tcMar>
              <w:top w:w="80" w:type="dxa"/>
              <w:start w:w="80" w:type="dxa"/>
              <w:bottom w:w="80" w:type="dxa"/>
              <w:end w:w="80" w:type="dxa"/>
            </w:tcMar>
          </w:tcPr>
          <w:p>
            <w:pPr>
              <w:spacing w:after="0"/>
            </w:pPr>
            <w:r/>
            <w:r>
              <w:rPr>
                <w:b w:val="0"/>
                <w:sz w:val="16"/>
              </w:rPr>
              <w:t>Four layers remain distinct</w:t>
            </w:r>
          </w:p>
        </w:tc>
        <w:tc>
          <w:tcPr>
            <w:tcW w:type="dxa" w:w="6768"/>
            <w:vAlign w:val="top"/>
            <w:tcMar>
              <w:top w:w="80" w:type="dxa"/>
              <w:start w:w="80" w:type="dxa"/>
              <w:bottom w:w="80" w:type="dxa"/>
              <w:end w:w="80" w:type="dxa"/>
            </w:tcMar>
          </w:tcPr>
          <w:p>
            <w:pPr>
              <w:spacing w:after="0"/>
            </w:pPr>
            <w:r/>
            <w:r>
              <w:rPr>
                <w:b w:val="0"/>
                <w:sz w:val="16"/>
              </w:rPr>
              <w:t>Routing, scoring, clause triggers, and attorney confirmation must be separately stored and auditable.</w:t>
            </w:r>
          </w:p>
        </w:tc>
      </w:tr>
      <w:tr>
        <w:tc>
          <w:tcPr>
            <w:tcW w:type="dxa" w:w="3168"/>
            <w:vAlign w:val="top"/>
            <w:tcMar>
              <w:top w:w="80" w:type="dxa"/>
              <w:start w:w="80" w:type="dxa"/>
              <w:bottom w:w="80" w:type="dxa"/>
              <w:end w:w="80" w:type="dxa"/>
            </w:tcMar>
            <w:shd w:fill="FAFAFA"/>
          </w:tcPr>
          <w:p>
            <w:pPr>
              <w:spacing w:after="0"/>
            </w:pPr>
            <w:r/>
            <w:r>
              <w:rPr>
                <w:b w:val="0"/>
                <w:sz w:val="16"/>
              </w:rPr>
              <w:t>No MAPT in EP-AIP</w:t>
            </w:r>
          </w:p>
        </w:tc>
        <w:tc>
          <w:tcPr>
            <w:tcW w:type="dxa" w:w="6768"/>
            <w:vAlign w:val="top"/>
            <w:tcMar>
              <w:top w:w="80" w:type="dxa"/>
              <w:start w:w="80" w:type="dxa"/>
              <w:bottom w:w="80" w:type="dxa"/>
              <w:end w:w="80" w:type="dxa"/>
            </w:tcMar>
            <w:shd w:fill="FAFAFA"/>
          </w:tcPr>
          <w:p>
            <w:pPr>
              <w:spacing w:after="0"/>
            </w:pPr>
            <w:r/>
            <w:r>
              <w:rPr>
                <w:b w:val="0"/>
                <w:sz w:val="16"/>
              </w:rPr>
              <w:t>EP-AIP.0, EP-AIP.1, and EP-AIP.2 are EP-LTP revocable-plan care-spending postures. MAPT planning routes to EP-APP only.</w:t>
            </w:r>
          </w:p>
        </w:tc>
      </w:tr>
      <w:tr>
        <w:tc>
          <w:tcPr>
            <w:tcW w:type="dxa" w:w="3168"/>
            <w:vAlign w:val="top"/>
            <w:tcMar>
              <w:top w:w="80" w:type="dxa"/>
              <w:start w:w="80" w:type="dxa"/>
              <w:bottom w:w="80" w:type="dxa"/>
              <w:end w:w="80" w:type="dxa"/>
            </w:tcMar>
          </w:tcPr>
          <w:p>
            <w:pPr>
              <w:spacing w:after="0"/>
            </w:pPr>
            <w:r/>
            <w:r>
              <w:rPr>
                <w:b w:val="0"/>
                <w:sz w:val="16"/>
              </w:rPr>
              <w:t>Legacy clause names are metadata</w:t>
            </w:r>
          </w:p>
        </w:tc>
        <w:tc>
          <w:tcPr>
            <w:tcW w:type="dxa" w:w="6768"/>
            <w:vAlign w:val="top"/>
            <w:tcMar>
              <w:top w:w="80" w:type="dxa"/>
              <w:start w:w="80" w:type="dxa"/>
              <w:bottom w:w="80" w:type="dxa"/>
              <w:end w:w="80" w:type="dxa"/>
            </w:tcMar>
          </w:tcPr>
          <w:p>
            <w:pPr>
              <w:spacing w:after="0"/>
            </w:pPr>
            <w:r/>
            <w:r>
              <w:rPr>
                <w:b w:val="0"/>
                <w:sz w:val="16"/>
              </w:rPr>
              <w:t>Old clause-library names identify draft/source material only. They are not controlling system names.</w:t>
            </w:r>
          </w:p>
        </w:tc>
      </w:tr>
      <w:tr>
        <w:tc>
          <w:tcPr>
            <w:tcW w:type="dxa" w:w="3168"/>
            <w:vAlign w:val="top"/>
            <w:tcMar>
              <w:top w:w="80" w:type="dxa"/>
              <w:start w:w="80" w:type="dxa"/>
              <w:bottom w:w="80" w:type="dxa"/>
              <w:end w:w="80" w:type="dxa"/>
            </w:tcMar>
            <w:shd w:fill="FAFAFA"/>
          </w:tcPr>
          <w:p>
            <w:pPr>
              <w:spacing w:after="0"/>
            </w:pPr>
            <w:r/>
            <w:r>
              <w:rPr>
                <w:b w:val="0"/>
                <w:sz w:val="16"/>
              </w:rPr>
              <w:t>Drafting-ready standard controls output</w:t>
            </w:r>
          </w:p>
        </w:tc>
        <w:tc>
          <w:tcPr>
            <w:tcW w:type="dxa" w:w="6768"/>
            <w:vAlign w:val="top"/>
            <w:tcMar>
              <w:top w:w="80" w:type="dxa"/>
              <w:start w:w="80" w:type="dxa"/>
              <w:bottom w:w="80" w:type="dxa"/>
              <w:end w:w="80" w:type="dxa"/>
            </w:tcMar>
            <w:shd w:fill="FAFAFA"/>
          </w:tcPr>
          <w:p>
            <w:pPr>
              <w:spacing w:after="0"/>
            </w:pPr>
            <w:r/>
            <w:r>
              <w:rPr>
                <w:b w:val="0"/>
                <w:sz w:val="16"/>
              </w:rPr>
              <w:t>The app must flag missing fiduciaries, unresolved scenarios, unmapped clauses, conflicts, and homework before final handoff.</w:t>
            </w:r>
          </w:p>
        </w:tc>
      </w:tr>
      <w:tr>
        <w:tc>
          <w:tcPr>
            <w:tcW w:type="dxa" w:w="3168"/>
            <w:vAlign w:val="top"/>
            <w:tcMar>
              <w:top w:w="80" w:type="dxa"/>
              <w:start w:w="80" w:type="dxa"/>
              <w:bottom w:w="80" w:type="dxa"/>
              <w:end w:w="80" w:type="dxa"/>
            </w:tcMar>
          </w:tcPr>
          <w:p>
            <w:pPr>
              <w:spacing w:after="0"/>
            </w:pPr>
            <w:r/>
            <w:r>
              <w:rPr>
                <w:b w:val="0"/>
                <w:sz w:val="16"/>
              </w:rPr>
              <w:t>Attorney override is expected</w:t>
            </w:r>
          </w:p>
        </w:tc>
        <w:tc>
          <w:tcPr>
            <w:tcW w:type="dxa" w:w="6768"/>
            <w:vAlign w:val="top"/>
            <w:tcMar>
              <w:top w:w="80" w:type="dxa"/>
              <w:start w:w="80" w:type="dxa"/>
              <w:bottom w:w="80" w:type="dxa"/>
              <w:end w:w="80" w:type="dxa"/>
            </w:tcMar>
          </w:tcPr>
          <w:p>
            <w:pPr>
              <w:spacing w:after="0"/>
            </w:pPr>
            <w:r/>
            <w:r>
              <w:rPr>
                <w:b w:val="0"/>
                <w:sz w:val="16"/>
              </w:rPr>
              <w:t>Override, modification, and rationale fields must be first-class data elements.</w:t>
            </w:r>
          </w:p>
        </w:tc>
      </w:tr>
      <w:tr>
        <w:tc>
          <w:tcPr>
            <w:tcW w:type="dxa" w:w="3168"/>
            <w:vAlign w:val="top"/>
            <w:tcMar>
              <w:top w:w="80" w:type="dxa"/>
              <w:start w:w="80" w:type="dxa"/>
              <w:bottom w:w="80" w:type="dxa"/>
              <w:end w:w="80" w:type="dxa"/>
            </w:tcMar>
            <w:shd w:fill="FAFAFA"/>
          </w:tcPr>
          <w:p>
            <w:pPr>
              <w:spacing w:after="0"/>
            </w:pPr>
            <w:r/>
            <w:r>
              <w:rPr>
                <w:b w:val="0"/>
                <w:sz w:val="16"/>
              </w:rPr>
              <w:t>Client-facing language is separate from internal logic</w:t>
            </w:r>
          </w:p>
        </w:tc>
        <w:tc>
          <w:tcPr>
            <w:tcW w:type="dxa" w:w="6768"/>
            <w:vAlign w:val="top"/>
            <w:tcMar>
              <w:top w:w="80" w:type="dxa"/>
              <w:start w:w="80" w:type="dxa"/>
              <w:bottom w:w="80" w:type="dxa"/>
              <w:end w:w="80" w:type="dxa"/>
            </w:tcMar>
            <w:shd w:fill="FAFAFA"/>
          </w:tcPr>
          <w:p>
            <w:pPr>
              <w:spacing w:after="0"/>
            </w:pPr>
            <w:r/>
            <w:r>
              <w:rPr>
                <w:b w:val="0"/>
                <w:sz w:val="16"/>
              </w:rPr>
              <w:t>Intake questions should be humane and plain-English; internal routing uses P-codes and scenario codes.</w:t>
            </w:r>
          </w:p>
        </w:tc>
      </w:tr>
    </w:tbl>
    <w:p/>
    <w:p>
      <w:pPr>
        <w:pStyle w:val="Heading1"/>
      </w:pPr>
      <w:r>
        <w:t>3. Target Microsoft 365 Architecture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vAlign w:val="top"/>
            <w:tcMar>
              <w:top w:w="80" w:type="dxa"/>
              <w:start w:w="80" w:type="dxa"/>
              <w:bottom w:w="80" w:type="dxa"/>
              <w:end w:w="80" w:type="dxa"/>
            </w:tcMar>
            <w:shd w:fill="1F4E79"/>
          </w:tcPr>
          <w:p>
            <w:pPr>
              <w:spacing w:after="0"/>
            </w:pPr>
            <w:r>
              <w:rPr>
                <w:b/>
                <w:color w:val="FFFFFF"/>
                <w:sz w:val="17"/>
              </w:rPr>
            </w:r>
            <w:r>
              <w:rPr>
                <w:b/>
                <w:color w:val="FFFFFF"/>
                <w:sz w:val="17"/>
              </w:rPr>
              <w:t>Layer / Component</w:t>
            </w:r>
          </w:p>
        </w:tc>
        <w:tc>
          <w:tcPr>
            <w:tcW w:type="dxa" w:w="2880"/>
            <w:vAlign w:val="top"/>
            <w:tcMar>
              <w:top w:w="80" w:type="dxa"/>
              <w:start w:w="80" w:type="dxa"/>
              <w:bottom w:w="80" w:type="dxa"/>
              <w:end w:w="80" w:type="dxa"/>
            </w:tcMar>
            <w:shd w:fill="1F4E79"/>
          </w:tcPr>
          <w:p>
            <w:pPr>
              <w:spacing w:after="0"/>
            </w:pPr>
            <w:r>
              <w:rPr>
                <w:b/>
                <w:color w:val="FFFFFF"/>
                <w:sz w:val="17"/>
              </w:rPr>
            </w:r>
            <w:r>
              <w:rPr>
                <w:b/>
                <w:color w:val="FFFFFF"/>
                <w:sz w:val="17"/>
              </w:rPr>
              <w:t>Recommended Tool</w:t>
            </w:r>
          </w:p>
        </w:tc>
        <w:tc>
          <w:tcPr>
            <w:tcW w:type="dxa" w:w="4464"/>
            <w:vAlign w:val="top"/>
            <w:tcMar>
              <w:top w:w="80" w:type="dxa"/>
              <w:start w:w="80" w:type="dxa"/>
              <w:bottom w:w="80" w:type="dxa"/>
              <w:end w:w="80" w:type="dxa"/>
            </w:tcMar>
            <w:shd w:fill="1F4E79"/>
          </w:tcPr>
          <w:p>
            <w:pPr>
              <w:spacing w:after="0"/>
            </w:pPr>
            <w:r>
              <w:rPr>
                <w:b/>
                <w:color w:val="FFFFFF"/>
                <w:sz w:val="17"/>
              </w:rPr>
            </w:r>
            <w:r>
              <w:rPr>
                <w:b/>
                <w:color w:val="FFFFFF"/>
                <w:sz w:val="17"/>
              </w:rPr>
              <w:t>Primary Function</w:t>
            </w:r>
          </w:p>
        </w:tc>
      </w:tr>
      <w:tr>
        <w:tc>
          <w:tcPr>
            <w:tcW w:type="dxa" w:w="2592"/>
            <w:vAlign w:val="top"/>
            <w:tcMar>
              <w:top w:w="80" w:type="dxa"/>
              <w:start w:w="80" w:type="dxa"/>
              <w:bottom w:w="80" w:type="dxa"/>
              <w:end w:w="80" w:type="dxa"/>
            </w:tcMar>
          </w:tcPr>
          <w:p>
            <w:pPr>
              <w:spacing w:after="0"/>
            </w:pPr>
            <w:r/>
            <w:r>
              <w:rPr>
                <w:b w:val="0"/>
                <w:sz w:val="16"/>
              </w:rPr>
              <w:t>Client Intake Capture</w:t>
            </w:r>
          </w:p>
        </w:tc>
        <w:tc>
          <w:tcPr>
            <w:tcW w:type="dxa" w:w="2880"/>
            <w:vAlign w:val="top"/>
            <w:tcMar>
              <w:top w:w="80" w:type="dxa"/>
              <w:start w:w="80" w:type="dxa"/>
              <w:bottom w:w="80" w:type="dxa"/>
              <w:end w:w="80" w:type="dxa"/>
            </w:tcMar>
          </w:tcPr>
          <w:p>
            <w:pPr>
              <w:spacing w:after="0"/>
            </w:pPr>
            <w:r/>
            <w:r>
              <w:rPr>
                <w:b w:val="0"/>
                <w:sz w:val="16"/>
              </w:rPr>
              <w:t>Microsoft Forms or Power Pages; optionally SharePoint form</w:t>
            </w:r>
          </w:p>
        </w:tc>
        <w:tc>
          <w:tcPr>
            <w:tcW w:type="dxa" w:w="4464"/>
            <w:vAlign w:val="top"/>
            <w:tcMar>
              <w:top w:w="80" w:type="dxa"/>
              <w:start w:w="80" w:type="dxa"/>
              <w:bottom w:w="80" w:type="dxa"/>
              <w:end w:w="80" w:type="dxa"/>
            </w:tcMar>
          </w:tcPr>
          <w:p>
            <w:pPr>
              <w:spacing w:after="0"/>
            </w:pPr>
            <w:r/>
            <w:r>
              <w:rPr>
                <w:b w:val="0"/>
                <w:sz w:val="16"/>
              </w:rPr>
              <w:t>Collect client-facing priority selections, family facts, assets, fiduciary candidates, special beneficiary signals, and homework.</w:t>
            </w:r>
          </w:p>
        </w:tc>
      </w:tr>
      <w:tr>
        <w:tc>
          <w:tcPr>
            <w:tcW w:type="dxa" w:w="2592"/>
            <w:vAlign w:val="top"/>
            <w:tcMar>
              <w:top w:w="80" w:type="dxa"/>
              <w:start w:w="80" w:type="dxa"/>
              <w:bottom w:w="80" w:type="dxa"/>
              <w:end w:w="80" w:type="dxa"/>
            </w:tcMar>
            <w:shd w:fill="FAFAFA"/>
          </w:tcPr>
          <w:p>
            <w:pPr>
              <w:spacing w:after="0"/>
            </w:pPr>
            <w:r/>
            <w:r>
              <w:rPr>
                <w:b w:val="0"/>
                <w:sz w:val="16"/>
              </w:rPr>
              <w:t>Matter Workspace</w:t>
            </w:r>
          </w:p>
        </w:tc>
        <w:tc>
          <w:tcPr>
            <w:tcW w:type="dxa" w:w="2880"/>
            <w:vAlign w:val="top"/>
            <w:tcMar>
              <w:top w:w="80" w:type="dxa"/>
              <w:start w:w="80" w:type="dxa"/>
              <w:bottom w:w="80" w:type="dxa"/>
              <w:end w:w="80" w:type="dxa"/>
            </w:tcMar>
            <w:shd w:fill="FAFAFA"/>
          </w:tcPr>
          <w:p>
            <w:pPr>
              <w:spacing w:after="0"/>
            </w:pPr>
            <w:r/>
            <w:r>
              <w:rPr>
                <w:b w:val="0"/>
                <w:sz w:val="16"/>
              </w:rPr>
              <w:t>SharePoint site or library per matter; optional Dataverse matter row</w:t>
            </w:r>
          </w:p>
        </w:tc>
        <w:tc>
          <w:tcPr>
            <w:tcW w:type="dxa" w:w="4464"/>
            <w:vAlign w:val="top"/>
            <w:tcMar>
              <w:top w:w="80" w:type="dxa"/>
              <w:start w:w="80" w:type="dxa"/>
              <w:bottom w:w="80" w:type="dxa"/>
              <w:end w:w="80" w:type="dxa"/>
            </w:tcMar>
            <w:shd w:fill="FAFAFA"/>
          </w:tcPr>
          <w:p>
            <w:pPr>
              <w:spacing w:after="0"/>
            </w:pPr>
            <w:r/>
            <w:r>
              <w:rPr>
                <w:b w:val="0"/>
                <w:sz w:val="16"/>
              </w:rPr>
              <w:t>Store matter data, intake package, generated design sheet, handoff, final documents, and audit artifacts.</w:t>
            </w:r>
          </w:p>
        </w:tc>
      </w:tr>
      <w:tr>
        <w:tc>
          <w:tcPr>
            <w:tcW w:type="dxa" w:w="2592"/>
            <w:vAlign w:val="top"/>
            <w:tcMar>
              <w:top w:w="80" w:type="dxa"/>
              <w:start w:w="80" w:type="dxa"/>
              <w:bottom w:w="80" w:type="dxa"/>
              <w:end w:w="80" w:type="dxa"/>
            </w:tcMar>
          </w:tcPr>
          <w:p>
            <w:pPr>
              <w:spacing w:after="0"/>
            </w:pPr>
            <w:r/>
            <w:r>
              <w:rPr>
                <w:b w:val="0"/>
                <w:sz w:val="16"/>
              </w:rPr>
              <w:t>Structured Data Store</w:t>
            </w:r>
          </w:p>
        </w:tc>
        <w:tc>
          <w:tcPr>
            <w:tcW w:type="dxa" w:w="2880"/>
            <w:vAlign w:val="top"/>
            <w:tcMar>
              <w:top w:w="80" w:type="dxa"/>
              <w:start w:w="80" w:type="dxa"/>
              <w:bottom w:w="80" w:type="dxa"/>
              <w:end w:w="80" w:type="dxa"/>
            </w:tcMar>
          </w:tcPr>
          <w:p>
            <w:pPr>
              <w:spacing w:after="0"/>
            </w:pPr>
            <w:r/>
            <w:r>
              <w:rPr>
                <w:b w:val="0"/>
                <w:sz w:val="16"/>
              </w:rPr>
              <w:t>Dataverse preferred; SharePoint Lists acceptable for initial MVP</w:t>
            </w:r>
          </w:p>
        </w:tc>
        <w:tc>
          <w:tcPr>
            <w:tcW w:type="dxa" w:w="4464"/>
            <w:vAlign w:val="top"/>
            <w:tcMar>
              <w:top w:w="80" w:type="dxa"/>
              <w:start w:w="80" w:type="dxa"/>
              <w:bottom w:w="80" w:type="dxa"/>
              <w:end w:w="80" w:type="dxa"/>
            </w:tcMar>
          </w:tcPr>
          <w:p>
            <w:pPr>
              <w:spacing w:after="0"/>
            </w:pPr>
            <w:r/>
            <w:r>
              <w:rPr>
                <w:b w:val="0"/>
                <w:sz w:val="16"/>
              </w:rPr>
              <w:t>Store canonical entities, scoring results, clause triggers, attorney confirmations, QC flags, and output status.</w:t>
            </w:r>
          </w:p>
        </w:tc>
      </w:tr>
      <w:tr>
        <w:tc>
          <w:tcPr>
            <w:tcW w:type="dxa" w:w="2592"/>
            <w:vAlign w:val="top"/>
            <w:tcMar>
              <w:top w:w="80" w:type="dxa"/>
              <w:start w:w="80" w:type="dxa"/>
              <w:bottom w:w="80" w:type="dxa"/>
              <w:end w:w="80" w:type="dxa"/>
            </w:tcMar>
            <w:shd w:fill="FAFAFA"/>
          </w:tcPr>
          <w:p>
            <w:pPr>
              <w:spacing w:after="0"/>
            </w:pPr>
            <w:r/>
            <w:r>
              <w:rPr>
                <w:b w:val="0"/>
                <w:sz w:val="16"/>
              </w:rPr>
              <w:t>Interview Assistant</w:t>
            </w:r>
          </w:p>
        </w:tc>
        <w:tc>
          <w:tcPr>
            <w:tcW w:type="dxa" w:w="2880"/>
            <w:vAlign w:val="top"/>
            <w:tcMar>
              <w:top w:w="80" w:type="dxa"/>
              <w:start w:w="80" w:type="dxa"/>
              <w:bottom w:w="80" w:type="dxa"/>
              <w:end w:w="80" w:type="dxa"/>
            </w:tcMar>
            <w:shd w:fill="FAFAFA"/>
          </w:tcPr>
          <w:p>
            <w:pPr>
              <w:spacing w:after="0"/>
            </w:pPr>
            <w:r/>
            <w:r>
              <w:rPr>
                <w:b w:val="0"/>
                <w:sz w:val="16"/>
              </w:rPr>
              <w:t>Copilot Studio agent</w:t>
            </w:r>
          </w:p>
        </w:tc>
        <w:tc>
          <w:tcPr>
            <w:tcW w:type="dxa" w:w="4464"/>
            <w:vAlign w:val="top"/>
            <w:tcMar>
              <w:top w:w="80" w:type="dxa"/>
              <w:start w:w="80" w:type="dxa"/>
              <w:bottom w:w="80" w:type="dxa"/>
              <w:end w:w="80" w:type="dxa"/>
            </w:tcMar>
            <w:shd w:fill="FAFAFA"/>
          </w:tcPr>
          <w:p>
            <w:pPr>
              <w:spacing w:after="0"/>
            </w:pPr>
            <w:r/>
            <w:r>
              <w:rPr>
                <w:b w:val="0"/>
                <w:sz w:val="16"/>
              </w:rPr>
              <w:t>Guide attorney through family-specific scripts and module-based capture.</w:t>
            </w:r>
          </w:p>
        </w:tc>
      </w:tr>
      <w:tr>
        <w:tc>
          <w:tcPr>
            <w:tcW w:type="dxa" w:w="2592"/>
            <w:vAlign w:val="top"/>
            <w:tcMar>
              <w:top w:w="80" w:type="dxa"/>
              <w:start w:w="80" w:type="dxa"/>
              <w:bottom w:w="80" w:type="dxa"/>
              <w:end w:w="80" w:type="dxa"/>
            </w:tcMar>
          </w:tcPr>
          <w:p>
            <w:pPr>
              <w:spacing w:after="0"/>
            </w:pPr>
            <w:r/>
            <w:r>
              <w:rPr>
                <w:b w:val="0"/>
                <w:sz w:val="16"/>
              </w:rPr>
              <w:t>Scoring and Rules Execution</w:t>
            </w:r>
          </w:p>
        </w:tc>
        <w:tc>
          <w:tcPr>
            <w:tcW w:type="dxa" w:w="2880"/>
            <w:vAlign w:val="top"/>
            <w:tcMar>
              <w:top w:w="80" w:type="dxa"/>
              <w:start w:w="80" w:type="dxa"/>
              <w:bottom w:w="80" w:type="dxa"/>
              <w:end w:w="80" w:type="dxa"/>
            </w:tcMar>
          </w:tcPr>
          <w:p>
            <w:pPr>
              <w:spacing w:after="0"/>
            </w:pPr>
            <w:r/>
            <w:r>
              <w:rPr>
                <w:b w:val="0"/>
                <w:sz w:val="16"/>
              </w:rPr>
              <w:t>Power Automate cloud flows; optional Azure Function for more complex logic</w:t>
            </w:r>
          </w:p>
        </w:tc>
        <w:tc>
          <w:tcPr>
            <w:tcW w:type="dxa" w:w="4464"/>
            <w:vAlign w:val="top"/>
            <w:tcMar>
              <w:top w:w="80" w:type="dxa"/>
              <w:start w:w="80" w:type="dxa"/>
              <w:bottom w:w="80" w:type="dxa"/>
              <w:end w:w="80" w:type="dxa"/>
            </w:tcMar>
          </w:tcPr>
          <w:p>
            <w:pPr>
              <w:spacing w:after="0"/>
            </w:pPr>
            <w:r/>
            <w:r>
              <w:rPr>
                <w:b w:val="0"/>
                <w:sz w:val="16"/>
              </w:rPr>
              <w:t>Apply Layer 1 gates, Layer 2 priority/scenario scoring, Layer 3 clause triggers, and QC rules.</w:t>
            </w:r>
          </w:p>
        </w:tc>
      </w:tr>
      <w:tr>
        <w:tc>
          <w:tcPr>
            <w:tcW w:type="dxa" w:w="2592"/>
            <w:vAlign w:val="top"/>
            <w:tcMar>
              <w:top w:w="80" w:type="dxa"/>
              <w:start w:w="80" w:type="dxa"/>
              <w:bottom w:w="80" w:type="dxa"/>
              <w:end w:w="80" w:type="dxa"/>
            </w:tcMar>
            <w:shd w:fill="FAFAFA"/>
          </w:tcPr>
          <w:p>
            <w:pPr>
              <w:spacing w:after="0"/>
            </w:pPr>
            <w:r/>
            <w:r>
              <w:rPr>
                <w:b w:val="0"/>
                <w:sz w:val="16"/>
              </w:rPr>
              <w:t>Drafting Handoff Generation</w:t>
            </w:r>
          </w:p>
        </w:tc>
        <w:tc>
          <w:tcPr>
            <w:tcW w:type="dxa" w:w="2880"/>
            <w:vAlign w:val="top"/>
            <w:tcMar>
              <w:top w:w="80" w:type="dxa"/>
              <w:start w:w="80" w:type="dxa"/>
              <w:bottom w:w="80" w:type="dxa"/>
              <w:end w:w="80" w:type="dxa"/>
            </w:tcMar>
            <w:shd w:fill="FAFAFA"/>
          </w:tcPr>
          <w:p>
            <w:pPr>
              <w:spacing w:after="0"/>
            </w:pPr>
            <w:r/>
            <w:r>
              <w:rPr>
                <w:b w:val="0"/>
                <w:sz w:val="16"/>
              </w:rPr>
              <w:t>Power Automate + Word templates</w:t>
            </w:r>
          </w:p>
        </w:tc>
        <w:tc>
          <w:tcPr>
            <w:tcW w:type="dxa" w:w="4464"/>
            <w:vAlign w:val="top"/>
            <w:tcMar>
              <w:top w:w="80" w:type="dxa"/>
              <w:start w:w="80" w:type="dxa"/>
              <w:bottom w:w="80" w:type="dxa"/>
              <w:end w:w="80" w:type="dxa"/>
            </w:tcMar>
            <w:shd w:fill="FAFAFA"/>
          </w:tcPr>
          <w:p>
            <w:pPr>
              <w:spacing w:after="0"/>
            </w:pPr>
            <w:r/>
            <w:r>
              <w:rPr>
                <w:b w:val="0"/>
                <w:sz w:val="16"/>
              </w:rPr>
              <w:t>Generate attorney-confirmed design handoff, paralegal drafting sheet, and proofing checklist.</w:t>
            </w:r>
          </w:p>
        </w:tc>
      </w:tr>
      <w:tr>
        <w:tc>
          <w:tcPr>
            <w:tcW w:type="dxa" w:w="2592"/>
            <w:vAlign w:val="top"/>
            <w:tcMar>
              <w:top w:w="80" w:type="dxa"/>
              <w:start w:w="80" w:type="dxa"/>
              <w:bottom w:w="80" w:type="dxa"/>
              <w:end w:w="80" w:type="dxa"/>
            </w:tcMar>
          </w:tcPr>
          <w:p>
            <w:pPr>
              <w:spacing w:after="0"/>
            </w:pPr>
            <w:r/>
            <w:r>
              <w:rPr>
                <w:b w:val="0"/>
                <w:sz w:val="16"/>
              </w:rPr>
              <w:t>Clause Inventory Management</w:t>
            </w:r>
          </w:p>
        </w:tc>
        <w:tc>
          <w:tcPr>
            <w:tcW w:type="dxa" w:w="2880"/>
            <w:vAlign w:val="top"/>
            <w:tcMar>
              <w:top w:w="80" w:type="dxa"/>
              <w:start w:w="80" w:type="dxa"/>
              <w:bottom w:w="80" w:type="dxa"/>
              <w:end w:w="80" w:type="dxa"/>
            </w:tcMar>
          </w:tcPr>
          <w:p>
            <w:pPr>
              <w:spacing w:after="0"/>
            </w:pPr>
            <w:r/>
            <w:r>
              <w:rPr>
                <w:b w:val="0"/>
                <w:sz w:val="16"/>
              </w:rPr>
              <w:t>Dataverse table or SharePoint List</w:t>
            </w:r>
          </w:p>
        </w:tc>
        <w:tc>
          <w:tcPr>
            <w:tcW w:type="dxa" w:w="4464"/>
            <w:vAlign w:val="top"/>
            <w:tcMar>
              <w:top w:w="80" w:type="dxa"/>
              <w:start w:w="80" w:type="dxa"/>
              <w:bottom w:w="80" w:type="dxa"/>
              <w:end w:w="80" w:type="dxa"/>
            </w:tcMar>
          </w:tcPr>
          <w:p>
            <w:pPr>
              <w:spacing w:after="0"/>
            </w:pPr>
            <w:r/>
            <w:r>
              <w:rPr>
                <w:b w:val="0"/>
                <w:sz w:val="16"/>
              </w:rPr>
              <w:t>Maintain temporary clause names, former/source names, document mapping, scenario mapping, status, and review state.</w:t>
            </w:r>
          </w:p>
        </w:tc>
      </w:tr>
      <w:tr>
        <w:tc>
          <w:tcPr>
            <w:tcW w:type="dxa" w:w="2592"/>
            <w:vAlign w:val="top"/>
            <w:tcMar>
              <w:top w:w="80" w:type="dxa"/>
              <w:start w:w="80" w:type="dxa"/>
              <w:bottom w:w="80" w:type="dxa"/>
              <w:end w:w="80" w:type="dxa"/>
            </w:tcMar>
            <w:shd w:fill="FAFAFA"/>
          </w:tcPr>
          <w:p>
            <w:pPr>
              <w:spacing w:after="0"/>
            </w:pPr>
            <w:r/>
            <w:r>
              <w:rPr>
                <w:b w:val="0"/>
                <w:sz w:val="16"/>
              </w:rPr>
              <w:t>Attorney Review / Approval</w:t>
            </w:r>
          </w:p>
        </w:tc>
        <w:tc>
          <w:tcPr>
            <w:tcW w:type="dxa" w:w="2880"/>
            <w:vAlign w:val="top"/>
            <w:tcMar>
              <w:top w:w="80" w:type="dxa"/>
              <w:start w:w="80" w:type="dxa"/>
              <w:bottom w:w="80" w:type="dxa"/>
              <w:end w:w="80" w:type="dxa"/>
            </w:tcMar>
            <w:shd w:fill="FAFAFA"/>
          </w:tcPr>
          <w:p>
            <w:pPr>
              <w:spacing w:after="0"/>
            </w:pPr>
            <w:r/>
            <w:r>
              <w:rPr>
                <w:b w:val="0"/>
                <w:sz w:val="16"/>
              </w:rPr>
              <w:t>Teams adaptive card, SharePoint approval, or Power Apps form</w:t>
            </w:r>
          </w:p>
        </w:tc>
        <w:tc>
          <w:tcPr>
            <w:tcW w:type="dxa" w:w="4464"/>
            <w:vAlign w:val="top"/>
            <w:tcMar>
              <w:top w:w="80" w:type="dxa"/>
              <w:start w:w="80" w:type="dxa"/>
              <w:bottom w:w="80" w:type="dxa"/>
              <w:end w:w="80" w:type="dxa"/>
            </w:tcMar>
            <w:shd w:fill="FAFAFA"/>
          </w:tcPr>
          <w:p>
            <w:pPr>
              <w:spacing w:after="0"/>
            </w:pPr>
            <w:r/>
            <w:r>
              <w:rPr>
                <w:b w:val="0"/>
                <w:sz w:val="16"/>
              </w:rPr>
              <w:t>Confirm final Plan, Scenario, clauses, exclusions, overrides, senior-review flags, and drafting readiness.</w:t>
            </w:r>
          </w:p>
        </w:tc>
      </w:tr>
      <w:tr>
        <w:tc>
          <w:tcPr>
            <w:tcW w:type="dxa" w:w="2592"/>
            <w:vAlign w:val="top"/>
            <w:tcMar>
              <w:top w:w="80" w:type="dxa"/>
              <w:start w:w="80" w:type="dxa"/>
              <w:bottom w:w="80" w:type="dxa"/>
              <w:end w:w="80" w:type="dxa"/>
            </w:tcMar>
          </w:tcPr>
          <w:p>
            <w:pPr>
              <w:spacing w:after="0"/>
            </w:pPr>
            <w:r/>
            <w:r>
              <w:rPr>
                <w:b w:val="0"/>
                <w:sz w:val="16"/>
              </w:rPr>
              <w:t>Reporting and QA</w:t>
            </w:r>
          </w:p>
        </w:tc>
        <w:tc>
          <w:tcPr>
            <w:tcW w:type="dxa" w:w="2880"/>
            <w:vAlign w:val="top"/>
            <w:tcMar>
              <w:top w:w="80" w:type="dxa"/>
              <w:start w:w="80" w:type="dxa"/>
              <w:bottom w:w="80" w:type="dxa"/>
              <w:end w:w="80" w:type="dxa"/>
            </w:tcMar>
          </w:tcPr>
          <w:p>
            <w:pPr>
              <w:spacing w:after="0"/>
            </w:pPr>
            <w:r/>
            <w:r>
              <w:rPr>
                <w:b w:val="0"/>
                <w:sz w:val="16"/>
              </w:rPr>
              <w:t>Power BI or SharePoint views</w:t>
            </w:r>
          </w:p>
        </w:tc>
        <w:tc>
          <w:tcPr>
            <w:tcW w:type="dxa" w:w="4464"/>
            <w:vAlign w:val="top"/>
            <w:tcMar>
              <w:top w:w="80" w:type="dxa"/>
              <w:start w:w="80" w:type="dxa"/>
              <w:bottom w:w="80" w:type="dxa"/>
              <w:end w:w="80" w:type="dxa"/>
            </w:tcMar>
          </w:tcPr>
          <w:p>
            <w:pPr>
              <w:spacing w:after="0"/>
            </w:pPr>
            <w:r/>
            <w:r>
              <w:rPr>
                <w:b w:val="0"/>
                <w:sz w:val="16"/>
              </w:rPr>
              <w:t>Track incomplete designs, unmapped clauses, scenario frequency, override rates, and senior-review queues.</w:t>
            </w:r>
          </w:p>
        </w:tc>
      </w:tr>
    </w:tbl>
    <w:p/>
    <w:p>
      <w:pPr>
        <w:pStyle w:val="Heading1"/>
      </w:pPr>
      <w:r>
        <w:t>4. Four-Layer Execution Model in the App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vAlign w:val="top"/>
            <w:tcMar>
              <w:top w:w="80" w:type="dxa"/>
              <w:start w:w="80" w:type="dxa"/>
              <w:bottom w:w="80" w:type="dxa"/>
              <w:end w:w="80" w:type="dxa"/>
            </w:tcMar>
            <w:shd w:fill="1F4E79"/>
          </w:tcPr>
          <w:p>
            <w:pPr>
              <w:spacing w:after="0"/>
            </w:pPr>
            <w:r>
              <w:rPr>
                <w:b/>
                <w:color w:val="FFFFFF"/>
                <w:sz w:val="17"/>
              </w:rPr>
            </w:r>
            <w:r>
              <w:rPr>
                <w:b/>
                <w:color w:val="FFFFFF"/>
                <w:sz w:val="17"/>
              </w:rPr>
              <w:t>Decision Layer</w:t>
            </w:r>
          </w:p>
        </w:tc>
        <w:tc>
          <w:tcPr>
            <w:tcW w:type="dxa" w:w="4608"/>
            <w:vAlign w:val="top"/>
            <w:tcMar>
              <w:top w:w="80" w:type="dxa"/>
              <w:start w:w="80" w:type="dxa"/>
              <w:bottom w:w="80" w:type="dxa"/>
              <w:end w:w="80" w:type="dxa"/>
            </w:tcMar>
            <w:shd w:fill="1F4E79"/>
          </w:tcPr>
          <w:p>
            <w:pPr>
              <w:spacing w:after="0"/>
            </w:pPr>
            <w:r>
              <w:rPr>
                <w:b/>
                <w:color w:val="FFFFFF"/>
                <w:sz w:val="17"/>
              </w:rPr>
            </w:r>
            <w:r>
              <w:rPr>
                <w:b/>
                <w:color w:val="FFFFFF"/>
                <w:sz w:val="17"/>
              </w:rPr>
              <w:t>Copilot / MS 365 Implementation</w:t>
            </w:r>
          </w:p>
        </w:tc>
        <w:tc>
          <w:tcPr>
            <w:tcW w:type="dxa" w:w="3096"/>
            <w:vAlign w:val="top"/>
            <w:tcMar>
              <w:top w:w="80" w:type="dxa"/>
              <w:start w:w="80" w:type="dxa"/>
              <w:bottom w:w="80" w:type="dxa"/>
              <w:end w:w="80" w:type="dxa"/>
            </w:tcMar>
            <w:shd w:fill="1F4E79"/>
          </w:tcPr>
          <w:p>
            <w:pPr>
              <w:spacing w:after="0"/>
            </w:pPr>
            <w:r>
              <w:rPr>
                <w:b/>
                <w:color w:val="FFFFFF"/>
                <w:sz w:val="17"/>
              </w:rPr>
            </w:r>
            <w:r>
              <w:rPr>
                <w:b/>
                <w:color w:val="FFFFFF"/>
                <w:sz w:val="17"/>
              </w:rPr>
              <w:t>Stored Output</w:t>
            </w:r>
          </w:p>
        </w:tc>
      </w:tr>
      <w:tr>
        <w:tc>
          <w:tcPr>
            <w:tcW w:type="dxa" w:w="2232"/>
            <w:vAlign w:val="top"/>
            <w:tcMar>
              <w:top w:w="80" w:type="dxa"/>
              <w:start w:w="80" w:type="dxa"/>
              <w:bottom w:w="80" w:type="dxa"/>
              <w:end w:w="80" w:type="dxa"/>
            </w:tcMar>
          </w:tcPr>
          <w:p>
            <w:pPr>
              <w:spacing w:after="0"/>
            </w:pPr>
            <w:r/>
            <w:r>
              <w:rPr>
                <w:b w:val="0"/>
                <w:sz w:val="16"/>
              </w:rPr>
              <w:t>Layer 1 - Intake / Routing</w:t>
            </w:r>
          </w:p>
        </w:tc>
        <w:tc>
          <w:tcPr>
            <w:tcW w:type="dxa" w:w="4608"/>
            <w:vAlign w:val="top"/>
            <w:tcMar>
              <w:top w:w="80" w:type="dxa"/>
              <w:start w:w="80" w:type="dxa"/>
              <w:bottom w:w="80" w:type="dxa"/>
              <w:end w:w="80" w:type="dxa"/>
            </w:tcMar>
          </w:tcPr>
          <w:p>
            <w:pPr>
              <w:spacing w:after="0"/>
            </w:pPr>
            <w:r/>
            <w:r>
              <w:rPr>
                <w:b w:val="0"/>
                <w:sz w:val="16"/>
              </w:rPr>
              <w:t>Power Automate evaluates intake facts and family-structure responses; Copilot loads the correct script track.</w:t>
            </w:r>
          </w:p>
        </w:tc>
        <w:tc>
          <w:tcPr>
            <w:tcW w:type="dxa" w:w="3096"/>
            <w:vAlign w:val="top"/>
            <w:tcMar>
              <w:top w:w="80" w:type="dxa"/>
              <w:start w:w="80" w:type="dxa"/>
              <w:bottom w:w="80" w:type="dxa"/>
              <w:end w:w="80" w:type="dxa"/>
            </w:tcMar>
          </w:tcPr>
          <w:p>
            <w:pPr>
              <w:spacing w:after="0"/>
            </w:pPr>
            <w:r/>
            <w:r>
              <w:rPr>
                <w:b w:val="0"/>
                <w:sz w:val="16"/>
              </w:rPr>
              <w:t>family_structure_code; plan_candidate; tax_posture; senior_review_flags; interview_track; routing_notes</w:t>
            </w:r>
          </w:p>
        </w:tc>
      </w:tr>
      <w:tr>
        <w:tc>
          <w:tcPr>
            <w:tcW w:type="dxa" w:w="2232"/>
            <w:vAlign w:val="top"/>
            <w:tcMar>
              <w:top w:w="80" w:type="dxa"/>
              <w:start w:w="80" w:type="dxa"/>
              <w:bottom w:w="80" w:type="dxa"/>
              <w:end w:w="80" w:type="dxa"/>
            </w:tcMar>
            <w:shd w:fill="FAFAFA"/>
          </w:tcPr>
          <w:p>
            <w:pPr>
              <w:spacing w:after="0"/>
            </w:pPr>
            <w:r/>
            <w:r>
              <w:rPr>
                <w:b w:val="0"/>
                <w:sz w:val="16"/>
              </w:rPr>
              <w:t>Layer 2 - Priority / Scenario Scoring</w:t>
            </w:r>
          </w:p>
        </w:tc>
        <w:tc>
          <w:tcPr>
            <w:tcW w:type="dxa" w:w="4608"/>
            <w:vAlign w:val="top"/>
            <w:tcMar>
              <w:top w:w="80" w:type="dxa"/>
              <w:start w:w="80" w:type="dxa"/>
              <w:bottom w:w="80" w:type="dxa"/>
              <w:end w:w="80" w:type="dxa"/>
            </w:tcMar>
            <w:shd w:fill="FAFAFA"/>
          </w:tcPr>
          <w:p>
            <w:pPr>
              <w:spacing w:after="0"/>
            </w:pPr>
            <w:r/>
            <w:r>
              <w:rPr>
                <w:b w:val="0"/>
                <w:sz w:val="16"/>
              </w:rPr>
              <w:t>Client-facing intake selections convert to internal P-code scores; scenario scoring ranks likely Plan and Scenario.</w:t>
            </w:r>
          </w:p>
        </w:tc>
        <w:tc>
          <w:tcPr>
            <w:tcW w:type="dxa" w:w="3096"/>
            <w:vAlign w:val="top"/>
            <w:tcMar>
              <w:top w:w="80" w:type="dxa"/>
              <w:start w:w="80" w:type="dxa"/>
              <w:bottom w:w="80" w:type="dxa"/>
              <w:end w:w="80" w:type="dxa"/>
            </w:tcMar>
            <w:shd w:fill="FAFAFA"/>
          </w:tcPr>
          <w:p>
            <w:pPr>
              <w:spacing w:after="0"/>
            </w:pPr>
            <w:r/>
            <w:r>
              <w:rPr>
                <w:b w:val="0"/>
                <w:sz w:val="16"/>
              </w:rPr>
              <w:t>priority_scores_json; scenario_scores_json; recommended_plan; recommended_scenario; confidence_level; design_tensions</w:t>
            </w:r>
          </w:p>
        </w:tc>
      </w:tr>
      <w:tr>
        <w:tc>
          <w:tcPr>
            <w:tcW w:type="dxa" w:w="2232"/>
            <w:vAlign w:val="top"/>
            <w:tcMar>
              <w:top w:w="80" w:type="dxa"/>
              <w:start w:w="80" w:type="dxa"/>
              <w:bottom w:w="80" w:type="dxa"/>
              <w:end w:w="80" w:type="dxa"/>
            </w:tcMar>
          </w:tcPr>
          <w:p>
            <w:pPr>
              <w:spacing w:after="0"/>
            </w:pPr>
            <w:r/>
            <w:r>
              <w:rPr>
                <w:b w:val="0"/>
                <w:sz w:val="16"/>
              </w:rPr>
              <w:t>Layer 3 - Clause / Drafting Triggers</w:t>
            </w:r>
          </w:p>
        </w:tc>
        <w:tc>
          <w:tcPr>
            <w:tcW w:type="dxa" w:w="4608"/>
            <w:vAlign w:val="top"/>
            <w:tcMar>
              <w:top w:w="80" w:type="dxa"/>
              <w:start w:w="80" w:type="dxa"/>
              <w:bottom w:w="80" w:type="dxa"/>
              <w:end w:w="80" w:type="dxa"/>
            </w:tcMar>
          </w:tcPr>
          <w:p>
            <w:pPr>
              <w:spacing w:after="0"/>
            </w:pPr>
            <w:r/>
            <w:r>
              <w:rPr>
                <w:b w:val="0"/>
                <w:sz w:val="16"/>
              </w:rPr>
              <w:t>Rules map selected facts, P-codes, scenarios, and answers to clause concepts and document modules.</w:t>
            </w:r>
          </w:p>
        </w:tc>
        <w:tc>
          <w:tcPr>
            <w:tcW w:type="dxa" w:w="3096"/>
            <w:vAlign w:val="top"/>
            <w:tcMar>
              <w:top w:w="80" w:type="dxa"/>
              <w:start w:w="80" w:type="dxa"/>
              <w:bottom w:w="80" w:type="dxa"/>
              <w:end w:w="80" w:type="dxa"/>
            </w:tcMar>
          </w:tcPr>
          <w:p>
            <w:pPr>
              <w:spacing w:after="0"/>
            </w:pPr>
            <w:r/>
            <w:r>
              <w:rPr>
                <w:b w:val="0"/>
                <w:sz w:val="16"/>
              </w:rPr>
              <w:t>triggered_clauses; excluded_clauses; placeholder_clauses; document_package; proofing_flags</w:t>
            </w:r>
          </w:p>
        </w:tc>
      </w:tr>
      <w:tr>
        <w:tc>
          <w:tcPr>
            <w:tcW w:type="dxa" w:w="2232"/>
            <w:vAlign w:val="top"/>
            <w:tcMar>
              <w:top w:w="80" w:type="dxa"/>
              <w:start w:w="80" w:type="dxa"/>
              <w:bottom w:w="80" w:type="dxa"/>
              <w:end w:w="80" w:type="dxa"/>
            </w:tcMar>
            <w:shd w:fill="FAFAFA"/>
          </w:tcPr>
          <w:p>
            <w:pPr>
              <w:spacing w:after="0"/>
            </w:pPr>
            <w:r/>
            <w:r>
              <w:rPr>
                <w:b w:val="0"/>
                <w:sz w:val="16"/>
              </w:rPr>
              <w:t>Layer 4 - Attorney Confirmation / Final Handoff</w:t>
            </w:r>
          </w:p>
        </w:tc>
        <w:tc>
          <w:tcPr>
            <w:tcW w:type="dxa" w:w="4608"/>
            <w:vAlign w:val="top"/>
            <w:tcMar>
              <w:top w:w="80" w:type="dxa"/>
              <w:start w:w="80" w:type="dxa"/>
              <w:bottom w:w="80" w:type="dxa"/>
              <w:end w:w="80" w:type="dxa"/>
            </w:tcMar>
            <w:shd w:fill="FAFAFA"/>
          </w:tcPr>
          <w:p>
            <w:pPr>
              <w:spacing w:after="0"/>
            </w:pPr>
            <w:r/>
            <w:r>
              <w:rPr>
                <w:b w:val="0"/>
                <w:sz w:val="16"/>
              </w:rPr>
              <w:t>Attorney confirms, modifies, or overrides the recommendation and records rationale before drafting output is final.</w:t>
            </w:r>
          </w:p>
        </w:tc>
        <w:tc>
          <w:tcPr>
            <w:tcW w:type="dxa" w:w="3096"/>
            <w:vAlign w:val="top"/>
            <w:tcMar>
              <w:top w:w="80" w:type="dxa"/>
              <w:start w:w="80" w:type="dxa"/>
              <w:bottom w:w="80" w:type="dxa"/>
              <w:end w:w="80" w:type="dxa"/>
            </w:tcMar>
            <w:shd w:fill="FAFAFA"/>
          </w:tcPr>
          <w:p>
            <w:pPr>
              <w:spacing w:after="0"/>
            </w:pPr>
            <w:r/>
            <w:r>
              <w:rPr>
                <w:b w:val="0"/>
                <w:sz w:val="16"/>
              </w:rPr>
              <w:t>final_plan; final_scenario; final_clause_set; override_reason; drafting_ready_status; attorney_signature_record</w:t>
            </w:r>
          </w:p>
        </w:tc>
      </w:tr>
    </w:tbl>
    <w:p/>
    <w:p>
      <w:pPr>
        <w:pStyle w:val="Heading1"/>
      </w:pPr>
      <w:r>
        <w:t>5. Data Platform Recommendation</w:t>
      </w:r>
    </w:p>
    <w:p>
      <w:r>
        <w:rPr>
          <w:b/>
        </w:rPr>
        <w:t xml:space="preserve">Recommended approach. </w:t>
      </w:r>
      <w:r>
        <w:t>Use Dataverse for the production system if licensing permits. Dataverse provides relational integrity, choice columns, security roles, audit history, integration with Power Apps, and better handling of many-to-many relationships such as matters-to-beneficiaries and scenarios-to-clauses. Use SharePoint Lists for an MVP only if speed and licensing constraints require it.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tcMar>
              <w:top w:w="80" w:type="dxa"/>
              <w:start w:w="80" w:type="dxa"/>
              <w:bottom w:w="80" w:type="dxa"/>
              <w:end w:w="80" w:type="dxa"/>
            </w:tcMar>
            <w:shd w:fill="1F4E79"/>
          </w:tcPr>
          <w:p>
            <w:pPr>
              <w:spacing w:after="0"/>
            </w:pPr>
            <w:r>
              <w:rPr>
                <w:b/>
                <w:color w:val="FFFFFF"/>
                <w:sz w:val="17"/>
              </w:rPr>
            </w:r>
            <w:r>
              <w:rPr>
                <w:b/>
                <w:color w:val="FFFFFF"/>
                <w:sz w:val="17"/>
              </w:rPr>
              <w:t>Decision</w:t>
            </w:r>
          </w:p>
        </w:tc>
        <w:tc>
          <w:tcPr>
            <w:tcW w:type="dxa" w:w="3960"/>
            <w:vAlign w:val="top"/>
            <w:tcMar>
              <w:top w:w="80" w:type="dxa"/>
              <w:start w:w="80" w:type="dxa"/>
              <w:bottom w:w="80" w:type="dxa"/>
              <w:end w:w="80" w:type="dxa"/>
            </w:tcMar>
            <w:shd w:fill="1F4E79"/>
          </w:tcPr>
          <w:p>
            <w:pPr>
              <w:spacing w:after="0"/>
            </w:pPr>
            <w:r>
              <w:rPr>
                <w:b/>
                <w:color w:val="FFFFFF"/>
                <w:sz w:val="17"/>
              </w:rPr>
            </w:r>
            <w:r>
              <w:rPr>
                <w:b/>
                <w:color w:val="FFFFFF"/>
                <w:sz w:val="17"/>
              </w:rPr>
              <w:t>Dataverse Preferred</w:t>
            </w:r>
          </w:p>
        </w:tc>
        <w:tc>
          <w:tcPr>
            <w:tcW w:type="dxa" w:w="3600"/>
            <w:vAlign w:val="top"/>
            <w:tcMar>
              <w:top w:w="80" w:type="dxa"/>
              <w:start w:w="80" w:type="dxa"/>
              <w:bottom w:w="80" w:type="dxa"/>
              <w:end w:w="80" w:type="dxa"/>
            </w:tcMar>
            <w:shd w:fill="1F4E79"/>
          </w:tcPr>
          <w:p>
            <w:pPr>
              <w:spacing w:after="0"/>
            </w:pPr>
            <w:r>
              <w:rPr>
                <w:b/>
                <w:color w:val="FFFFFF"/>
                <w:sz w:val="17"/>
              </w:rPr>
            </w:r>
            <w:r>
              <w:rPr>
                <w:b/>
                <w:color w:val="FFFFFF"/>
                <w:sz w:val="17"/>
              </w:rPr>
              <w:t>SharePoint Acceptable for MVP</w:t>
            </w:r>
          </w:p>
        </w:tc>
      </w:tr>
      <w:tr>
        <w:tc>
          <w:tcPr>
            <w:tcW w:type="dxa" w:w="2376"/>
            <w:vAlign w:val="top"/>
            <w:tcMar>
              <w:top w:w="80" w:type="dxa"/>
              <w:start w:w="80" w:type="dxa"/>
              <w:bottom w:w="80" w:type="dxa"/>
              <w:end w:w="80" w:type="dxa"/>
            </w:tcMar>
          </w:tcPr>
          <w:p>
            <w:pPr>
              <w:spacing w:after="0"/>
            </w:pPr>
            <w:r/>
            <w:r>
              <w:rPr>
                <w:b w:val="0"/>
                <w:sz w:val="16"/>
              </w:rPr>
              <w:t>Canonical entities</w:t>
            </w:r>
          </w:p>
        </w:tc>
        <w:tc>
          <w:tcPr>
            <w:tcW w:type="dxa" w:w="3960"/>
            <w:vAlign w:val="top"/>
            <w:tcMar>
              <w:top w:w="80" w:type="dxa"/>
              <w:start w:w="80" w:type="dxa"/>
              <w:bottom w:w="80" w:type="dxa"/>
              <w:end w:w="80" w:type="dxa"/>
            </w:tcMar>
          </w:tcPr>
          <w:p>
            <w:pPr>
              <w:spacing w:after="0"/>
            </w:pPr>
            <w:r/>
            <w:r>
              <w:rPr>
                <w:b w:val="0"/>
                <w:sz w:val="16"/>
              </w:rPr>
              <w:t>Matter, Client, Family Member, Beneficiary, Fiduciary Role, Asset, Priority Score, Scenario Score, Clause Trigger, Handoff, QC Flag.</w:t>
            </w:r>
          </w:p>
        </w:tc>
        <w:tc>
          <w:tcPr>
            <w:tcW w:type="dxa" w:w="3600"/>
            <w:vAlign w:val="top"/>
            <w:tcMar>
              <w:top w:w="80" w:type="dxa"/>
              <w:start w:w="80" w:type="dxa"/>
              <w:bottom w:w="80" w:type="dxa"/>
              <w:end w:w="80" w:type="dxa"/>
            </w:tcMar>
          </w:tcPr>
          <w:p>
            <w:pPr>
              <w:spacing w:after="0"/>
            </w:pPr>
            <w:r/>
            <w:r>
              <w:rPr>
                <w:b w:val="0"/>
                <w:sz w:val="16"/>
              </w:rPr>
              <w:t>Separate SharePoint lists using lookup columns and enforced naming conventions.</w:t>
            </w:r>
          </w:p>
        </w:tc>
      </w:tr>
      <w:tr>
        <w:tc>
          <w:tcPr>
            <w:tcW w:type="dxa" w:w="2376"/>
            <w:vAlign w:val="top"/>
            <w:tcMar>
              <w:top w:w="80" w:type="dxa"/>
              <w:start w:w="80" w:type="dxa"/>
              <w:bottom w:w="80" w:type="dxa"/>
              <w:end w:w="80" w:type="dxa"/>
            </w:tcMar>
            <w:shd w:fill="FAFAFA"/>
          </w:tcPr>
          <w:p>
            <w:pPr>
              <w:spacing w:after="0"/>
            </w:pPr>
            <w:r/>
            <w:r>
              <w:rPr>
                <w:b w:val="0"/>
                <w:sz w:val="16"/>
              </w:rPr>
              <w:t>Choice lists</w:t>
            </w:r>
          </w:p>
        </w:tc>
        <w:tc>
          <w:tcPr>
            <w:tcW w:type="dxa" w:w="3960"/>
            <w:vAlign w:val="top"/>
            <w:tcMar>
              <w:top w:w="80" w:type="dxa"/>
              <w:start w:w="80" w:type="dxa"/>
              <w:bottom w:w="80" w:type="dxa"/>
              <w:end w:w="80" w:type="dxa"/>
            </w:tcMar>
            <w:shd w:fill="FAFAFA"/>
          </w:tcPr>
          <w:p>
            <w:pPr>
              <w:spacing w:after="0"/>
            </w:pPr>
            <w:r/>
            <w:r>
              <w:rPr>
                <w:b w:val="0"/>
                <w:sz w:val="16"/>
              </w:rPr>
              <w:t>Strong option sets for Plan, Scenario, P-code, clause status, family type, tax posture, document type.</w:t>
            </w:r>
          </w:p>
        </w:tc>
        <w:tc>
          <w:tcPr>
            <w:tcW w:type="dxa" w:w="3600"/>
            <w:vAlign w:val="top"/>
            <w:tcMar>
              <w:top w:w="80" w:type="dxa"/>
              <w:start w:w="80" w:type="dxa"/>
              <w:bottom w:w="80" w:type="dxa"/>
              <w:end w:w="80" w:type="dxa"/>
            </w:tcMar>
            <w:shd w:fill="FAFAFA"/>
          </w:tcPr>
          <w:p>
            <w:pPr>
              <w:spacing w:after="0"/>
            </w:pPr>
            <w:r/>
            <w:r>
              <w:rPr>
                <w:b w:val="0"/>
                <w:sz w:val="16"/>
              </w:rPr>
              <w:t>Choice columns with governance and change-control discipline.</w:t>
            </w:r>
          </w:p>
        </w:tc>
      </w:tr>
      <w:tr>
        <w:tc>
          <w:tcPr>
            <w:tcW w:type="dxa" w:w="2376"/>
            <w:vAlign w:val="top"/>
            <w:tcMar>
              <w:top w:w="80" w:type="dxa"/>
              <w:start w:w="80" w:type="dxa"/>
              <w:bottom w:w="80" w:type="dxa"/>
              <w:end w:w="80" w:type="dxa"/>
            </w:tcMar>
          </w:tcPr>
          <w:p>
            <w:pPr>
              <w:spacing w:after="0"/>
            </w:pPr>
            <w:r/>
            <w:r>
              <w:rPr>
                <w:b w:val="0"/>
                <w:sz w:val="16"/>
              </w:rPr>
              <w:t>Audit / override history</w:t>
            </w:r>
          </w:p>
        </w:tc>
        <w:tc>
          <w:tcPr>
            <w:tcW w:type="dxa" w:w="3960"/>
            <w:vAlign w:val="top"/>
            <w:tcMar>
              <w:top w:w="80" w:type="dxa"/>
              <w:start w:w="80" w:type="dxa"/>
              <w:bottom w:w="80" w:type="dxa"/>
              <w:end w:w="80" w:type="dxa"/>
            </w:tcMar>
          </w:tcPr>
          <w:p>
            <w:pPr>
              <w:spacing w:after="0"/>
            </w:pPr>
            <w:r/>
            <w:r>
              <w:rPr>
                <w:b w:val="0"/>
                <w:sz w:val="16"/>
              </w:rPr>
              <w:t>Native auditing plus custom audit table.</w:t>
            </w:r>
          </w:p>
        </w:tc>
        <w:tc>
          <w:tcPr>
            <w:tcW w:type="dxa" w:w="3600"/>
            <w:vAlign w:val="top"/>
            <w:tcMar>
              <w:top w:w="80" w:type="dxa"/>
              <w:start w:w="80" w:type="dxa"/>
              <w:bottom w:w="80" w:type="dxa"/>
              <w:end w:w="80" w:type="dxa"/>
            </w:tcMar>
          </w:tcPr>
          <w:p>
            <w:pPr>
              <w:spacing w:after="0"/>
            </w:pPr>
            <w:r/>
            <w:r>
              <w:rPr>
                <w:b w:val="0"/>
                <w:sz w:val="16"/>
              </w:rPr>
              <w:t>Version history plus custom audit list.</w:t>
            </w:r>
          </w:p>
        </w:tc>
      </w:tr>
      <w:tr>
        <w:tc>
          <w:tcPr>
            <w:tcW w:type="dxa" w:w="2376"/>
            <w:vAlign w:val="top"/>
            <w:tcMar>
              <w:top w:w="80" w:type="dxa"/>
              <w:start w:w="80" w:type="dxa"/>
              <w:bottom w:w="80" w:type="dxa"/>
              <w:end w:w="80" w:type="dxa"/>
            </w:tcMar>
            <w:shd w:fill="FAFAFA"/>
          </w:tcPr>
          <w:p>
            <w:pPr>
              <w:spacing w:after="0"/>
            </w:pPr>
            <w:r/>
            <w:r>
              <w:rPr>
                <w:b w:val="0"/>
                <w:sz w:val="16"/>
              </w:rPr>
              <w:t>Security</w:t>
            </w:r>
          </w:p>
        </w:tc>
        <w:tc>
          <w:tcPr>
            <w:tcW w:type="dxa" w:w="3960"/>
            <w:vAlign w:val="top"/>
            <w:tcMar>
              <w:top w:w="80" w:type="dxa"/>
              <w:start w:w="80" w:type="dxa"/>
              <w:bottom w:w="80" w:type="dxa"/>
              <w:end w:w="80" w:type="dxa"/>
            </w:tcMar>
            <w:shd w:fill="FAFAFA"/>
          </w:tcPr>
          <w:p>
            <w:pPr>
              <w:spacing w:after="0"/>
            </w:pPr>
            <w:r/>
            <w:r>
              <w:rPr>
                <w:b w:val="0"/>
                <w:sz w:val="16"/>
              </w:rPr>
              <w:t>Row-level role-based access where necessary.</w:t>
            </w:r>
          </w:p>
        </w:tc>
        <w:tc>
          <w:tcPr>
            <w:tcW w:type="dxa" w:w="3600"/>
            <w:vAlign w:val="top"/>
            <w:tcMar>
              <w:top w:w="80" w:type="dxa"/>
              <w:start w:w="80" w:type="dxa"/>
              <w:bottom w:w="80" w:type="dxa"/>
              <w:end w:w="80" w:type="dxa"/>
            </w:tcMar>
            <w:shd w:fill="FAFAFA"/>
          </w:tcPr>
          <w:p>
            <w:pPr>
              <w:spacing w:after="0"/>
            </w:pPr>
            <w:r/>
            <w:r>
              <w:rPr>
                <w:b w:val="0"/>
                <w:sz w:val="16"/>
              </w:rPr>
              <w:t>Site/library/list permissions; sufficient for MVP but less granular.</w:t>
            </w:r>
          </w:p>
        </w:tc>
      </w:tr>
      <w:tr>
        <w:tc>
          <w:tcPr>
            <w:tcW w:type="dxa" w:w="2376"/>
            <w:vAlign w:val="top"/>
            <w:tcMar>
              <w:top w:w="80" w:type="dxa"/>
              <w:start w:w="80" w:type="dxa"/>
              <w:bottom w:w="80" w:type="dxa"/>
              <w:end w:w="80" w:type="dxa"/>
            </w:tcMar>
          </w:tcPr>
          <w:p>
            <w:pPr>
              <w:spacing w:after="0"/>
            </w:pPr>
            <w:r/>
            <w:r>
              <w:rPr>
                <w:b w:val="0"/>
                <w:sz w:val="16"/>
              </w:rPr>
              <w:t>Reporting</w:t>
            </w:r>
          </w:p>
        </w:tc>
        <w:tc>
          <w:tcPr>
            <w:tcW w:type="dxa" w:w="3960"/>
            <w:vAlign w:val="top"/>
            <w:tcMar>
              <w:top w:w="80" w:type="dxa"/>
              <w:start w:w="80" w:type="dxa"/>
              <w:bottom w:w="80" w:type="dxa"/>
              <w:end w:w="80" w:type="dxa"/>
            </w:tcMar>
          </w:tcPr>
          <w:p>
            <w:pPr>
              <w:spacing w:after="0"/>
            </w:pPr>
            <w:r/>
            <w:r>
              <w:rPr>
                <w:b w:val="0"/>
                <w:sz w:val="16"/>
              </w:rPr>
              <w:t>Cleaner Power BI model.</w:t>
            </w:r>
          </w:p>
        </w:tc>
        <w:tc>
          <w:tcPr>
            <w:tcW w:type="dxa" w:w="3600"/>
            <w:vAlign w:val="top"/>
            <w:tcMar>
              <w:top w:w="80" w:type="dxa"/>
              <w:start w:w="80" w:type="dxa"/>
              <w:bottom w:w="80" w:type="dxa"/>
              <w:end w:w="80" w:type="dxa"/>
            </w:tcMar>
          </w:tcPr>
          <w:p>
            <w:pPr>
              <w:spacing w:after="0"/>
            </w:pPr>
            <w:r/>
            <w:r>
              <w:rPr>
                <w:b w:val="0"/>
                <w:sz w:val="16"/>
              </w:rPr>
              <w:t>Possible but requires stricter list design and data hygiene.</w:t>
            </w:r>
          </w:p>
        </w:tc>
      </w:tr>
    </w:tbl>
    <w:p/>
    <w:p>
      <w:pPr>
        <w:pStyle w:val="Heading1"/>
      </w:pPr>
      <w:r>
        <w:t>6. Core Tables / Lists to Build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vAlign w:val="top"/>
            <w:tcMar>
              <w:top w:w="80" w:type="dxa"/>
              <w:start w:w="80" w:type="dxa"/>
              <w:bottom w:w="80" w:type="dxa"/>
              <w:end w:w="80" w:type="dxa"/>
            </w:tcMar>
            <w:shd w:fill="1F4E79"/>
          </w:tcPr>
          <w:p>
            <w:pPr>
              <w:spacing w:after="0"/>
            </w:pPr>
            <w:r>
              <w:rPr>
                <w:b/>
                <w:color w:val="FFFFFF"/>
                <w:sz w:val="17"/>
              </w:rPr>
            </w:r>
            <w:r>
              <w:rPr>
                <w:b/>
                <w:color w:val="FFFFFF"/>
                <w:sz w:val="17"/>
              </w:rPr>
              <w:t>Table / List</w:t>
            </w:r>
          </w:p>
        </w:tc>
        <w:tc>
          <w:tcPr>
            <w:tcW w:type="dxa" w:w="2952"/>
            <w:vAlign w:val="top"/>
            <w:tcMar>
              <w:top w:w="80" w:type="dxa"/>
              <w:start w:w="80" w:type="dxa"/>
              <w:bottom w:w="80" w:type="dxa"/>
              <w:end w:w="80" w:type="dxa"/>
            </w:tcMar>
            <w:shd w:fill="1F4E79"/>
          </w:tcPr>
          <w:p>
            <w:pPr>
              <w:spacing w:after="0"/>
            </w:pPr>
            <w:r>
              <w:rPr>
                <w:b/>
                <w:color w:val="FFFFFF"/>
                <w:sz w:val="17"/>
              </w:rPr>
            </w:r>
            <w:r>
              <w:rPr>
                <w:b/>
                <w:color w:val="FFFFFF"/>
                <w:sz w:val="17"/>
              </w:rPr>
              <w:t>Purpose</w:t>
            </w:r>
          </w:p>
        </w:tc>
        <w:tc>
          <w:tcPr>
            <w:tcW w:type="dxa" w:w="4968"/>
            <w:vAlign w:val="top"/>
            <w:tcMar>
              <w:top w:w="80" w:type="dxa"/>
              <w:start w:w="80" w:type="dxa"/>
              <w:bottom w:w="80" w:type="dxa"/>
              <w:end w:w="80" w:type="dxa"/>
            </w:tcMar>
            <w:shd w:fill="1F4E79"/>
          </w:tcPr>
          <w:p>
            <w:pPr>
              <w:spacing w:after="0"/>
            </w:pPr>
            <w:r>
              <w:rPr>
                <w:b/>
                <w:color w:val="FFFFFF"/>
                <w:sz w:val="17"/>
              </w:rPr>
            </w:r>
            <w:r>
              <w:rPr>
                <w:b/>
                <w:color w:val="FFFFFF"/>
                <w:sz w:val="17"/>
              </w:rPr>
              <w:t>Key Fields</w:t>
            </w:r>
          </w:p>
        </w:tc>
      </w:tr>
      <w:tr>
        <w:tc>
          <w:tcPr>
            <w:tcW w:type="dxa" w:w="2016"/>
            <w:vAlign w:val="top"/>
            <w:tcMar>
              <w:top w:w="80" w:type="dxa"/>
              <w:start w:w="80" w:type="dxa"/>
              <w:bottom w:w="80" w:type="dxa"/>
              <w:end w:w="80" w:type="dxa"/>
            </w:tcMar>
          </w:tcPr>
          <w:p>
            <w:pPr>
              <w:spacing w:after="0"/>
            </w:pPr>
            <w:r/>
            <w:r>
              <w:rPr>
                <w:b w:val="0"/>
                <w:sz w:val="15"/>
              </w:rPr>
              <w:t>EP_Matters</w:t>
            </w:r>
          </w:p>
        </w:tc>
        <w:tc>
          <w:tcPr>
            <w:tcW w:type="dxa" w:w="2952"/>
            <w:vAlign w:val="top"/>
            <w:tcMar>
              <w:top w:w="80" w:type="dxa"/>
              <w:start w:w="80" w:type="dxa"/>
              <w:bottom w:w="80" w:type="dxa"/>
              <w:end w:w="80" w:type="dxa"/>
            </w:tcMar>
          </w:tcPr>
          <w:p>
            <w:pPr>
              <w:spacing w:after="0"/>
            </w:pPr>
            <w:r/>
            <w:r>
              <w:rPr>
                <w:b w:val="0"/>
                <w:sz w:val="15"/>
              </w:rPr>
              <w:t>Primary matter record and process status.</w:t>
            </w:r>
          </w:p>
        </w:tc>
        <w:tc>
          <w:tcPr>
            <w:tcW w:type="dxa" w:w="4968"/>
            <w:vAlign w:val="top"/>
            <w:tcMar>
              <w:top w:w="80" w:type="dxa"/>
              <w:start w:w="80" w:type="dxa"/>
              <w:bottom w:w="80" w:type="dxa"/>
              <w:end w:w="80" w:type="dxa"/>
            </w:tcMar>
          </w:tcPr>
          <w:p>
            <w:pPr>
              <w:spacing w:after="0"/>
            </w:pPr>
            <w:r/>
            <w:r>
              <w:rPr>
                <w:b w:val="0"/>
                <w:sz w:val="15"/>
              </w:rPr>
              <w:t>matter_id; client_group_name; plan_candidate; final_plan; final_scenario; status; attorney_owner; senior_review_required; drafting_ready_status</w:t>
            </w:r>
          </w:p>
        </w:tc>
      </w:tr>
      <w:tr>
        <w:tc>
          <w:tcPr>
            <w:tcW w:type="dxa" w:w="2016"/>
            <w:vAlign w:val="top"/>
            <w:tcMar>
              <w:top w:w="80" w:type="dxa"/>
              <w:start w:w="80" w:type="dxa"/>
              <w:bottom w:w="80" w:type="dxa"/>
              <w:end w:w="80" w:type="dxa"/>
            </w:tcMar>
            <w:shd w:fill="FAFAFA"/>
          </w:tcPr>
          <w:p>
            <w:pPr>
              <w:spacing w:after="0"/>
            </w:pPr>
            <w:r/>
            <w:r>
              <w:rPr>
                <w:b w:val="0"/>
                <w:sz w:val="15"/>
              </w:rPr>
              <w:t>EP_Clients</w:t>
            </w:r>
          </w:p>
        </w:tc>
        <w:tc>
          <w:tcPr>
            <w:tcW w:type="dxa" w:w="2952"/>
            <w:vAlign w:val="top"/>
            <w:tcMar>
              <w:top w:w="80" w:type="dxa"/>
              <w:start w:w="80" w:type="dxa"/>
              <w:bottom w:w="80" w:type="dxa"/>
              <w:end w:w="80" w:type="dxa"/>
            </w:tcMar>
            <w:shd w:fill="FAFAFA"/>
          </w:tcPr>
          <w:p>
            <w:pPr>
              <w:spacing w:after="0"/>
            </w:pPr>
            <w:r/>
            <w:r>
              <w:rPr>
                <w:b w:val="0"/>
                <w:sz w:val="15"/>
              </w:rPr>
              <w:t>Individual client records.</w:t>
            </w:r>
          </w:p>
        </w:tc>
        <w:tc>
          <w:tcPr>
            <w:tcW w:type="dxa" w:w="4968"/>
            <w:vAlign w:val="top"/>
            <w:tcMar>
              <w:top w:w="80" w:type="dxa"/>
              <w:start w:w="80" w:type="dxa"/>
              <w:bottom w:w="80" w:type="dxa"/>
              <w:end w:w="80" w:type="dxa"/>
            </w:tcMar>
            <w:shd w:fill="FAFAFA"/>
          </w:tcPr>
          <w:p>
            <w:pPr>
              <w:spacing w:after="0"/>
            </w:pPr>
            <w:r/>
            <w:r>
              <w:rPr>
                <w:b w:val="0"/>
                <w:sz w:val="15"/>
              </w:rPr>
              <w:t>client_id; matter_id; legal_name; role; marital_status; capacity_notes; contact_reference</w:t>
            </w:r>
          </w:p>
        </w:tc>
      </w:tr>
      <w:tr>
        <w:tc>
          <w:tcPr>
            <w:tcW w:type="dxa" w:w="2016"/>
            <w:vAlign w:val="top"/>
            <w:tcMar>
              <w:top w:w="80" w:type="dxa"/>
              <w:start w:w="80" w:type="dxa"/>
              <w:bottom w:w="80" w:type="dxa"/>
              <w:end w:w="80" w:type="dxa"/>
            </w:tcMar>
          </w:tcPr>
          <w:p>
            <w:pPr>
              <w:spacing w:after="0"/>
            </w:pPr>
            <w:r/>
            <w:r>
              <w:rPr>
                <w:b w:val="0"/>
                <w:sz w:val="15"/>
              </w:rPr>
              <w:t>EP_Family_Members</w:t>
            </w:r>
          </w:p>
        </w:tc>
        <w:tc>
          <w:tcPr>
            <w:tcW w:type="dxa" w:w="2952"/>
            <w:vAlign w:val="top"/>
            <w:tcMar>
              <w:top w:w="80" w:type="dxa"/>
              <w:start w:w="80" w:type="dxa"/>
              <w:bottom w:w="80" w:type="dxa"/>
              <w:end w:w="80" w:type="dxa"/>
            </w:tcMar>
          </w:tcPr>
          <w:p>
            <w:pPr>
              <w:spacing w:after="0"/>
            </w:pPr>
            <w:r/>
            <w:r>
              <w:rPr>
                <w:b w:val="0"/>
                <w:sz w:val="15"/>
              </w:rPr>
              <w:t>Children, descendants, stepchildren, chosen beneficiaries, relatives, and excluded persons.</w:t>
            </w:r>
          </w:p>
        </w:tc>
        <w:tc>
          <w:tcPr>
            <w:tcW w:type="dxa" w:w="4968"/>
            <w:vAlign w:val="top"/>
            <w:tcMar>
              <w:top w:w="80" w:type="dxa"/>
              <w:start w:w="80" w:type="dxa"/>
              <w:bottom w:w="80" w:type="dxa"/>
              <w:end w:w="80" w:type="dxa"/>
            </w:tcMar>
          </w:tcPr>
          <w:p>
            <w:pPr>
              <w:spacing w:after="0"/>
            </w:pPr>
            <w:r/>
            <w:r>
              <w:rPr>
                <w:b w:val="0"/>
                <w:sz w:val="15"/>
              </w:rPr>
              <w:t>family_member_id; matter_id; relationship; joint_child_flag; stepchild_flag; special_attention_flag; excluded_flag</w:t>
            </w:r>
          </w:p>
        </w:tc>
      </w:tr>
      <w:tr>
        <w:tc>
          <w:tcPr>
            <w:tcW w:type="dxa" w:w="2016"/>
            <w:vAlign w:val="top"/>
            <w:tcMar>
              <w:top w:w="80" w:type="dxa"/>
              <w:start w:w="80" w:type="dxa"/>
              <w:bottom w:w="80" w:type="dxa"/>
              <w:end w:w="80" w:type="dxa"/>
            </w:tcMar>
            <w:shd w:fill="FAFAFA"/>
          </w:tcPr>
          <w:p>
            <w:pPr>
              <w:spacing w:after="0"/>
            </w:pPr>
            <w:r/>
            <w:r>
              <w:rPr>
                <w:b w:val="0"/>
                <w:sz w:val="15"/>
              </w:rPr>
              <w:t>EP_Priorities</w:t>
            </w:r>
          </w:p>
        </w:tc>
        <w:tc>
          <w:tcPr>
            <w:tcW w:type="dxa" w:w="2952"/>
            <w:vAlign w:val="top"/>
            <w:tcMar>
              <w:top w:w="80" w:type="dxa"/>
              <w:start w:w="80" w:type="dxa"/>
              <w:bottom w:w="80" w:type="dxa"/>
              <w:end w:w="80" w:type="dxa"/>
            </w:tcMar>
            <w:shd w:fill="FAFAFA"/>
          </w:tcPr>
          <w:p>
            <w:pPr>
              <w:spacing w:after="0"/>
            </w:pPr>
            <w:r/>
            <w:r>
              <w:rPr>
                <w:b w:val="0"/>
                <w:sz w:val="15"/>
              </w:rPr>
              <w:t>Client-facing priorities and internal P-code translation.</w:t>
            </w:r>
          </w:p>
        </w:tc>
        <w:tc>
          <w:tcPr>
            <w:tcW w:type="dxa" w:w="4968"/>
            <w:vAlign w:val="top"/>
            <w:tcMar>
              <w:top w:w="80" w:type="dxa"/>
              <w:start w:w="80" w:type="dxa"/>
              <w:bottom w:w="80" w:type="dxa"/>
              <w:end w:w="80" w:type="dxa"/>
            </w:tcMar>
            <w:shd w:fill="FAFAFA"/>
          </w:tcPr>
          <w:p>
            <w:pPr>
              <w:spacing w:after="0"/>
            </w:pPr>
            <w:r/>
            <w:r>
              <w:rPr>
                <w:b w:val="0"/>
                <w:sz w:val="15"/>
              </w:rPr>
              <w:t>priority_selection_id; matter_id; client_code; p_code; points; rank; source_intake_question</w:t>
            </w:r>
          </w:p>
        </w:tc>
      </w:tr>
      <w:tr>
        <w:tc>
          <w:tcPr>
            <w:tcW w:type="dxa" w:w="2016"/>
            <w:vAlign w:val="top"/>
            <w:tcMar>
              <w:top w:w="80" w:type="dxa"/>
              <w:start w:w="80" w:type="dxa"/>
              <w:bottom w:w="80" w:type="dxa"/>
              <w:end w:w="80" w:type="dxa"/>
            </w:tcMar>
          </w:tcPr>
          <w:p>
            <w:pPr>
              <w:spacing w:after="0"/>
            </w:pPr>
            <w:r/>
            <w:r>
              <w:rPr>
                <w:b w:val="0"/>
                <w:sz w:val="15"/>
              </w:rPr>
              <w:t>EP_Routing</w:t>
            </w:r>
          </w:p>
        </w:tc>
        <w:tc>
          <w:tcPr>
            <w:tcW w:type="dxa" w:w="2952"/>
            <w:vAlign w:val="top"/>
            <w:tcMar>
              <w:top w:w="80" w:type="dxa"/>
              <w:start w:w="80" w:type="dxa"/>
              <w:bottom w:w="80" w:type="dxa"/>
              <w:end w:w="80" w:type="dxa"/>
            </w:tcMar>
          </w:tcPr>
          <w:p>
            <w:pPr>
              <w:spacing w:after="0"/>
            </w:pPr>
            <w:r/>
            <w:r>
              <w:rPr>
                <w:b w:val="0"/>
                <w:sz w:val="15"/>
              </w:rPr>
              <w:t>Layer 1 routing outputs.</w:t>
            </w:r>
          </w:p>
        </w:tc>
        <w:tc>
          <w:tcPr>
            <w:tcW w:type="dxa" w:w="4968"/>
            <w:vAlign w:val="top"/>
            <w:tcMar>
              <w:top w:w="80" w:type="dxa"/>
              <w:start w:w="80" w:type="dxa"/>
              <w:bottom w:w="80" w:type="dxa"/>
              <w:end w:w="80" w:type="dxa"/>
            </w:tcMar>
          </w:tcPr>
          <w:p>
            <w:pPr>
              <w:spacing w:after="0"/>
            </w:pPr>
            <w:r/>
            <w:r>
              <w:rPr>
                <w:b w:val="0"/>
                <w:sz w:val="15"/>
              </w:rPr>
              <w:t>routing_id; matter_id; family_structure_code; tax_posture; interview_track; plan_candidate; hard_gate_flags</w:t>
            </w:r>
          </w:p>
        </w:tc>
      </w:tr>
      <w:tr>
        <w:tc>
          <w:tcPr>
            <w:tcW w:type="dxa" w:w="2016"/>
            <w:vAlign w:val="top"/>
            <w:tcMar>
              <w:top w:w="80" w:type="dxa"/>
              <w:start w:w="80" w:type="dxa"/>
              <w:bottom w:w="80" w:type="dxa"/>
              <w:end w:w="80" w:type="dxa"/>
            </w:tcMar>
            <w:shd w:fill="FAFAFA"/>
          </w:tcPr>
          <w:p>
            <w:pPr>
              <w:spacing w:after="0"/>
            </w:pPr>
            <w:r/>
            <w:r>
              <w:rPr>
                <w:b w:val="0"/>
                <w:sz w:val="15"/>
              </w:rPr>
              <w:t>EP_ScenarioScores</w:t>
            </w:r>
          </w:p>
        </w:tc>
        <w:tc>
          <w:tcPr>
            <w:tcW w:type="dxa" w:w="2952"/>
            <w:vAlign w:val="top"/>
            <w:tcMar>
              <w:top w:w="80" w:type="dxa"/>
              <w:start w:w="80" w:type="dxa"/>
              <w:bottom w:w="80" w:type="dxa"/>
              <w:end w:w="80" w:type="dxa"/>
            </w:tcMar>
            <w:shd w:fill="FAFAFA"/>
          </w:tcPr>
          <w:p>
            <w:pPr>
              <w:spacing w:after="0"/>
            </w:pPr>
            <w:r/>
            <w:r>
              <w:rPr>
                <w:b w:val="0"/>
                <w:sz w:val="15"/>
              </w:rPr>
              <w:t>Layer 2 scenario scoring results.</w:t>
            </w:r>
          </w:p>
        </w:tc>
        <w:tc>
          <w:tcPr>
            <w:tcW w:type="dxa" w:w="4968"/>
            <w:vAlign w:val="top"/>
            <w:tcMar>
              <w:top w:w="80" w:type="dxa"/>
              <w:start w:w="80" w:type="dxa"/>
              <w:bottom w:w="80" w:type="dxa"/>
              <w:end w:w="80" w:type="dxa"/>
            </w:tcMar>
            <w:shd w:fill="FAFAFA"/>
          </w:tcPr>
          <w:p>
            <w:pPr>
              <w:spacing w:after="0"/>
            </w:pPr>
            <w:r/>
            <w:r>
              <w:rPr>
                <w:b w:val="0"/>
                <w:sz w:val="15"/>
              </w:rPr>
              <w:t>score_id; matter_id; scenario_code; score; positive_signals; negative_signals; confidence_effect</w:t>
            </w:r>
          </w:p>
        </w:tc>
      </w:tr>
      <w:tr>
        <w:tc>
          <w:tcPr>
            <w:tcW w:type="dxa" w:w="2016"/>
            <w:vAlign w:val="top"/>
            <w:tcMar>
              <w:top w:w="80" w:type="dxa"/>
              <w:start w:w="80" w:type="dxa"/>
              <w:bottom w:w="80" w:type="dxa"/>
              <w:end w:w="80" w:type="dxa"/>
            </w:tcMar>
          </w:tcPr>
          <w:p>
            <w:pPr>
              <w:spacing w:after="0"/>
            </w:pPr>
            <w:r/>
            <w:r>
              <w:rPr>
                <w:b w:val="0"/>
                <w:sz w:val="15"/>
              </w:rPr>
              <w:t>EP_Answers</w:t>
            </w:r>
          </w:p>
        </w:tc>
        <w:tc>
          <w:tcPr>
            <w:tcW w:type="dxa" w:w="2952"/>
            <w:vAlign w:val="top"/>
            <w:tcMar>
              <w:top w:w="80" w:type="dxa"/>
              <w:start w:w="80" w:type="dxa"/>
              <w:bottom w:w="80" w:type="dxa"/>
              <w:end w:w="80" w:type="dxa"/>
            </w:tcMar>
          </w:tcPr>
          <w:p>
            <w:pPr>
              <w:spacing w:after="0"/>
            </w:pPr>
            <w:r/>
            <w:r>
              <w:rPr>
                <w:b w:val="0"/>
                <w:sz w:val="15"/>
              </w:rPr>
              <w:t>Structured interview answers.</w:t>
            </w:r>
          </w:p>
        </w:tc>
        <w:tc>
          <w:tcPr>
            <w:tcW w:type="dxa" w:w="4968"/>
            <w:vAlign w:val="top"/>
            <w:tcMar>
              <w:top w:w="80" w:type="dxa"/>
              <w:start w:w="80" w:type="dxa"/>
              <w:bottom w:w="80" w:type="dxa"/>
              <w:end w:w="80" w:type="dxa"/>
            </w:tcMar>
          </w:tcPr>
          <w:p>
            <w:pPr>
              <w:spacing w:after="0"/>
            </w:pPr>
            <w:r/>
            <w:r>
              <w:rPr>
                <w:b w:val="0"/>
                <w:sz w:val="15"/>
              </w:rPr>
              <w:t>answer_id; matter_id; module_id; question_id; answer_value; answer_text; captured_by; timestamp</w:t>
            </w:r>
          </w:p>
        </w:tc>
      </w:tr>
      <w:tr>
        <w:tc>
          <w:tcPr>
            <w:tcW w:type="dxa" w:w="2016"/>
            <w:vAlign w:val="top"/>
            <w:tcMar>
              <w:top w:w="80" w:type="dxa"/>
              <w:start w:w="80" w:type="dxa"/>
              <w:bottom w:w="80" w:type="dxa"/>
              <w:end w:w="80" w:type="dxa"/>
            </w:tcMar>
            <w:shd w:fill="FAFAFA"/>
          </w:tcPr>
          <w:p>
            <w:pPr>
              <w:spacing w:after="0"/>
            </w:pPr>
            <w:r/>
            <w:r>
              <w:rPr>
                <w:b w:val="0"/>
                <w:sz w:val="15"/>
              </w:rPr>
              <w:t>EP_Clauses</w:t>
            </w:r>
          </w:p>
        </w:tc>
        <w:tc>
          <w:tcPr>
            <w:tcW w:type="dxa" w:w="2952"/>
            <w:vAlign w:val="top"/>
            <w:tcMar>
              <w:top w:w="80" w:type="dxa"/>
              <w:start w:w="80" w:type="dxa"/>
              <w:bottom w:w="80" w:type="dxa"/>
              <w:end w:w="80" w:type="dxa"/>
            </w:tcMar>
            <w:shd w:fill="FAFAFA"/>
          </w:tcPr>
          <w:p>
            <w:pPr>
              <w:spacing w:after="0"/>
            </w:pPr>
            <w:r/>
            <w:r>
              <w:rPr>
                <w:b w:val="0"/>
                <w:sz w:val="15"/>
              </w:rPr>
              <w:t>Clause inventory and mapping.</w:t>
            </w:r>
          </w:p>
        </w:tc>
        <w:tc>
          <w:tcPr>
            <w:tcW w:type="dxa" w:w="4968"/>
            <w:vAlign w:val="top"/>
            <w:tcMar>
              <w:top w:w="80" w:type="dxa"/>
              <w:start w:w="80" w:type="dxa"/>
              <w:bottom w:w="80" w:type="dxa"/>
              <w:end w:w="80" w:type="dxa"/>
            </w:tcMar>
            <w:shd w:fill="FAFAFA"/>
          </w:tcPr>
          <w:p>
            <w:pPr>
              <w:spacing w:after="0"/>
            </w:pPr>
            <w:r/>
            <w:r>
              <w:rPr>
                <w:b w:val="0"/>
                <w:sz w:val="15"/>
              </w:rPr>
              <w:t>clause_id; temporary_clause_name; final_clause_name; former_clause_name; source_reference; status; document_type; plan_code; scenario_code</w:t>
            </w:r>
          </w:p>
        </w:tc>
      </w:tr>
      <w:tr>
        <w:tc>
          <w:tcPr>
            <w:tcW w:type="dxa" w:w="2016"/>
            <w:vAlign w:val="top"/>
            <w:tcMar>
              <w:top w:w="80" w:type="dxa"/>
              <w:start w:w="80" w:type="dxa"/>
              <w:bottom w:w="80" w:type="dxa"/>
              <w:end w:w="80" w:type="dxa"/>
            </w:tcMar>
          </w:tcPr>
          <w:p>
            <w:pPr>
              <w:spacing w:after="0"/>
            </w:pPr>
            <w:r/>
            <w:r>
              <w:rPr>
                <w:b w:val="0"/>
                <w:sz w:val="15"/>
              </w:rPr>
              <w:t>EP_ClauseTriggers</w:t>
            </w:r>
          </w:p>
        </w:tc>
        <w:tc>
          <w:tcPr>
            <w:tcW w:type="dxa" w:w="2952"/>
            <w:vAlign w:val="top"/>
            <w:tcMar>
              <w:top w:w="80" w:type="dxa"/>
              <w:start w:w="80" w:type="dxa"/>
              <w:bottom w:w="80" w:type="dxa"/>
              <w:end w:w="80" w:type="dxa"/>
            </w:tcMar>
          </w:tcPr>
          <w:p>
            <w:pPr>
              <w:spacing w:after="0"/>
            </w:pPr>
            <w:r/>
            <w:r>
              <w:rPr>
                <w:b w:val="0"/>
                <w:sz w:val="15"/>
              </w:rPr>
              <w:t>Matter-specific triggered clauses.</w:t>
            </w:r>
          </w:p>
        </w:tc>
        <w:tc>
          <w:tcPr>
            <w:tcW w:type="dxa" w:w="4968"/>
            <w:vAlign w:val="top"/>
            <w:tcMar>
              <w:top w:w="80" w:type="dxa"/>
              <w:start w:w="80" w:type="dxa"/>
              <w:bottom w:w="80" w:type="dxa"/>
              <w:end w:w="80" w:type="dxa"/>
            </w:tcMar>
          </w:tcPr>
          <w:p>
            <w:pPr>
              <w:spacing w:after="0"/>
            </w:pPr>
            <w:r/>
            <w:r>
              <w:rPr>
                <w:b w:val="0"/>
                <w:sz w:val="15"/>
              </w:rPr>
              <w:t>trigger_id; matter_id; clause_id; trigger_source; included_excluded; placeholder_flag; senior_review_required; drafting_note</w:t>
            </w:r>
          </w:p>
        </w:tc>
      </w:tr>
      <w:tr>
        <w:tc>
          <w:tcPr>
            <w:tcW w:type="dxa" w:w="2016"/>
            <w:vAlign w:val="top"/>
            <w:tcMar>
              <w:top w:w="80" w:type="dxa"/>
              <w:start w:w="80" w:type="dxa"/>
              <w:bottom w:w="80" w:type="dxa"/>
              <w:end w:w="80" w:type="dxa"/>
            </w:tcMar>
            <w:shd w:fill="FAFAFA"/>
          </w:tcPr>
          <w:p>
            <w:pPr>
              <w:spacing w:after="0"/>
            </w:pPr>
            <w:r/>
            <w:r>
              <w:rPr>
                <w:b w:val="0"/>
                <w:sz w:val="15"/>
              </w:rPr>
              <w:t>EP_QCFlags</w:t>
            </w:r>
          </w:p>
        </w:tc>
        <w:tc>
          <w:tcPr>
            <w:tcW w:type="dxa" w:w="2952"/>
            <w:vAlign w:val="top"/>
            <w:tcMar>
              <w:top w:w="80" w:type="dxa"/>
              <w:start w:w="80" w:type="dxa"/>
              <w:bottom w:w="80" w:type="dxa"/>
              <w:end w:w="80" w:type="dxa"/>
            </w:tcMar>
            <w:shd w:fill="FAFAFA"/>
          </w:tcPr>
          <w:p>
            <w:pPr>
              <w:spacing w:after="0"/>
            </w:pPr>
            <w:r/>
            <w:r>
              <w:rPr>
                <w:b w:val="0"/>
                <w:sz w:val="15"/>
              </w:rPr>
              <w:t>Incomplete, conflict, homework, and review conditions.</w:t>
            </w:r>
          </w:p>
        </w:tc>
        <w:tc>
          <w:tcPr>
            <w:tcW w:type="dxa" w:w="4968"/>
            <w:vAlign w:val="top"/>
            <w:tcMar>
              <w:top w:w="80" w:type="dxa"/>
              <w:start w:w="80" w:type="dxa"/>
              <w:bottom w:w="80" w:type="dxa"/>
              <w:end w:w="80" w:type="dxa"/>
            </w:tcMar>
            <w:shd w:fill="FAFAFA"/>
          </w:tcPr>
          <w:p>
            <w:pPr>
              <w:spacing w:after="0"/>
            </w:pPr>
            <w:r/>
            <w:r>
              <w:rPr>
                <w:b w:val="0"/>
                <w:sz w:val="15"/>
              </w:rPr>
              <w:t>qc_flag_id; matter_id; severity; category; rule_id; message; owner; resolved_flag</w:t>
            </w:r>
          </w:p>
        </w:tc>
      </w:tr>
      <w:tr>
        <w:tc>
          <w:tcPr>
            <w:tcW w:type="dxa" w:w="2016"/>
            <w:vAlign w:val="top"/>
            <w:tcMar>
              <w:top w:w="80" w:type="dxa"/>
              <w:start w:w="80" w:type="dxa"/>
              <w:bottom w:w="80" w:type="dxa"/>
              <w:end w:w="80" w:type="dxa"/>
            </w:tcMar>
          </w:tcPr>
          <w:p>
            <w:pPr>
              <w:spacing w:after="0"/>
            </w:pPr>
            <w:r/>
            <w:r>
              <w:rPr>
                <w:b w:val="0"/>
                <w:sz w:val="15"/>
              </w:rPr>
              <w:t>EP_Handoff</w:t>
            </w:r>
          </w:p>
        </w:tc>
        <w:tc>
          <w:tcPr>
            <w:tcW w:type="dxa" w:w="2952"/>
            <w:vAlign w:val="top"/>
            <w:tcMar>
              <w:top w:w="80" w:type="dxa"/>
              <w:start w:w="80" w:type="dxa"/>
              <w:bottom w:w="80" w:type="dxa"/>
              <w:end w:w="80" w:type="dxa"/>
            </w:tcMar>
          </w:tcPr>
          <w:p>
            <w:pPr>
              <w:spacing w:after="0"/>
            </w:pPr>
            <w:r/>
            <w:r>
              <w:rPr>
                <w:b w:val="0"/>
                <w:sz w:val="15"/>
              </w:rPr>
              <w:t>Layer 4 final design record.</w:t>
            </w:r>
          </w:p>
        </w:tc>
        <w:tc>
          <w:tcPr>
            <w:tcW w:type="dxa" w:w="4968"/>
            <w:vAlign w:val="top"/>
            <w:tcMar>
              <w:top w:w="80" w:type="dxa"/>
              <w:start w:w="80" w:type="dxa"/>
              <w:bottom w:w="80" w:type="dxa"/>
              <w:end w:w="80" w:type="dxa"/>
            </w:tcMar>
          </w:tcPr>
          <w:p>
            <w:pPr>
              <w:spacing w:after="0"/>
            </w:pPr>
            <w:r/>
            <w:r>
              <w:rPr>
                <w:b w:val="0"/>
                <w:sz w:val="15"/>
              </w:rPr>
              <w:t>handoff_id; matter_id; final_plan; final_scenario; selected_clauses; excluded_clauses; override_reason; attorney_confirmed_by; confirmed_date</w:t>
            </w:r>
          </w:p>
        </w:tc>
      </w:tr>
      <w:tr>
        <w:tc>
          <w:tcPr>
            <w:tcW w:type="dxa" w:w="2016"/>
            <w:vAlign w:val="top"/>
            <w:tcMar>
              <w:top w:w="80" w:type="dxa"/>
              <w:start w:w="80" w:type="dxa"/>
              <w:bottom w:w="80" w:type="dxa"/>
              <w:end w:w="80" w:type="dxa"/>
            </w:tcMar>
            <w:shd w:fill="FAFAFA"/>
          </w:tcPr>
          <w:p>
            <w:pPr>
              <w:spacing w:after="0"/>
            </w:pPr>
            <w:r/>
            <w:r>
              <w:rPr>
                <w:b w:val="0"/>
                <w:sz w:val="15"/>
              </w:rPr>
              <w:t>EP_DocumentOutputs</w:t>
            </w:r>
          </w:p>
        </w:tc>
        <w:tc>
          <w:tcPr>
            <w:tcW w:type="dxa" w:w="2952"/>
            <w:vAlign w:val="top"/>
            <w:tcMar>
              <w:top w:w="80" w:type="dxa"/>
              <w:start w:w="80" w:type="dxa"/>
              <w:bottom w:w="80" w:type="dxa"/>
              <w:end w:w="80" w:type="dxa"/>
            </w:tcMar>
            <w:shd w:fill="FAFAFA"/>
          </w:tcPr>
          <w:p>
            <w:pPr>
              <w:spacing w:after="0"/>
            </w:pPr>
            <w:r/>
            <w:r>
              <w:rPr>
                <w:b w:val="0"/>
                <w:sz w:val="15"/>
              </w:rPr>
              <w:t>Generated Word/PDF outputs and versioning.</w:t>
            </w:r>
          </w:p>
        </w:tc>
        <w:tc>
          <w:tcPr>
            <w:tcW w:type="dxa" w:w="4968"/>
            <w:vAlign w:val="top"/>
            <w:tcMar>
              <w:top w:w="80" w:type="dxa"/>
              <w:start w:w="80" w:type="dxa"/>
              <w:bottom w:w="80" w:type="dxa"/>
              <w:end w:w="80" w:type="dxa"/>
            </w:tcMar>
            <w:shd w:fill="FAFAFA"/>
          </w:tcPr>
          <w:p>
            <w:pPr>
              <w:spacing w:after="0"/>
            </w:pPr>
            <w:r/>
            <w:r>
              <w:rPr>
                <w:b w:val="0"/>
                <w:sz w:val="15"/>
              </w:rPr>
              <w:t>output_id; matter_id; output_type; file_link; version; generated_by; generated_date; approval_status</w:t>
            </w:r>
          </w:p>
        </w:tc>
      </w:tr>
    </w:tbl>
    <w:p/>
    <w:p>
      <w:pPr>
        <w:pStyle w:val="Heading1"/>
      </w:pPr>
      <w:r>
        <w:t>7. Copilot Studio Agent Architecture</w:t>
      </w:r>
    </w:p>
    <w:p>
      <w:r>
        <w:rPr>
          <w:b/>
        </w:rPr>
        <w:t xml:space="preserve">The Copilot agent should be modular, not a single linear interview. </w:t>
      </w:r>
      <w:r>
        <w:t>Topics should correspond to the Interview Module Template and family-specific script packs. The agent should load the correct track after Layer 1 routing, then collect data by module while exposing the attorney point of counsel and structured answer options.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88"/>
            <w:vAlign w:val="top"/>
            <w:tcMar>
              <w:top w:w="80" w:type="dxa"/>
              <w:start w:w="80" w:type="dxa"/>
              <w:bottom w:w="80" w:type="dxa"/>
              <w:end w:w="80" w:type="dxa"/>
            </w:tcMar>
            <w:shd w:fill="1F4E79"/>
          </w:tcPr>
          <w:p>
            <w:pPr>
              <w:spacing w:after="0"/>
            </w:pPr>
            <w:r>
              <w:rPr>
                <w:b/>
                <w:color w:val="FFFFFF"/>
                <w:sz w:val="17"/>
              </w:rPr>
            </w:r>
            <w:r>
              <w:rPr>
                <w:b/>
                <w:color w:val="FFFFFF"/>
                <w:sz w:val="17"/>
              </w:rPr>
              <w:t>Topic Group</w:t>
            </w:r>
          </w:p>
        </w:tc>
        <w:tc>
          <w:tcPr>
            <w:tcW w:type="dxa" w:w="3384"/>
            <w:vAlign w:val="top"/>
            <w:tcMar>
              <w:top w:w="80" w:type="dxa"/>
              <w:start w:w="80" w:type="dxa"/>
              <w:bottom w:w="80" w:type="dxa"/>
              <w:end w:w="80" w:type="dxa"/>
            </w:tcMar>
            <w:shd w:fill="1F4E79"/>
          </w:tcPr>
          <w:p>
            <w:pPr>
              <w:spacing w:after="0"/>
            </w:pPr>
            <w:r>
              <w:rPr>
                <w:b/>
                <w:color w:val="FFFFFF"/>
                <w:sz w:val="17"/>
              </w:rPr>
            </w:r>
            <w:r>
              <w:rPr>
                <w:b/>
                <w:color w:val="FFFFFF"/>
                <w:sz w:val="17"/>
              </w:rPr>
              <w:t>Topic Examples</w:t>
            </w:r>
          </w:p>
        </w:tc>
        <w:tc>
          <w:tcPr>
            <w:tcW w:type="dxa" w:w="2160"/>
            <w:vAlign w:val="top"/>
            <w:tcMar>
              <w:top w:w="80" w:type="dxa"/>
              <w:start w:w="80" w:type="dxa"/>
              <w:bottom w:w="80" w:type="dxa"/>
              <w:end w:w="80" w:type="dxa"/>
            </w:tcMar>
            <w:shd w:fill="1F4E79"/>
          </w:tcPr>
          <w:p>
            <w:pPr>
              <w:spacing w:after="0"/>
            </w:pPr>
            <w:r>
              <w:rPr>
                <w:b/>
                <w:color w:val="FFFFFF"/>
                <w:sz w:val="17"/>
              </w:rPr>
            </w:r>
            <w:r>
              <w:rPr>
                <w:b/>
                <w:color w:val="FFFFFF"/>
                <w:sz w:val="17"/>
              </w:rPr>
              <w:t>Entry Condition</w:t>
            </w:r>
          </w:p>
        </w:tc>
        <w:tc>
          <w:tcPr>
            <w:tcW w:type="dxa" w:w="2304"/>
            <w:vAlign w:val="top"/>
            <w:tcMar>
              <w:top w:w="80" w:type="dxa"/>
              <w:start w:w="80" w:type="dxa"/>
              <w:bottom w:w="80" w:type="dxa"/>
              <w:end w:w="80" w:type="dxa"/>
            </w:tcMar>
            <w:shd w:fill="1F4E79"/>
          </w:tcPr>
          <w:p>
            <w:pPr>
              <w:spacing w:after="0"/>
            </w:pPr>
            <w:r>
              <w:rPr>
                <w:b/>
                <w:color w:val="FFFFFF"/>
                <w:sz w:val="17"/>
              </w:rPr>
            </w:r>
            <w:r>
              <w:rPr>
                <w:b/>
                <w:color w:val="FFFFFF"/>
                <w:sz w:val="17"/>
              </w:rPr>
              <w:t>Output</w:t>
            </w:r>
          </w:p>
        </w:tc>
      </w:tr>
      <w:tr>
        <w:tc>
          <w:tcPr>
            <w:tcW w:type="dxa" w:w="2088"/>
            <w:vAlign w:val="top"/>
            <w:tcMar>
              <w:top w:w="80" w:type="dxa"/>
              <w:start w:w="80" w:type="dxa"/>
              <w:bottom w:w="80" w:type="dxa"/>
              <w:end w:w="80" w:type="dxa"/>
            </w:tcMar>
          </w:tcPr>
          <w:p>
            <w:pPr>
              <w:spacing w:after="0"/>
            </w:pPr>
            <w:r/>
            <w:r>
              <w:rPr>
                <w:b w:val="0"/>
                <w:sz w:val="15"/>
              </w:rPr>
              <w:t>Matter Start / Load</w:t>
            </w:r>
          </w:p>
        </w:tc>
        <w:tc>
          <w:tcPr>
            <w:tcW w:type="dxa" w:w="3384"/>
            <w:vAlign w:val="top"/>
            <w:tcMar>
              <w:top w:w="80" w:type="dxa"/>
              <w:start w:w="80" w:type="dxa"/>
              <w:bottom w:w="80" w:type="dxa"/>
              <w:end w:w="80" w:type="dxa"/>
            </w:tcMar>
          </w:tcPr>
          <w:p>
            <w:pPr>
              <w:spacing w:after="0"/>
            </w:pPr>
            <w:r/>
            <w:r>
              <w:rPr>
                <w:b w:val="0"/>
                <w:sz w:val="15"/>
              </w:rPr>
              <w:t>Open matter; resume interview; show missing items.</w:t>
            </w:r>
          </w:p>
        </w:tc>
        <w:tc>
          <w:tcPr>
            <w:tcW w:type="dxa" w:w="2160"/>
            <w:vAlign w:val="top"/>
            <w:tcMar>
              <w:top w:w="80" w:type="dxa"/>
              <w:start w:w="80" w:type="dxa"/>
              <w:bottom w:w="80" w:type="dxa"/>
              <w:end w:w="80" w:type="dxa"/>
            </w:tcMar>
          </w:tcPr>
          <w:p>
            <w:pPr>
              <w:spacing w:after="0"/>
            </w:pPr>
            <w:r/>
            <w:r>
              <w:rPr>
                <w:b w:val="0"/>
                <w:sz w:val="15"/>
              </w:rPr>
              <w:t>User selects matter or creates new matter.</w:t>
            </w:r>
          </w:p>
        </w:tc>
        <w:tc>
          <w:tcPr>
            <w:tcW w:type="dxa" w:w="2304"/>
            <w:vAlign w:val="top"/>
            <w:tcMar>
              <w:top w:w="80" w:type="dxa"/>
              <w:start w:w="80" w:type="dxa"/>
              <w:bottom w:w="80" w:type="dxa"/>
              <w:end w:w="80" w:type="dxa"/>
            </w:tcMar>
          </w:tcPr>
          <w:p>
            <w:pPr>
              <w:spacing w:after="0"/>
            </w:pPr>
            <w:r/>
            <w:r>
              <w:rPr>
                <w:b w:val="0"/>
                <w:sz w:val="15"/>
              </w:rPr>
              <w:t>matter_id; current_stage; open_flags</w:t>
            </w:r>
          </w:p>
        </w:tc>
      </w:tr>
      <w:tr>
        <w:tc>
          <w:tcPr>
            <w:tcW w:type="dxa" w:w="2088"/>
            <w:vAlign w:val="top"/>
            <w:tcMar>
              <w:top w:w="80" w:type="dxa"/>
              <w:start w:w="80" w:type="dxa"/>
              <w:bottom w:w="80" w:type="dxa"/>
              <w:end w:w="80" w:type="dxa"/>
            </w:tcMar>
            <w:shd w:fill="FAFAFA"/>
          </w:tcPr>
          <w:p>
            <w:pPr>
              <w:spacing w:after="0"/>
            </w:pPr>
            <w:r/>
            <w:r>
              <w:rPr>
                <w:b w:val="0"/>
                <w:sz w:val="15"/>
              </w:rPr>
              <w:t>Family Structure Router</w:t>
            </w:r>
          </w:p>
        </w:tc>
        <w:tc>
          <w:tcPr>
            <w:tcW w:type="dxa" w:w="3384"/>
            <w:vAlign w:val="top"/>
            <w:tcMar>
              <w:top w:w="80" w:type="dxa"/>
              <w:start w:w="80" w:type="dxa"/>
              <w:bottom w:w="80" w:type="dxa"/>
              <w:end w:w="80" w:type="dxa"/>
            </w:tcMar>
            <w:shd w:fill="FAFAFA"/>
          </w:tcPr>
          <w:p>
            <w:pPr>
              <w:spacing w:after="0"/>
            </w:pPr>
            <w:r/>
            <w:r>
              <w:rPr>
                <w:b w:val="0"/>
                <w:sz w:val="15"/>
              </w:rPr>
              <w:t>Unified married; blended; married no children; single with children; single no children; young family.</w:t>
            </w:r>
          </w:p>
        </w:tc>
        <w:tc>
          <w:tcPr>
            <w:tcW w:type="dxa" w:w="2160"/>
            <w:vAlign w:val="top"/>
            <w:tcMar>
              <w:top w:w="80" w:type="dxa"/>
              <w:start w:w="80" w:type="dxa"/>
              <w:bottom w:w="80" w:type="dxa"/>
              <w:end w:w="80" w:type="dxa"/>
            </w:tcMar>
            <w:shd w:fill="FAFAFA"/>
          </w:tcPr>
          <w:p>
            <w:pPr>
              <w:spacing w:after="0"/>
            </w:pPr>
            <w:r/>
            <w:r>
              <w:rPr>
                <w:b w:val="0"/>
                <w:sz w:val="15"/>
              </w:rPr>
              <w:t>New matter or intake review.</w:t>
            </w:r>
          </w:p>
        </w:tc>
        <w:tc>
          <w:tcPr>
            <w:tcW w:type="dxa" w:w="2304"/>
            <w:vAlign w:val="top"/>
            <w:tcMar>
              <w:top w:w="80" w:type="dxa"/>
              <w:start w:w="80" w:type="dxa"/>
              <w:bottom w:w="80" w:type="dxa"/>
              <w:end w:w="80" w:type="dxa"/>
            </w:tcMar>
            <w:shd w:fill="FAFAFA"/>
          </w:tcPr>
          <w:p>
            <w:pPr>
              <w:spacing w:after="0"/>
            </w:pPr>
            <w:r/>
            <w:r>
              <w:rPr>
                <w:b w:val="0"/>
                <w:sz w:val="15"/>
              </w:rPr>
              <w:t>family_structure_code; interview_track; senior_review_flags</w:t>
            </w:r>
          </w:p>
        </w:tc>
      </w:tr>
      <w:tr>
        <w:tc>
          <w:tcPr>
            <w:tcW w:type="dxa" w:w="2088"/>
            <w:vAlign w:val="top"/>
            <w:tcMar>
              <w:top w:w="80" w:type="dxa"/>
              <w:start w:w="80" w:type="dxa"/>
              <w:bottom w:w="80" w:type="dxa"/>
              <w:end w:w="80" w:type="dxa"/>
            </w:tcMar>
          </w:tcPr>
          <w:p>
            <w:pPr>
              <w:spacing w:after="0"/>
            </w:pPr>
            <w:r/>
            <w:r>
              <w:rPr>
                <w:b w:val="0"/>
                <w:sz w:val="15"/>
              </w:rPr>
              <w:t>Priority Review</w:t>
            </w:r>
          </w:p>
        </w:tc>
        <w:tc>
          <w:tcPr>
            <w:tcW w:type="dxa" w:w="3384"/>
            <w:vAlign w:val="top"/>
            <w:tcMar>
              <w:top w:w="80" w:type="dxa"/>
              <w:start w:w="80" w:type="dxa"/>
              <w:bottom w:w="80" w:type="dxa"/>
              <w:end w:w="80" w:type="dxa"/>
            </w:tcMar>
          </w:tcPr>
          <w:p>
            <w:pPr>
              <w:spacing w:after="0"/>
            </w:pPr>
            <w:r/>
            <w:r>
              <w:rPr>
                <w:b w:val="0"/>
                <w:sz w:val="15"/>
              </w:rPr>
              <w:t>Review intake selections; confirm top priorities; explain design tensions.</w:t>
            </w:r>
          </w:p>
        </w:tc>
        <w:tc>
          <w:tcPr>
            <w:tcW w:type="dxa" w:w="2160"/>
            <w:vAlign w:val="top"/>
            <w:tcMar>
              <w:top w:w="80" w:type="dxa"/>
              <w:start w:w="80" w:type="dxa"/>
              <w:bottom w:w="80" w:type="dxa"/>
              <w:end w:w="80" w:type="dxa"/>
            </w:tcMar>
          </w:tcPr>
          <w:p>
            <w:pPr>
              <w:spacing w:after="0"/>
            </w:pPr>
            <w:r/>
            <w:r>
              <w:rPr>
                <w:b w:val="0"/>
                <w:sz w:val="15"/>
              </w:rPr>
              <w:t>Intake priorities imported or entered.</w:t>
            </w:r>
          </w:p>
        </w:tc>
        <w:tc>
          <w:tcPr>
            <w:tcW w:type="dxa" w:w="2304"/>
            <w:vAlign w:val="top"/>
            <w:tcMar>
              <w:top w:w="80" w:type="dxa"/>
              <w:start w:w="80" w:type="dxa"/>
              <w:bottom w:w="80" w:type="dxa"/>
              <w:end w:w="80" w:type="dxa"/>
            </w:tcMar>
          </w:tcPr>
          <w:p>
            <w:pPr>
              <w:spacing w:after="0"/>
            </w:pPr>
            <w:r/>
            <w:r>
              <w:rPr>
                <w:b w:val="0"/>
                <w:sz w:val="15"/>
              </w:rPr>
              <w:t>p_code_scores; priority_summary</w:t>
            </w:r>
          </w:p>
        </w:tc>
      </w:tr>
      <w:tr>
        <w:tc>
          <w:tcPr>
            <w:tcW w:type="dxa" w:w="2088"/>
            <w:vAlign w:val="top"/>
            <w:tcMar>
              <w:top w:w="80" w:type="dxa"/>
              <w:start w:w="80" w:type="dxa"/>
              <w:bottom w:w="80" w:type="dxa"/>
              <w:end w:w="80" w:type="dxa"/>
            </w:tcMar>
            <w:shd w:fill="FAFAFA"/>
          </w:tcPr>
          <w:p>
            <w:pPr>
              <w:spacing w:after="0"/>
            </w:pPr>
            <w:r/>
            <w:r>
              <w:rPr>
                <w:b w:val="0"/>
                <w:sz w:val="15"/>
              </w:rPr>
              <w:t>Plan Selection</w:t>
            </w:r>
          </w:p>
        </w:tc>
        <w:tc>
          <w:tcPr>
            <w:tcW w:type="dxa" w:w="3384"/>
            <w:vAlign w:val="top"/>
            <w:tcMar>
              <w:top w:w="80" w:type="dxa"/>
              <w:start w:w="80" w:type="dxa"/>
              <w:bottom w:w="80" w:type="dxa"/>
              <w:end w:w="80" w:type="dxa"/>
            </w:tcMar>
            <w:shd w:fill="FAFAFA"/>
          </w:tcPr>
          <w:p>
            <w:pPr>
              <w:spacing w:after="0"/>
            </w:pPr>
            <w:r/>
            <w:r>
              <w:rPr>
                <w:b w:val="0"/>
                <w:sz w:val="15"/>
              </w:rPr>
              <w:t>EP-YFP; EP-LTP; EP-APP; senior review path.</w:t>
            </w:r>
          </w:p>
        </w:tc>
        <w:tc>
          <w:tcPr>
            <w:tcW w:type="dxa" w:w="2160"/>
            <w:vAlign w:val="top"/>
            <w:tcMar>
              <w:top w:w="80" w:type="dxa"/>
              <w:start w:w="80" w:type="dxa"/>
              <w:bottom w:w="80" w:type="dxa"/>
              <w:end w:w="80" w:type="dxa"/>
            </w:tcMar>
            <w:shd w:fill="FAFAFA"/>
          </w:tcPr>
          <w:p>
            <w:pPr>
              <w:spacing w:after="0"/>
            </w:pPr>
            <w:r/>
            <w:r>
              <w:rPr>
                <w:b w:val="0"/>
                <w:sz w:val="15"/>
              </w:rPr>
              <w:t>Layer 1 and Layer 2 signals available.</w:t>
            </w:r>
          </w:p>
        </w:tc>
        <w:tc>
          <w:tcPr>
            <w:tcW w:type="dxa" w:w="2304"/>
            <w:vAlign w:val="top"/>
            <w:tcMar>
              <w:top w:w="80" w:type="dxa"/>
              <w:start w:w="80" w:type="dxa"/>
              <w:bottom w:w="80" w:type="dxa"/>
              <w:end w:w="80" w:type="dxa"/>
            </w:tcMar>
            <w:shd w:fill="FAFAFA"/>
          </w:tcPr>
          <w:p>
            <w:pPr>
              <w:spacing w:after="0"/>
            </w:pPr>
            <w:r/>
            <w:r>
              <w:rPr>
                <w:b w:val="0"/>
                <w:sz w:val="15"/>
              </w:rPr>
              <w:t>recommended_plan; plan_confidence</w:t>
            </w:r>
          </w:p>
        </w:tc>
      </w:tr>
      <w:tr>
        <w:tc>
          <w:tcPr>
            <w:tcW w:type="dxa" w:w="2088"/>
            <w:vAlign w:val="top"/>
            <w:tcMar>
              <w:top w:w="80" w:type="dxa"/>
              <w:start w:w="80" w:type="dxa"/>
              <w:bottom w:w="80" w:type="dxa"/>
              <w:end w:w="80" w:type="dxa"/>
            </w:tcMar>
          </w:tcPr>
          <w:p>
            <w:pPr>
              <w:spacing w:after="0"/>
            </w:pPr>
            <w:r/>
            <w:r>
              <w:rPr>
                <w:b w:val="0"/>
                <w:sz w:val="15"/>
              </w:rPr>
              <w:t>EP-LTP Scenario Modules</w:t>
            </w:r>
          </w:p>
        </w:tc>
        <w:tc>
          <w:tcPr>
            <w:tcW w:type="dxa" w:w="3384"/>
            <w:vAlign w:val="top"/>
            <w:tcMar>
              <w:top w:w="80" w:type="dxa"/>
              <w:start w:w="80" w:type="dxa"/>
              <w:bottom w:w="80" w:type="dxa"/>
              <w:end w:w="80" w:type="dxa"/>
            </w:tcMar>
          </w:tcPr>
          <w:p>
            <w:pPr>
              <w:spacing w:after="0"/>
            </w:pPr>
            <w:r/>
            <w:r>
              <w:rPr>
                <w:b w:val="0"/>
                <w:sz w:val="15"/>
              </w:rPr>
              <w:t>AIP Strong/Weak/Hybrid; Forced SS-SNT; Conditional SS-SNT; A/B; A/B/C; Remarriage variations.</w:t>
            </w:r>
          </w:p>
        </w:tc>
        <w:tc>
          <w:tcPr>
            <w:tcW w:type="dxa" w:w="2160"/>
            <w:vAlign w:val="top"/>
            <w:tcMar>
              <w:top w:w="80" w:type="dxa"/>
              <w:start w:w="80" w:type="dxa"/>
              <w:bottom w:w="80" w:type="dxa"/>
              <w:end w:w="80" w:type="dxa"/>
            </w:tcMar>
          </w:tcPr>
          <w:p>
            <w:pPr>
              <w:spacing w:after="0"/>
            </w:pPr>
            <w:r/>
            <w:r>
              <w:rPr>
                <w:b w:val="0"/>
                <w:sz w:val="15"/>
              </w:rPr>
              <w:t>EP-LTP candidate or selected.</w:t>
            </w:r>
          </w:p>
        </w:tc>
        <w:tc>
          <w:tcPr>
            <w:tcW w:type="dxa" w:w="2304"/>
            <w:vAlign w:val="top"/>
            <w:tcMar>
              <w:top w:w="80" w:type="dxa"/>
              <w:start w:w="80" w:type="dxa"/>
              <w:bottom w:w="80" w:type="dxa"/>
              <w:end w:w="80" w:type="dxa"/>
            </w:tcMar>
          </w:tcPr>
          <w:p>
            <w:pPr>
              <w:spacing w:after="0"/>
            </w:pPr>
            <w:r/>
            <w:r>
              <w:rPr>
                <w:b w:val="0"/>
                <w:sz w:val="15"/>
              </w:rPr>
              <w:t>recommended_scenario; scenario_notes</w:t>
            </w:r>
          </w:p>
        </w:tc>
      </w:tr>
      <w:tr>
        <w:tc>
          <w:tcPr>
            <w:tcW w:type="dxa" w:w="2088"/>
            <w:vAlign w:val="top"/>
            <w:tcMar>
              <w:top w:w="80" w:type="dxa"/>
              <w:start w:w="80" w:type="dxa"/>
              <w:bottom w:w="80" w:type="dxa"/>
              <w:end w:w="80" w:type="dxa"/>
            </w:tcMar>
            <w:shd w:fill="FAFAFA"/>
          </w:tcPr>
          <w:p>
            <w:pPr>
              <w:spacing w:after="0"/>
            </w:pPr>
            <w:r/>
            <w:r>
              <w:rPr>
                <w:b w:val="0"/>
                <w:sz w:val="15"/>
              </w:rPr>
              <w:t>EP-APP Modules</w:t>
            </w:r>
          </w:p>
        </w:tc>
        <w:tc>
          <w:tcPr>
            <w:tcW w:type="dxa" w:w="3384"/>
            <w:vAlign w:val="top"/>
            <w:tcMar>
              <w:top w:w="80" w:type="dxa"/>
              <w:start w:w="80" w:type="dxa"/>
              <w:bottom w:w="80" w:type="dxa"/>
              <w:end w:w="80" w:type="dxa"/>
            </w:tcMar>
            <w:shd w:fill="FAFAFA"/>
          </w:tcPr>
          <w:p>
            <w:pPr>
              <w:spacing w:after="0"/>
            </w:pPr>
            <w:r/>
            <w:r>
              <w:rPr>
                <w:b w:val="0"/>
                <w:sz w:val="15"/>
              </w:rPr>
              <w:t>MAPT + RLT; MAPT-only; next-generation preservation; trustee/funding warnings.</w:t>
            </w:r>
          </w:p>
        </w:tc>
        <w:tc>
          <w:tcPr>
            <w:tcW w:type="dxa" w:w="2160"/>
            <w:vAlign w:val="top"/>
            <w:tcMar>
              <w:top w:w="80" w:type="dxa"/>
              <w:start w:w="80" w:type="dxa"/>
              <w:bottom w:w="80" w:type="dxa"/>
              <w:end w:w="80" w:type="dxa"/>
            </w:tcMar>
            <w:shd w:fill="FAFAFA"/>
          </w:tcPr>
          <w:p>
            <w:pPr>
              <w:spacing w:after="0"/>
            </w:pPr>
            <w:r/>
            <w:r>
              <w:rPr>
                <w:b w:val="0"/>
                <w:sz w:val="15"/>
              </w:rPr>
              <w:t>MAPT/asset-preservation path selected.</w:t>
            </w:r>
          </w:p>
        </w:tc>
        <w:tc>
          <w:tcPr>
            <w:tcW w:type="dxa" w:w="2304"/>
            <w:vAlign w:val="top"/>
            <w:tcMar>
              <w:top w:w="80" w:type="dxa"/>
              <w:start w:w="80" w:type="dxa"/>
              <w:bottom w:w="80" w:type="dxa"/>
              <w:end w:w="80" w:type="dxa"/>
            </w:tcMar>
            <w:shd w:fill="FAFAFA"/>
          </w:tcPr>
          <w:p>
            <w:pPr>
              <w:spacing w:after="0"/>
            </w:pPr>
            <w:r/>
            <w:r>
              <w:rPr>
                <w:b w:val="0"/>
                <w:sz w:val="15"/>
              </w:rPr>
              <w:t>EP-APP scenario; MAPT flags</w:t>
            </w:r>
          </w:p>
        </w:tc>
      </w:tr>
      <w:tr>
        <w:tc>
          <w:tcPr>
            <w:tcW w:type="dxa" w:w="2088"/>
            <w:vAlign w:val="top"/>
            <w:tcMar>
              <w:top w:w="80" w:type="dxa"/>
              <w:start w:w="80" w:type="dxa"/>
              <w:bottom w:w="80" w:type="dxa"/>
              <w:end w:w="80" w:type="dxa"/>
            </w:tcMar>
          </w:tcPr>
          <w:p>
            <w:pPr>
              <w:spacing w:after="0"/>
            </w:pPr>
            <w:r/>
            <w:r>
              <w:rPr>
                <w:b w:val="0"/>
                <w:sz w:val="15"/>
              </w:rPr>
              <w:t>Fiduciary Modules</w:t>
            </w:r>
          </w:p>
        </w:tc>
        <w:tc>
          <w:tcPr>
            <w:tcW w:type="dxa" w:w="3384"/>
            <w:vAlign w:val="top"/>
            <w:tcMar>
              <w:top w:w="80" w:type="dxa"/>
              <w:start w:w="80" w:type="dxa"/>
              <w:bottom w:w="80" w:type="dxa"/>
              <w:end w:w="80" w:type="dxa"/>
            </w:tcMar>
          </w:tcPr>
          <w:p>
            <w:pPr>
              <w:spacing w:after="0"/>
            </w:pPr>
            <w:r/>
            <w:r>
              <w:rPr>
                <w:b w:val="0"/>
                <w:sz w:val="15"/>
              </w:rPr>
              <w:t>Trustee, successor trustee, DPOA agent, healthcare agent, PR, guardian.</w:t>
            </w:r>
          </w:p>
        </w:tc>
        <w:tc>
          <w:tcPr>
            <w:tcW w:type="dxa" w:w="2160"/>
            <w:vAlign w:val="top"/>
            <w:tcMar>
              <w:top w:w="80" w:type="dxa"/>
              <w:start w:w="80" w:type="dxa"/>
              <w:bottom w:w="80" w:type="dxa"/>
              <w:end w:w="80" w:type="dxa"/>
            </w:tcMar>
          </w:tcPr>
          <w:p>
            <w:pPr>
              <w:spacing w:after="0"/>
            </w:pPr>
            <w:r/>
            <w:r>
              <w:rPr>
                <w:b w:val="0"/>
                <w:sz w:val="15"/>
              </w:rPr>
              <w:t>Applies based on Plan and family track.</w:t>
            </w:r>
          </w:p>
        </w:tc>
        <w:tc>
          <w:tcPr>
            <w:tcW w:type="dxa" w:w="2304"/>
            <w:vAlign w:val="top"/>
            <w:tcMar>
              <w:top w:w="80" w:type="dxa"/>
              <w:start w:w="80" w:type="dxa"/>
              <w:bottom w:w="80" w:type="dxa"/>
              <w:end w:w="80" w:type="dxa"/>
            </w:tcMar>
          </w:tcPr>
          <w:p>
            <w:pPr>
              <w:spacing w:after="0"/>
            </w:pPr>
            <w:r/>
            <w:r>
              <w:rPr>
                <w:b w:val="0"/>
                <w:sz w:val="15"/>
              </w:rPr>
              <w:t>fiduciary_roles_complete</w:t>
            </w:r>
          </w:p>
        </w:tc>
      </w:tr>
      <w:tr>
        <w:tc>
          <w:tcPr>
            <w:tcW w:type="dxa" w:w="2088"/>
            <w:vAlign w:val="top"/>
            <w:tcMar>
              <w:top w:w="80" w:type="dxa"/>
              <w:start w:w="80" w:type="dxa"/>
              <w:bottom w:w="80" w:type="dxa"/>
              <w:end w:w="80" w:type="dxa"/>
            </w:tcMar>
            <w:shd w:fill="FAFAFA"/>
          </w:tcPr>
          <w:p>
            <w:pPr>
              <w:spacing w:after="0"/>
            </w:pPr>
            <w:r/>
            <w:r>
              <w:rPr>
                <w:b w:val="0"/>
                <w:sz w:val="15"/>
              </w:rPr>
              <w:t>Beneficiary / Remainder Modules</w:t>
            </w:r>
          </w:p>
        </w:tc>
        <w:tc>
          <w:tcPr>
            <w:tcW w:type="dxa" w:w="3384"/>
            <w:vAlign w:val="top"/>
            <w:tcMar>
              <w:top w:w="80" w:type="dxa"/>
              <w:start w:w="80" w:type="dxa"/>
              <w:bottom w:w="80" w:type="dxa"/>
              <w:end w:w="80" w:type="dxa"/>
            </w:tcMar>
            <w:shd w:fill="FAFAFA"/>
          </w:tcPr>
          <w:p>
            <w:pPr>
              <w:spacing w:after="0"/>
            </w:pPr>
            <w:r/>
            <w:r>
              <w:rPr>
                <w:b w:val="0"/>
                <w:sz w:val="15"/>
              </w:rPr>
              <w:t>Shares; equal/unequal; special attention; descendants trust; SNT; protective trusts.</w:t>
            </w:r>
          </w:p>
        </w:tc>
        <w:tc>
          <w:tcPr>
            <w:tcW w:type="dxa" w:w="2160"/>
            <w:vAlign w:val="top"/>
            <w:tcMar>
              <w:top w:w="80" w:type="dxa"/>
              <w:start w:w="80" w:type="dxa"/>
              <w:bottom w:w="80" w:type="dxa"/>
              <w:end w:w="80" w:type="dxa"/>
            </w:tcMar>
            <w:shd w:fill="FAFAFA"/>
          </w:tcPr>
          <w:p>
            <w:pPr>
              <w:spacing w:after="0"/>
            </w:pPr>
            <w:r/>
            <w:r>
              <w:rPr>
                <w:b w:val="0"/>
                <w:sz w:val="15"/>
              </w:rPr>
              <w:t>Plan and family structure require distribution design.</w:t>
            </w:r>
          </w:p>
        </w:tc>
        <w:tc>
          <w:tcPr>
            <w:tcW w:type="dxa" w:w="2304"/>
            <w:vAlign w:val="top"/>
            <w:tcMar>
              <w:top w:w="80" w:type="dxa"/>
              <w:start w:w="80" w:type="dxa"/>
              <w:bottom w:w="80" w:type="dxa"/>
              <w:end w:w="80" w:type="dxa"/>
            </w:tcMar>
            <w:shd w:fill="FAFAFA"/>
          </w:tcPr>
          <w:p>
            <w:pPr>
              <w:spacing w:after="0"/>
            </w:pPr>
            <w:r/>
            <w:r>
              <w:rPr>
                <w:b w:val="0"/>
                <w:sz w:val="15"/>
              </w:rPr>
              <w:t>beneficiary_structure; clause triggers</w:t>
            </w:r>
          </w:p>
        </w:tc>
      </w:tr>
      <w:tr>
        <w:tc>
          <w:tcPr>
            <w:tcW w:type="dxa" w:w="2088"/>
            <w:vAlign w:val="top"/>
            <w:tcMar>
              <w:top w:w="80" w:type="dxa"/>
              <w:start w:w="80" w:type="dxa"/>
              <w:bottom w:w="80" w:type="dxa"/>
              <w:end w:w="80" w:type="dxa"/>
            </w:tcMar>
          </w:tcPr>
          <w:p>
            <w:pPr>
              <w:spacing w:after="0"/>
            </w:pPr>
            <w:r/>
            <w:r>
              <w:rPr>
                <w:b w:val="0"/>
                <w:sz w:val="15"/>
              </w:rPr>
              <w:t>Clause Review</w:t>
            </w:r>
          </w:p>
        </w:tc>
        <w:tc>
          <w:tcPr>
            <w:tcW w:type="dxa" w:w="3384"/>
            <w:vAlign w:val="top"/>
            <w:tcMar>
              <w:top w:w="80" w:type="dxa"/>
              <w:start w:w="80" w:type="dxa"/>
              <w:bottom w:w="80" w:type="dxa"/>
              <w:end w:w="80" w:type="dxa"/>
            </w:tcMar>
          </w:tcPr>
          <w:p>
            <w:pPr>
              <w:spacing w:after="0"/>
            </w:pPr>
            <w:r/>
            <w:r>
              <w:rPr>
                <w:b w:val="0"/>
                <w:sz w:val="15"/>
              </w:rPr>
              <w:t>Triggered clauses; placeholder clauses; legacy-source clause references; senior review clauses.</w:t>
            </w:r>
          </w:p>
        </w:tc>
        <w:tc>
          <w:tcPr>
            <w:tcW w:type="dxa" w:w="2160"/>
            <w:vAlign w:val="top"/>
            <w:tcMar>
              <w:top w:w="80" w:type="dxa"/>
              <w:start w:w="80" w:type="dxa"/>
              <w:bottom w:w="80" w:type="dxa"/>
              <w:end w:w="80" w:type="dxa"/>
            </w:tcMar>
          </w:tcPr>
          <w:p>
            <w:pPr>
              <w:spacing w:after="0"/>
            </w:pPr>
            <w:r/>
            <w:r>
              <w:rPr>
                <w:b w:val="0"/>
                <w:sz w:val="15"/>
              </w:rPr>
              <w:t>Layer 3 triggers exist.</w:t>
            </w:r>
          </w:p>
        </w:tc>
        <w:tc>
          <w:tcPr>
            <w:tcW w:type="dxa" w:w="2304"/>
            <w:vAlign w:val="top"/>
            <w:tcMar>
              <w:top w:w="80" w:type="dxa"/>
              <w:start w:w="80" w:type="dxa"/>
              <w:bottom w:w="80" w:type="dxa"/>
              <w:end w:w="80" w:type="dxa"/>
            </w:tcMar>
          </w:tcPr>
          <w:p>
            <w:pPr>
              <w:spacing w:after="0"/>
            </w:pPr>
            <w:r/>
            <w:r>
              <w:rPr>
                <w:b w:val="0"/>
                <w:sz w:val="15"/>
              </w:rPr>
              <w:t>selected/excluded clause list</w:t>
            </w:r>
          </w:p>
        </w:tc>
      </w:tr>
      <w:tr>
        <w:tc>
          <w:tcPr>
            <w:tcW w:type="dxa" w:w="2088"/>
            <w:vAlign w:val="top"/>
            <w:tcMar>
              <w:top w:w="80" w:type="dxa"/>
              <w:start w:w="80" w:type="dxa"/>
              <w:bottom w:w="80" w:type="dxa"/>
              <w:end w:w="80" w:type="dxa"/>
            </w:tcMar>
            <w:shd w:fill="FAFAFA"/>
          </w:tcPr>
          <w:p>
            <w:pPr>
              <w:spacing w:after="0"/>
            </w:pPr>
            <w:r/>
            <w:r>
              <w:rPr>
                <w:b w:val="0"/>
                <w:sz w:val="15"/>
              </w:rPr>
              <w:t>Attorney Confirmation</w:t>
            </w:r>
          </w:p>
        </w:tc>
        <w:tc>
          <w:tcPr>
            <w:tcW w:type="dxa" w:w="3384"/>
            <w:vAlign w:val="top"/>
            <w:tcMar>
              <w:top w:w="80" w:type="dxa"/>
              <w:start w:w="80" w:type="dxa"/>
              <w:bottom w:w="80" w:type="dxa"/>
              <w:end w:w="80" w:type="dxa"/>
            </w:tcMar>
            <w:shd w:fill="FAFAFA"/>
          </w:tcPr>
          <w:p>
            <w:pPr>
              <w:spacing w:after="0"/>
            </w:pPr>
            <w:r/>
            <w:r>
              <w:rPr>
                <w:b w:val="0"/>
                <w:sz w:val="15"/>
              </w:rPr>
              <w:t>Accept, modify, override, require senior review, mark drafting-ready.</w:t>
            </w:r>
          </w:p>
        </w:tc>
        <w:tc>
          <w:tcPr>
            <w:tcW w:type="dxa" w:w="2160"/>
            <w:vAlign w:val="top"/>
            <w:tcMar>
              <w:top w:w="80" w:type="dxa"/>
              <w:start w:w="80" w:type="dxa"/>
              <w:bottom w:w="80" w:type="dxa"/>
              <w:end w:w="80" w:type="dxa"/>
            </w:tcMar>
            <w:shd w:fill="FAFAFA"/>
          </w:tcPr>
          <w:p>
            <w:pPr>
              <w:spacing w:after="0"/>
            </w:pPr>
            <w:r/>
            <w:r>
              <w:rPr>
                <w:b w:val="0"/>
                <w:sz w:val="15"/>
              </w:rPr>
              <w:t>Interview complete or nearing complete.</w:t>
            </w:r>
          </w:p>
        </w:tc>
        <w:tc>
          <w:tcPr>
            <w:tcW w:type="dxa" w:w="2304"/>
            <w:vAlign w:val="top"/>
            <w:tcMar>
              <w:top w:w="80" w:type="dxa"/>
              <w:start w:w="80" w:type="dxa"/>
              <w:bottom w:w="80" w:type="dxa"/>
              <w:end w:w="80" w:type="dxa"/>
            </w:tcMar>
            <w:shd w:fill="FAFAFA"/>
          </w:tcPr>
          <w:p>
            <w:pPr>
              <w:spacing w:after="0"/>
            </w:pPr>
            <w:r/>
            <w:r>
              <w:rPr>
                <w:b w:val="0"/>
                <w:sz w:val="15"/>
              </w:rPr>
              <w:t>Layer 4 handoff fields</w:t>
            </w:r>
          </w:p>
        </w:tc>
      </w:tr>
    </w:tbl>
    <w:p/>
    <w:p>
      <w:pPr>
        <w:pStyle w:val="Heading1"/>
      </w:pPr>
      <w:r>
        <w:t>8. Power Automate Flow Inventory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232"/>
            <w:vAlign w:val="top"/>
            <w:tcMar>
              <w:top w:w="80" w:type="dxa"/>
              <w:start w:w="80" w:type="dxa"/>
              <w:bottom w:w="80" w:type="dxa"/>
              <w:end w:w="80" w:type="dxa"/>
            </w:tcMar>
            <w:shd w:fill="1F4E79"/>
          </w:tcPr>
          <w:p>
            <w:pPr>
              <w:spacing w:after="0"/>
            </w:pPr>
            <w:r>
              <w:rPr>
                <w:b/>
                <w:color w:val="FFFFFF"/>
                <w:sz w:val="17"/>
              </w:rPr>
            </w:r>
            <w:r>
              <w:rPr>
                <w:b/>
                <w:color w:val="FFFFFF"/>
                <w:sz w:val="17"/>
              </w:rPr>
              <w:t>Flow Name</w:t>
            </w:r>
          </w:p>
        </w:tc>
        <w:tc>
          <w:tcPr>
            <w:tcW w:type="dxa" w:w="2304"/>
            <w:vAlign w:val="top"/>
            <w:tcMar>
              <w:top w:w="80" w:type="dxa"/>
              <w:start w:w="80" w:type="dxa"/>
              <w:bottom w:w="80" w:type="dxa"/>
              <w:end w:w="80" w:type="dxa"/>
            </w:tcMar>
            <w:shd w:fill="1F4E79"/>
          </w:tcPr>
          <w:p>
            <w:pPr>
              <w:spacing w:after="0"/>
            </w:pPr>
            <w:r>
              <w:rPr>
                <w:b/>
                <w:color w:val="FFFFFF"/>
                <w:sz w:val="17"/>
              </w:rPr>
            </w:r>
            <w:r>
              <w:rPr>
                <w:b/>
                <w:color w:val="FFFFFF"/>
                <w:sz w:val="17"/>
              </w:rPr>
              <w:t>Trigger</w:t>
            </w:r>
          </w:p>
        </w:tc>
        <w:tc>
          <w:tcPr>
            <w:tcW w:type="dxa" w:w="3672"/>
            <w:vAlign w:val="top"/>
            <w:tcMar>
              <w:top w:w="80" w:type="dxa"/>
              <w:start w:w="80" w:type="dxa"/>
              <w:bottom w:w="80" w:type="dxa"/>
              <w:end w:w="80" w:type="dxa"/>
            </w:tcMar>
            <w:shd w:fill="1F4E79"/>
          </w:tcPr>
          <w:p>
            <w:pPr>
              <w:spacing w:after="0"/>
            </w:pPr>
            <w:r>
              <w:rPr>
                <w:b/>
                <w:color w:val="FFFFFF"/>
                <w:sz w:val="17"/>
              </w:rPr>
            </w:r>
            <w:r>
              <w:rPr>
                <w:b/>
                <w:color w:val="FFFFFF"/>
                <w:sz w:val="17"/>
              </w:rPr>
              <w:t>Primary Actions</w:t>
            </w:r>
          </w:p>
        </w:tc>
        <w:tc>
          <w:tcPr>
            <w:tcW w:type="dxa" w:w="1728"/>
            <w:vAlign w:val="top"/>
            <w:tcMar>
              <w:top w:w="80" w:type="dxa"/>
              <w:start w:w="80" w:type="dxa"/>
              <w:bottom w:w="80" w:type="dxa"/>
              <w:end w:w="80" w:type="dxa"/>
            </w:tcMar>
            <w:shd w:fill="1F4E79"/>
          </w:tcPr>
          <w:p>
            <w:pPr>
              <w:spacing w:after="0"/>
            </w:pPr>
            <w:r>
              <w:rPr>
                <w:b/>
                <w:color w:val="FFFFFF"/>
                <w:sz w:val="17"/>
              </w:rPr>
            </w:r>
            <w:r>
              <w:rPr>
                <w:b/>
                <w:color w:val="FFFFFF"/>
                <w:sz w:val="17"/>
              </w:rPr>
              <w:t>Output</w:t>
            </w:r>
          </w:p>
        </w:tc>
      </w:tr>
      <w:tr>
        <w:tc>
          <w:tcPr>
            <w:tcW w:type="dxa" w:w="2232"/>
            <w:vAlign w:val="top"/>
            <w:tcMar>
              <w:top w:w="80" w:type="dxa"/>
              <w:start w:w="80" w:type="dxa"/>
              <w:bottom w:w="80" w:type="dxa"/>
              <w:end w:w="80" w:type="dxa"/>
            </w:tcMar>
          </w:tcPr>
          <w:p>
            <w:pPr>
              <w:spacing w:after="0"/>
            </w:pPr>
            <w:r/>
            <w:r>
              <w:rPr>
                <w:b w:val="0"/>
                <w:sz w:val="14"/>
              </w:rPr>
              <w:t>EP-001 Intake Import</w:t>
            </w:r>
          </w:p>
        </w:tc>
        <w:tc>
          <w:tcPr>
            <w:tcW w:type="dxa" w:w="2304"/>
            <w:vAlign w:val="top"/>
            <w:tcMar>
              <w:top w:w="80" w:type="dxa"/>
              <w:start w:w="80" w:type="dxa"/>
              <w:bottom w:w="80" w:type="dxa"/>
              <w:end w:w="80" w:type="dxa"/>
            </w:tcMar>
          </w:tcPr>
          <w:p>
            <w:pPr>
              <w:spacing w:after="0"/>
            </w:pPr>
            <w:r/>
            <w:r>
              <w:rPr>
                <w:b w:val="0"/>
                <w:sz w:val="14"/>
              </w:rPr>
              <w:t>New Microsoft Forms response or SharePoint item.</w:t>
            </w:r>
          </w:p>
        </w:tc>
        <w:tc>
          <w:tcPr>
            <w:tcW w:type="dxa" w:w="3672"/>
            <w:vAlign w:val="top"/>
            <w:tcMar>
              <w:top w:w="80" w:type="dxa"/>
              <w:start w:w="80" w:type="dxa"/>
              <w:bottom w:w="80" w:type="dxa"/>
              <w:end w:w="80" w:type="dxa"/>
            </w:tcMar>
          </w:tcPr>
          <w:p>
            <w:pPr>
              <w:spacing w:after="0"/>
            </w:pPr>
            <w:r/>
            <w:r>
              <w:rPr>
                <w:b w:val="0"/>
                <w:sz w:val="14"/>
              </w:rPr>
              <w:t>Create or update Matter, Client, Priority, Family Member, Asset, and Homework records.</w:t>
            </w:r>
          </w:p>
        </w:tc>
        <w:tc>
          <w:tcPr>
            <w:tcW w:type="dxa" w:w="1728"/>
            <w:vAlign w:val="top"/>
            <w:tcMar>
              <w:top w:w="80" w:type="dxa"/>
              <w:start w:w="80" w:type="dxa"/>
              <w:bottom w:w="80" w:type="dxa"/>
              <w:end w:w="80" w:type="dxa"/>
            </w:tcMar>
          </w:tcPr>
          <w:p>
            <w:pPr>
              <w:spacing w:after="0"/>
            </w:pPr>
            <w:r/>
            <w:r>
              <w:rPr>
                <w:b w:val="0"/>
                <w:sz w:val="14"/>
              </w:rPr>
              <w:t>Structured matter record with raw intake preserved.</w:t>
            </w:r>
          </w:p>
        </w:tc>
      </w:tr>
      <w:tr>
        <w:tc>
          <w:tcPr>
            <w:tcW w:type="dxa" w:w="2232"/>
            <w:vAlign w:val="top"/>
            <w:tcMar>
              <w:top w:w="80" w:type="dxa"/>
              <w:start w:w="80" w:type="dxa"/>
              <w:bottom w:w="80" w:type="dxa"/>
              <w:end w:w="80" w:type="dxa"/>
            </w:tcMar>
            <w:shd w:fill="FAFAFA"/>
          </w:tcPr>
          <w:p>
            <w:pPr>
              <w:spacing w:after="0"/>
            </w:pPr>
            <w:r/>
            <w:r>
              <w:rPr>
                <w:b w:val="0"/>
                <w:sz w:val="14"/>
              </w:rPr>
              <w:t>EP-002 Layer 1 Routing</w:t>
            </w:r>
          </w:p>
        </w:tc>
        <w:tc>
          <w:tcPr>
            <w:tcW w:type="dxa" w:w="2304"/>
            <w:vAlign w:val="top"/>
            <w:tcMar>
              <w:top w:w="80" w:type="dxa"/>
              <w:start w:w="80" w:type="dxa"/>
              <w:bottom w:w="80" w:type="dxa"/>
              <w:end w:w="80" w:type="dxa"/>
            </w:tcMar>
            <w:shd w:fill="FAFAFA"/>
          </w:tcPr>
          <w:p>
            <w:pPr>
              <w:spacing w:after="0"/>
            </w:pPr>
            <w:r/>
            <w:r>
              <w:rPr>
                <w:b w:val="0"/>
                <w:sz w:val="14"/>
              </w:rPr>
              <w:t>Intake import complete or routing answers updated.</w:t>
            </w:r>
          </w:p>
        </w:tc>
        <w:tc>
          <w:tcPr>
            <w:tcW w:type="dxa" w:w="3672"/>
            <w:vAlign w:val="top"/>
            <w:tcMar>
              <w:top w:w="80" w:type="dxa"/>
              <w:start w:w="80" w:type="dxa"/>
              <w:bottom w:w="80" w:type="dxa"/>
              <w:end w:w="80" w:type="dxa"/>
            </w:tcMar>
            <w:shd w:fill="FAFAFA"/>
          </w:tcPr>
          <w:p>
            <w:pPr>
              <w:spacing w:after="0"/>
            </w:pPr>
            <w:r/>
            <w:r>
              <w:rPr>
                <w:b w:val="0"/>
                <w:sz w:val="14"/>
              </w:rPr>
              <w:t>Apply family-structure, tax-posture, hard-gate, and plan-candidate rules.</w:t>
            </w:r>
          </w:p>
        </w:tc>
        <w:tc>
          <w:tcPr>
            <w:tcW w:type="dxa" w:w="1728"/>
            <w:vAlign w:val="top"/>
            <w:tcMar>
              <w:top w:w="80" w:type="dxa"/>
              <w:start w:w="80" w:type="dxa"/>
              <w:bottom w:w="80" w:type="dxa"/>
              <w:end w:w="80" w:type="dxa"/>
            </w:tcMar>
            <w:shd w:fill="FAFAFA"/>
          </w:tcPr>
          <w:p>
            <w:pPr>
              <w:spacing w:after="0"/>
            </w:pPr>
            <w:r/>
            <w:r>
              <w:rPr>
                <w:b w:val="0"/>
                <w:sz w:val="14"/>
              </w:rPr>
              <w:t>Routing record and senior-review flags.</w:t>
            </w:r>
          </w:p>
        </w:tc>
      </w:tr>
      <w:tr>
        <w:tc>
          <w:tcPr>
            <w:tcW w:type="dxa" w:w="2232"/>
            <w:vAlign w:val="top"/>
            <w:tcMar>
              <w:top w:w="80" w:type="dxa"/>
              <w:start w:w="80" w:type="dxa"/>
              <w:bottom w:w="80" w:type="dxa"/>
              <w:end w:w="80" w:type="dxa"/>
            </w:tcMar>
          </w:tcPr>
          <w:p>
            <w:pPr>
              <w:spacing w:after="0"/>
            </w:pPr>
            <w:r/>
            <w:r>
              <w:rPr>
                <w:b w:val="0"/>
                <w:sz w:val="14"/>
              </w:rPr>
              <w:t>EP-003 Priority Translation</w:t>
            </w:r>
          </w:p>
        </w:tc>
        <w:tc>
          <w:tcPr>
            <w:tcW w:type="dxa" w:w="2304"/>
            <w:vAlign w:val="top"/>
            <w:tcMar>
              <w:top w:w="80" w:type="dxa"/>
              <w:start w:w="80" w:type="dxa"/>
              <w:bottom w:w="80" w:type="dxa"/>
              <w:end w:w="80" w:type="dxa"/>
            </w:tcMar>
          </w:tcPr>
          <w:p>
            <w:pPr>
              <w:spacing w:after="0"/>
            </w:pPr>
            <w:r/>
            <w:r>
              <w:rPr>
                <w:b w:val="0"/>
                <w:sz w:val="14"/>
              </w:rPr>
              <w:t>Priority selections created or updated.</w:t>
            </w:r>
          </w:p>
        </w:tc>
        <w:tc>
          <w:tcPr>
            <w:tcW w:type="dxa" w:w="3672"/>
            <w:vAlign w:val="top"/>
            <w:tcMar>
              <w:top w:w="80" w:type="dxa"/>
              <w:start w:w="80" w:type="dxa"/>
              <w:bottom w:w="80" w:type="dxa"/>
              <w:end w:w="80" w:type="dxa"/>
            </w:tcMar>
          </w:tcPr>
          <w:p>
            <w:pPr>
              <w:spacing w:after="0"/>
            </w:pPr>
            <w:r/>
            <w:r>
              <w:rPr>
                <w:b w:val="0"/>
                <w:sz w:val="14"/>
              </w:rPr>
              <w:t>Translate client-facing selections into P-code points and ranked priorities.</w:t>
            </w:r>
          </w:p>
        </w:tc>
        <w:tc>
          <w:tcPr>
            <w:tcW w:type="dxa" w:w="1728"/>
            <w:vAlign w:val="top"/>
            <w:tcMar>
              <w:top w:w="80" w:type="dxa"/>
              <w:start w:w="80" w:type="dxa"/>
              <w:bottom w:w="80" w:type="dxa"/>
              <w:end w:w="80" w:type="dxa"/>
            </w:tcMar>
          </w:tcPr>
          <w:p>
            <w:pPr>
              <w:spacing w:after="0"/>
            </w:pPr>
            <w:r/>
            <w:r>
              <w:rPr>
                <w:b w:val="0"/>
                <w:sz w:val="14"/>
              </w:rPr>
              <w:t>Priority score records.</w:t>
            </w:r>
          </w:p>
        </w:tc>
      </w:tr>
      <w:tr>
        <w:tc>
          <w:tcPr>
            <w:tcW w:type="dxa" w:w="2232"/>
            <w:vAlign w:val="top"/>
            <w:tcMar>
              <w:top w:w="80" w:type="dxa"/>
              <w:start w:w="80" w:type="dxa"/>
              <w:bottom w:w="80" w:type="dxa"/>
              <w:end w:w="80" w:type="dxa"/>
            </w:tcMar>
            <w:shd w:fill="FAFAFA"/>
          </w:tcPr>
          <w:p>
            <w:pPr>
              <w:spacing w:after="0"/>
            </w:pPr>
            <w:r/>
            <w:r>
              <w:rPr>
                <w:b w:val="0"/>
                <w:sz w:val="14"/>
              </w:rPr>
              <w:t>EP-004 Scenario Scoring</w:t>
            </w:r>
          </w:p>
        </w:tc>
        <w:tc>
          <w:tcPr>
            <w:tcW w:type="dxa" w:w="2304"/>
            <w:vAlign w:val="top"/>
            <w:tcMar>
              <w:top w:w="80" w:type="dxa"/>
              <w:start w:w="80" w:type="dxa"/>
              <w:bottom w:w="80" w:type="dxa"/>
              <w:end w:w="80" w:type="dxa"/>
            </w:tcMar>
            <w:shd w:fill="FAFAFA"/>
          </w:tcPr>
          <w:p>
            <w:pPr>
              <w:spacing w:after="0"/>
            </w:pPr>
            <w:r/>
            <w:r>
              <w:rPr>
                <w:b w:val="0"/>
                <w:sz w:val="14"/>
              </w:rPr>
              <w:t>Routing and priority scores available.</w:t>
            </w:r>
          </w:p>
        </w:tc>
        <w:tc>
          <w:tcPr>
            <w:tcW w:type="dxa" w:w="3672"/>
            <w:vAlign w:val="top"/>
            <w:tcMar>
              <w:top w:w="80" w:type="dxa"/>
              <w:start w:w="80" w:type="dxa"/>
              <w:bottom w:w="80" w:type="dxa"/>
              <w:end w:w="80" w:type="dxa"/>
            </w:tcMar>
            <w:shd w:fill="FAFAFA"/>
          </w:tcPr>
          <w:p>
            <w:pPr>
              <w:spacing w:after="0"/>
            </w:pPr>
            <w:r/>
            <w:r>
              <w:rPr>
                <w:b w:val="0"/>
                <w:sz w:val="14"/>
              </w:rPr>
              <w:t>Calculate scenario scores, exclusions, confidence, and likely design tensions.</w:t>
            </w:r>
          </w:p>
        </w:tc>
        <w:tc>
          <w:tcPr>
            <w:tcW w:type="dxa" w:w="1728"/>
            <w:vAlign w:val="top"/>
            <w:tcMar>
              <w:top w:w="80" w:type="dxa"/>
              <w:start w:w="80" w:type="dxa"/>
              <w:bottom w:w="80" w:type="dxa"/>
              <w:end w:w="80" w:type="dxa"/>
            </w:tcMar>
            <w:shd w:fill="FAFAFA"/>
          </w:tcPr>
          <w:p>
            <w:pPr>
              <w:spacing w:after="0"/>
            </w:pPr>
            <w:r/>
            <w:r>
              <w:rPr>
                <w:b w:val="0"/>
                <w:sz w:val="14"/>
              </w:rPr>
              <w:t>Recommended Plan and Scenario.</w:t>
            </w:r>
          </w:p>
        </w:tc>
      </w:tr>
      <w:tr>
        <w:tc>
          <w:tcPr>
            <w:tcW w:type="dxa" w:w="2232"/>
            <w:vAlign w:val="top"/>
            <w:tcMar>
              <w:top w:w="80" w:type="dxa"/>
              <w:start w:w="80" w:type="dxa"/>
              <w:bottom w:w="80" w:type="dxa"/>
              <w:end w:w="80" w:type="dxa"/>
            </w:tcMar>
          </w:tcPr>
          <w:p>
            <w:pPr>
              <w:spacing w:after="0"/>
            </w:pPr>
            <w:r/>
            <w:r>
              <w:rPr>
                <w:b w:val="0"/>
                <w:sz w:val="14"/>
              </w:rPr>
              <w:t>EP-005 Clause Trigger Evaluation</w:t>
            </w:r>
          </w:p>
        </w:tc>
        <w:tc>
          <w:tcPr>
            <w:tcW w:type="dxa" w:w="2304"/>
            <w:vAlign w:val="top"/>
            <w:tcMar>
              <w:top w:w="80" w:type="dxa"/>
              <w:start w:w="80" w:type="dxa"/>
              <w:bottom w:w="80" w:type="dxa"/>
              <w:end w:w="80" w:type="dxa"/>
            </w:tcMar>
          </w:tcPr>
          <w:p>
            <w:pPr>
              <w:spacing w:after="0"/>
            </w:pPr>
            <w:r/>
            <w:r>
              <w:rPr>
                <w:b w:val="0"/>
                <w:sz w:val="14"/>
              </w:rPr>
              <w:t>Scenario recommendation or structured answer change.</w:t>
            </w:r>
          </w:p>
        </w:tc>
        <w:tc>
          <w:tcPr>
            <w:tcW w:type="dxa" w:w="3672"/>
            <w:vAlign w:val="top"/>
            <w:tcMar>
              <w:top w:w="80" w:type="dxa"/>
              <w:start w:w="80" w:type="dxa"/>
              <w:bottom w:w="80" w:type="dxa"/>
              <w:end w:w="80" w:type="dxa"/>
            </w:tcMar>
          </w:tcPr>
          <w:p>
            <w:pPr>
              <w:spacing w:after="0"/>
            </w:pPr>
            <w:r/>
            <w:r>
              <w:rPr>
                <w:b w:val="0"/>
                <w:sz w:val="14"/>
              </w:rPr>
              <w:t>Apply clause trigger rules and map to clause inventory, including placeholder and legacy/source references.</w:t>
            </w:r>
          </w:p>
        </w:tc>
        <w:tc>
          <w:tcPr>
            <w:tcW w:type="dxa" w:w="1728"/>
            <w:vAlign w:val="top"/>
            <w:tcMar>
              <w:top w:w="80" w:type="dxa"/>
              <w:start w:w="80" w:type="dxa"/>
              <w:bottom w:w="80" w:type="dxa"/>
              <w:end w:w="80" w:type="dxa"/>
            </w:tcMar>
          </w:tcPr>
          <w:p>
            <w:pPr>
              <w:spacing w:after="0"/>
            </w:pPr>
            <w:r/>
            <w:r>
              <w:rPr>
                <w:b w:val="0"/>
                <w:sz w:val="14"/>
              </w:rPr>
              <w:t>Matter-specific clause trigger list.</w:t>
            </w:r>
          </w:p>
        </w:tc>
      </w:tr>
      <w:tr>
        <w:tc>
          <w:tcPr>
            <w:tcW w:type="dxa" w:w="2232"/>
            <w:vAlign w:val="top"/>
            <w:tcMar>
              <w:top w:w="80" w:type="dxa"/>
              <w:start w:w="80" w:type="dxa"/>
              <w:bottom w:w="80" w:type="dxa"/>
              <w:end w:w="80" w:type="dxa"/>
            </w:tcMar>
            <w:shd w:fill="FAFAFA"/>
          </w:tcPr>
          <w:p>
            <w:pPr>
              <w:spacing w:after="0"/>
            </w:pPr>
            <w:r/>
            <w:r>
              <w:rPr>
                <w:b w:val="0"/>
                <w:sz w:val="14"/>
              </w:rPr>
              <w:t>EP-006 QC Evaluation</w:t>
            </w:r>
          </w:p>
        </w:tc>
        <w:tc>
          <w:tcPr>
            <w:tcW w:type="dxa" w:w="2304"/>
            <w:vAlign w:val="top"/>
            <w:tcMar>
              <w:top w:w="80" w:type="dxa"/>
              <w:start w:w="80" w:type="dxa"/>
              <w:bottom w:w="80" w:type="dxa"/>
              <w:end w:w="80" w:type="dxa"/>
            </w:tcMar>
            <w:shd w:fill="FAFAFA"/>
          </w:tcPr>
          <w:p>
            <w:pPr>
              <w:spacing w:after="0"/>
            </w:pPr>
            <w:r/>
            <w:r>
              <w:rPr>
                <w:b w:val="0"/>
                <w:sz w:val="14"/>
              </w:rPr>
              <w:t>Any answer, scenario, clause, or handoff record changes.</w:t>
            </w:r>
          </w:p>
        </w:tc>
        <w:tc>
          <w:tcPr>
            <w:tcW w:type="dxa" w:w="3672"/>
            <w:vAlign w:val="top"/>
            <w:tcMar>
              <w:top w:w="80" w:type="dxa"/>
              <w:start w:w="80" w:type="dxa"/>
              <w:bottom w:w="80" w:type="dxa"/>
              <w:end w:w="80" w:type="dxa"/>
            </w:tcMar>
            <w:shd w:fill="FAFAFA"/>
          </w:tcPr>
          <w:p>
            <w:pPr>
              <w:spacing w:after="0"/>
            </w:pPr>
            <w:r/>
            <w:r>
              <w:rPr>
                <w:b w:val="0"/>
                <w:sz w:val="14"/>
              </w:rPr>
              <w:t>Apply incomplete, conflict, homework, and unsafe-output rules.</w:t>
            </w:r>
          </w:p>
        </w:tc>
        <w:tc>
          <w:tcPr>
            <w:tcW w:type="dxa" w:w="1728"/>
            <w:vAlign w:val="top"/>
            <w:tcMar>
              <w:top w:w="80" w:type="dxa"/>
              <w:start w:w="80" w:type="dxa"/>
              <w:bottom w:w="80" w:type="dxa"/>
              <w:end w:w="80" w:type="dxa"/>
            </w:tcMar>
            <w:shd w:fill="FAFAFA"/>
          </w:tcPr>
          <w:p>
            <w:pPr>
              <w:spacing w:after="0"/>
            </w:pPr>
            <w:r/>
            <w:r>
              <w:rPr>
                <w:b w:val="0"/>
                <w:sz w:val="14"/>
              </w:rPr>
              <w:t>QC flags and drafting readiness status.</w:t>
            </w:r>
          </w:p>
        </w:tc>
      </w:tr>
      <w:tr>
        <w:tc>
          <w:tcPr>
            <w:tcW w:type="dxa" w:w="2232"/>
            <w:vAlign w:val="top"/>
            <w:tcMar>
              <w:top w:w="80" w:type="dxa"/>
              <w:start w:w="80" w:type="dxa"/>
              <w:bottom w:w="80" w:type="dxa"/>
              <w:end w:w="80" w:type="dxa"/>
            </w:tcMar>
          </w:tcPr>
          <w:p>
            <w:pPr>
              <w:spacing w:after="0"/>
            </w:pPr>
            <w:r/>
            <w:r>
              <w:rPr>
                <w:b w:val="0"/>
                <w:sz w:val="14"/>
              </w:rPr>
              <w:t>EP-007 Attorney Confirmation</w:t>
            </w:r>
          </w:p>
        </w:tc>
        <w:tc>
          <w:tcPr>
            <w:tcW w:type="dxa" w:w="2304"/>
            <w:vAlign w:val="top"/>
            <w:tcMar>
              <w:top w:w="80" w:type="dxa"/>
              <w:start w:w="80" w:type="dxa"/>
              <w:bottom w:w="80" w:type="dxa"/>
              <w:end w:w="80" w:type="dxa"/>
            </w:tcMar>
          </w:tcPr>
          <w:p>
            <w:pPr>
              <w:spacing w:after="0"/>
            </w:pPr>
            <w:r/>
            <w:r>
              <w:rPr>
                <w:b w:val="0"/>
                <w:sz w:val="14"/>
              </w:rPr>
              <w:t>Attorney submits confirmation form or Teams adaptive card.</w:t>
            </w:r>
          </w:p>
        </w:tc>
        <w:tc>
          <w:tcPr>
            <w:tcW w:type="dxa" w:w="3672"/>
            <w:vAlign w:val="top"/>
            <w:tcMar>
              <w:top w:w="80" w:type="dxa"/>
              <w:start w:w="80" w:type="dxa"/>
              <w:bottom w:w="80" w:type="dxa"/>
              <w:end w:w="80" w:type="dxa"/>
            </w:tcMar>
          </w:tcPr>
          <w:p>
            <w:pPr>
              <w:spacing w:after="0"/>
            </w:pPr>
            <w:r/>
            <w:r>
              <w:rPr>
                <w:b w:val="0"/>
                <w:sz w:val="14"/>
              </w:rPr>
              <w:t>Lock final Plan, Scenario, included/excluded clauses, overrides, and rationale.</w:t>
            </w:r>
          </w:p>
        </w:tc>
        <w:tc>
          <w:tcPr>
            <w:tcW w:type="dxa" w:w="1728"/>
            <w:vAlign w:val="top"/>
            <w:tcMar>
              <w:top w:w="80" w:type="dxa"/>
              <w:start w:w="80" w:type="dxa"/>
              <w:bottom w:w="80" w:type="dxa"/>
              <w:end w:w="80" w:type="dxa"/>
            </w:tcMar>
          </w:tcPr>
          <w:p>
            <w:pPr>
              <w:spacing w:after="0"/>
            </w:pPr>
            <w:r/>
            <w:r>
              <w:rPr>
                <w:b w:val="0"/>
                <w:sz w:val="14"/>
              </w:rPr>
              <w:t>Layer 4 Handoff record.</w:t>
            </w:r>
          </w:p>
        </w:tc>
      </w:tr>
      <w:tr>
        <w:tc>
          <w:tcPr>
            <w:tcW w:type="dxa" w:w="2232"/>
            <w:vAlign w:val="top"/>
            <w:tcMar>
              <w:top w:w="80" w:type="dxa"/>
              <w:start w:w="80" w:type="dxa"/>
              <w:bottom w:w="80" w:type="dxa"/>
              <w:end w:w="80" w:type="dxa"/>
            </w:tcMar>
            <w:shd w:fill="FAFAFA"/>
          </w:tcPr>
          <w:p>
            <w:pPr>
              <w:spacing w:after="0"/>
            </w:pPr>
            <w:r/>
            <w:r>
              <w:rPr>
                <w:b w:val="0"/>
                <w:sz w:val="14"/>
              </w:rPr>
              <w:t>EP-008 Generate Drafting Handoff</w:t>
            </w:r>
          </w:p>
        </w:tc>
        <w:tc>
          <w:tcPr>
            <w:tcW w:type="dxa" w:w="2304"/>
            <w:vAlign w:val="top"/>
            <w:tcMar>
              <w:top w:w="80" w:type="dxa"/>
              <w:start w:w="80" w:type="dxa"/>
              <w:bottom w:w="80" w:type="dxa"/>
              <w:end w:w="80" w:type="dxa"/>
            </w:tcMar>
            <w:shd w:fill="FAFAFA"/>
          </w:tcPr>
          <w:p>
            <w:pPr>
              <w:spacing w:after="0"/>
            </w:pPr>
            <w:r/>
            <w:r>
              <w:rPr>
                <w:b w:val="0"/>
                <w:sz w:val="14"/>
              </w:rPr>
              <w:t>Drafting-ready status = Ready and attorney confirmed.</w:t>
            </w:r>
          </w:p>
        </w:tc>
        <w:tc>
          <w:tcPr>
            <w:tcW w:type="dxa" w:w="3672"/>
            <w:vAlign w:val="top"/>
            <w:tcMar>
              <w:top w:w="80" w:type="dxa"/>
              <w:start w:w="80" w:type="dxa"/>
              <w:bottom w:w="80" w:type="dxa"/>
              <w:end w:w="80" w:type="dxa"/>
            </w:tcMar>
            <w:shd w:fill="FAFAFA"/>
          </w:tcPr>
          <w:p>
            <w:pPr>
              <w:spacing w:after="0"/>
            </w:pPr>
            <w:r/>
            <w:r>
              <w:rPr>
                <w:b w:val="0"/>
                <w:sz w:val="14"/>
              </w:rPr>
              <w:t>Merge handoff data into Word template; store in matter workspace.</w:t>
            </w:r>
          </w:p>
        </w:tc>
        <w:tc>
          <w:tcPr>
            <w:tcW w:type="dxa" w:w="1728"/>
            <w:vAlign w:val="top"/>
            <w:tcMar>
              <w:top w:w="80" w:type="dxa"/>
              <w:start w:w="80" w:type="dxa"/>
              <w:bottom w:w="80" w:type="dxa"/>
              <w:end w:w="80" w:type="dxa"/>
            </w:tcMar>
            <w:shd w:fill="FAFAFA"/>
          </w:tcPr>
          <w:p>
            <w:pPr>
              <w:spacing w:after="0"/>
            </w:pPr>
            <w:r/>
            <w:r>
              <w:rPr>
                <w:b w:val="0"/>
                <w:sz w:val="14"/>
              </w:rPr>
              <w:t>Drafting Handoff DOCX/PDF.</w:t>
            </w:r>
          </w:p>
        </w:tc>
      </w:tr>
      <w:tr>
        <w:tc>
          <w:tcPr>
            <w:tcW w:type="dxa" w:w="2232"/>
            <w:vAlign w:val="top"/>
            <w:tcMar>
              <w:top w:w="80" w:type="dxa"/>
              <w:start w:w="80" w:type="dxa"/>
              <w:bottom w:w="80" w:type="dxa"/>
              <w:end w:w="80" w:type="dxa"/>
            </w:tcMar>
          </w:tcPr>
          <w:p>
            <w:pPr>
              <w:spacing w:after="0"/>
            </w:pPr>
            <w:r/>
            <w:r>
              <w:rPr>
                <w:b w:val="0"/>
                <w:sz w:val="14"/>
              </w:rPr>
              <w:t>EP-009 Generate Proofing Checklist</w:t>
            </w:r>
          </w:p>
        </w:tc>
        <w:tc>
          <w:tcPr>
            <w:tcW w:type="dxa" w:w="2304"/>
            <w:vAlign w:val="top"/>
            <w:tcMar>
              <w:top w:w="80" w:type="dxa"/>
              <w:start w:w="80" w:type="dxa"/>
              <w:bottom w:w="80" w:type="dxa"/>
              <w:end w:w="80" w:type="dxa"/>
            </w:tcMar>
          </w:tcPr>
          <w:p>
            <w:pPr>
              <w:spacing w:after="0"/>
            </w:pPr>
            <w:r/>
            <w:r>
              <w:rPr>
                <w:b w:val="0"/>
                <w:sz w:val="14"/>
              </w:rPr>
              <w:t>Drafting handoff generated or updated.</w:t>
            </w:r>
          </w:p>
        </w:tc>
        <w:tc>
          <w:tcPr>
            <w:tcW w:type="dxa" w:w="3672"/>
            <w:vAlign w:val="top"/>
            <w:tcMar>
              <w:top w:w="80" w:type="dxa"/>
              <w:start w:w="80" w:type="dxa"/>
              <w:bottom w:w="80" w:type="dxa"/>
              <w:end w:w="80" w:type="dxa"/>
            </w:tcMar>
          </w:tcPr>
          <w:p>
            <w:pPr>
              <w:spacing w:after="0"/>
            </w:pPr>
            <w:r/>
            <w:r>
              <w:rPr>
                <w:b w:val="0"/>
                <w:sz w:val="14"/>
              </w:rPr>
              <w:t>Create scenario-specific and clause-specific proofing checklist.</w:t>
            </w:r>
          </w:p>
        </w:tc>
        <w:tc>
          <w:tcPr>
            <w:tcW w:type="dxa" w:w="1728"/>
            <w:vAlign w:val="top"/>
            <w:tcMar>
              <w:top w:w="80" w:type="dxa"/>
              <w:start w:w="80" w:type="dxa"/>
              <w:bottom w:w="80" w:type="dxa"/>
              <w:end w:w="80" w:type="dxa"/>
            </w:tcMar>
          </w:tcPr>
          <w:p>
            <w:pPr>
              <w:spacing w:after="0"/>
            </w:pPr>
            <w:r/>
            <w:r>
              <w:rPr>
                <w:b w:val="0"/>
                <w:sz w:val="14"/>
              </w:rPr>
              <w:t>Proofing checklist DOCX/PDF.</w:t>
            </w:r>
          </w:p>
        </w:tc>
      </w:tr>
      <w:tr>
        <w:tc>
          <w:tcPr>
            <w:tcW w:type="dxa" w:w="2232"/>
            <w:vAlign w:val="top"/>
            <w:tcMar>
              <w:top w:w="80" w:type="dxa"/>
              <w:start w:w="80" w:type="dxa"/>
              <w:bottom w:w="80" w:type="dxa"/>
              <w:end w:w="80" w:type="dxa"/>
            </w:tcMar>
            <w:shd w:fill="FAFAFA"/>
          </w:tcPr>
          <w:p>
            <w:pPr>
              <w:spacing w:after="0"/>
            </w:pPr>
            <w:r/>
            <w:r>
              <w:rPr>
                <w:b w:val="0"/>
                <w:sz w:val="14"/>
              </w:rPr>
              <w:t>EP-010 Clause Inventory Review</w:t>
            </w:r>
          </w:p>
        </w:tc>
        <w:tc>
          <w:tcPr>
            <w:tcW w:type="dxa" w:w="2304"/>
            <w:vAlign w:val="top"/>
            <w:tcMar>
              <w:top w:w="80" w:type="dxa"/>
              <w:start w:w="80" w:type="dxa"/>
              <w:bottom w:w="80" w:type="dxa"/>
              <w:end w:w="80" w:type="dxa"/>
            </w:tcMar>
            <w:shd w:fill="FAFAFA"/>
          </w:tcPr>
          <w:p>
            <w:pPr>
              <w:spacing w:after="0"/>
            </w:pPr>
            <w:r/>
            <w:r>
              <w:rPr>
                <w:b w:val="0"/>
                <w:sz w:val="14"/>
              </w:rPr>
              <w:t>New placeholder or legacy clause identified.</w:t>
            </w:r>
          </w:p>
        </w:tc>
        <w:tc>
          <w:tcPr>
            <w:tcW w:type="dxa" w:w="3672"/>
            <w:vAlign w:val="top"/>
            <w:tcMar>
              <w:top w:w="80" w:type="dxa"/>
              <w:start w:w="80" w:type="dxa"/>
              <w:bottom w:w="80" w:type="dxa"/>
              <w:end w:w="80" w:type="dxa"/>
            </w:tcMar>
            <w:shd w:fill="FAFAFA"/>
          </w:tcPr>
          <w:p>
            <w:pPr>
              <w:spacing w:after="0"/>
            </w:pPr>
            <w:r/>
            <w:r>
              <w:rPr>
                <w:b w:val="0"/>
                <w:sz w:val="14"/>
              </w:rPr>
              <w:t>Create review task; assign to attorney or clause owner.</w:t>
            </w:r>
          </w:p>
        </w:tc>
        <w:tc>
          <w:tcPr>
            <w:tcW w:type="dxa" w:w="1728"/>
            <w:vAlign w:val="top"/>
            <w:tcMar>
              <w:top w:w="80" w:type="dxa"/>
              <w:start w:w="80" w:type="dxa"/>
              <w:bottom w:w="80" w:type="dxa"/>
              <w:end w:w="80" w:type="dxa"/>
            </w:tcMar>
            <w:shd w:fill="FAFAFA"/>
          </w:tcPr>
          <w:p>
            <w:pPr>
              <w:spacing w:after="0"/>
            </w:pPr>
            <w:r/>
            <w:r>
              <w:rPr>
                <w:b w:val="0"/>
                <w:sz w:val="14"/>
              </w:rPr>
              <w:t>Clause review queue item.</w:t>
            </w:r>
          </w:p>
        </w:tc>
      </w:tr>
    </w:tbl>
    <w:p/>
    <w:p>
      <w:pPr>
        <w:pStyle w:val="Heading1"/>
      </w:pPr>
      <w:r>
        <w:t>9. App Logic: Routing, Scoring, and Exclusions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vAlign w:val="top"/>
            <w:tcMar>
              <w:top w:w="80" w:type="dxa"/>
              <w:start w:w="80" w:type="dxa"/>
              <w:bottom w:w="80" w:type="dxa"/>
              <w:end w:w="80" w:type="dxa"/>
            </w:tcMar>
            <w:shd w:fill="1F4E79"/>
          </w:tcPr>
          <w:p>
            <w:pPr>
              <w:spacing w:after="0"/>
            </w:pPr>
            <w:r>
              <w:rPr>
                <w:b/>
                <w:color w:val="FFFFFF"/>
                <w:sz w:val="17"/>
              </w:rPr>
            </w:r>
            <w:r>
              <w:rPr>
                <w:b/>
                <w:color w:val="FFFFFF"/>
                <w:sz w:val="17"/>
              </w:rPr>
              <w:t>Logic Type</w:t>
            </w:r>
          </w:p>
        </w:tc>
        <w:tc>
          <w:tcPr>
            <w:tcW w:type="dxa" w:w="2736"/>
            <w:vAlign w:val="top"/>
            <w:tcMar>
              <w:top w:w="80" w:type="dxa"/>
              <w:start w:w="80" w:type="dxa"/>
              <w:bottom w:w="80" w:type="dxa"/>
              <w:end w:w="80" w:type="dxa"/>
            </w:tcMar>
            <w:shd w:fill="1F4E79"/>
          </w:tcPr>
          <w:p>
            <w:pPr>
              <w:spacing w:after="0"/>
            </w:pPr>
            <w:r>
              <w:rPr>
                <w:b/>
                <w:color w:val="FFFFFF"/>
                <w:sz w:val="17"/>
              </w:rPr>
            </w:r>
            <w:r>
              <w:rPr>
                <w:b/>
                <w:color w:val="FFFFFF"/>
                <w:sz w:val="17"/>
              </w:rPr>
              <w:t>Where Executed</w:t>
            </w:r>
          </w:p>
        </w:tc>
        <w:tc>
          <w:tcPr>
            <w:tcW w:type="dxa" w:w="4968"/>
            <w:vAlign w:val="top"/>
            <w:tcMar>
              <w:top w:w="80" w:type="dxa"/>
              <w:start w:w="80" w:type="dxa"/>
              <w:bottom w:w="80" w:type="dxa"/>
              <w:end w:w="80" w:type="dxa"/>
            </w:tcMar>
            <w:shd w:fill="1F4E79"/>
          </w:tcPr>
          <w:p>
            <w:pPr>
              <w:spacing w:after="0"/>
            </w:pPr>
            <w:r>
              <w:rPr>
                <w:b/>
                <w:color w:val="FFFFFF"/>
                <w:sz w:val="17"/>
              </w:rPr>
            </w:r>
            <w:r>
              <w:rPr>
                <w:b/>
                <w:color w:val="FFFFFF"/>
                <w:sz w:val="17"/>
              </w:rPr>
              <w:t>Rule Examples</w:t>
            </w:r>
          </w:p>
        </w:tc>
      </w:tr>
      <w:tr>
        <w:tc>
          <w:tcPr>
            <w:tcW w:type="dxa" w:w="2232"/>
            <w:vAlign w:val="top"/>
            <w:tcMar>
              <w:top w:w="80" w:type="dxa"/>
              <w:start w:w="80" w:type="dxa"/>
              <w:bottom w:w="80" w:type="dxa"/>
              <w:end w:w="80" w:type="dxa"/>
            </w:tcMar>
          </w:tcPr>
          <w:p>
            <w:pPr>
              <w:spacing w:after="0"/>
            </w:pPr>
            <w:r/>
            <w:r>
              <w:rPr>
                <w:b w:val="0"/>
                <w:sz w:val="16"/>
              </w:rPr>
              <w:t>Hard Gates</w:t>
            </w:r>
          </w:p>
        </w:tc>
        <w:tc>
          <w:tcPr>
            <w:tcW w:type="dxa" w:w="2736"/>
            <w:vAlign w:val="top"/>
            <w:tcMar>
              <w:top w:w="80" w:type="dxa"/>
              <w:start w:w="80" w:type="dxa"/>
              <w:bottom w:w="80" w:type="dxa"/>
              <w:end w:w="80" w:type="dxa"/>
            </w:tcMar>
          </w:tcPr>
          <w:p>
            <w:pPr>
              <w:spacing w:after="0"/>
            </w:pPr>
            <w:r/>
            <w:r>
              <w:rPr>
                <w:b w:val="0"/>
                <w:sz w:val="16"/>
              </w:rPr>
              <w:t>Power Automate or rules table; evaluated before scoring.</w:t>
            </w:r>
          </w:p>
        </w:tc>
        <w:tc>
          <w:tcPr>
            <w:tcW w:type="dxa" w:w="4968"/>
            <w:vAlign w:val="top"/>
            <w:tcMar>
              <w:top w:w="80" w:type="dxa"/>
              <w:start w:w="80" w:type="dxa"/>
              <w:bottom w:w="80" w:type="dxa"/>
              <w:end w:w="80" w:type="dxa"/>
            </w:tcMar>
          </w:tcPr>
          <w:p>
            <w:pPr>
              <w:spacing w:after="0"/>
            </w:pPr>
            <w:r/>
            <w:r>
              <w:rPr>
                <w:b w:val="0"/>
                <w:sz w:val="16"/>
              </w:rPr>
              <w:t>TAX-3 requires senior review; blended family conflict requires senior review; disabled beneficiary requires SNT/protective planning review.</w:t>
            </w:r>
          </w:p>
        </w:tc>
      </w:tr>
      <w:tr>
        <w:tc>
          <w:tcPr>
            <w:tcW w:type="dxa" w:w="2232"/>
            <w:vAlign w:val="top"/>
            <w:tcMar>
              <w:top w:w="80" w:type="dxa"/>
              <w:start w:w="80" w:type="dxa"/>
              <w:bottom w:w="80" w:type="dxa"/>
              <w:end w:w="80" w:type="dxa"/>
            </w:tcMar>
            <w:shd w:fill="FAFAFA"/>
          </w:tcPr>
          <w:p>
            <w:pPr>
              <w:spacing w:after="0"/>
            </w:pPr>
            <w:r/>
            <w:r>
              <w:rPr>
                <w:b w:val="0"/>
                <w:sz w:val="16"/>
              </w:rPr>
              <w:t>Exclusion Rules</w:t>
            </w:r>
          </w:p>
        </w:tc>
        <w:tc>
          <w:tcPr>
            <w:tcW w:type="dxa" w:w="2736"/>
            <w:vAlign w:val="top"/>
            <w:tcMar>
              <w:top w:w="80" w:type="dxa"/>
              <w:start w:w="80" w:type="dxa"/>
              <w:bottom w:w="80" w:type="dxa"/>
              <w:end w:w="80" w:type="dxa"/>
            </w:tcMar>
            <w:shd w:fill="FAFAFA"/>
          </w:tcPr>
          <w:p>
            <w:pPr>
              <w:spacing w:after="0"/>
            </w:pPr>
            <w:r/>
            <w:r>
              <w:rPr>
                <w:b w:val="0"/>
                <w:sz w:val="16"/>
              </w:rPr>
              <w:t>Scenario scoring and QC flow.</w:t>
            </w:r>
          </w:p>
        </w:tc>
        <w:tc>
          <w:tcPr>
            <w:tcW w:type="dxa" w:w="4968"/>
            <w:vAlign w:val="top"/>
            <w:tcMar>
              <w:top w:w="80" w:type="dxa"/>
              <w:start w:w="80" w:type="dxa"/>
              <w:bottom w:w="80" w:type="dxa"/>
              <w:end w:w="80" w:type="dxa"/>
            </w:tcMar>
            <w:shd w:fill="FAFAFA"/>
          </w:tcPr>
          <w:p>
            <w:pPr>
              <w:spacing w:after="0"/>
            </w:pPr>
            <w:r/>
            <w:r>
              <w:rPr>
                <w:b w:val="0"/>
                <w:sz w:val="16"/>
              </w:rPr>
              <w:t>MAPT/EP-APP transfer planning excludes EP-AIP.0, EP-AIP.1, and EP-AIP.2; single client excludes EP-AIP.2.</w:t>
            </w:r>
          </w:p>
        </w:tc>
      </w:tr>
      <w:tr>
        <w:tc>
          <w:tcPr>
            <w:tcW w:type="dxa" w:w="2232"/>
            <w:vAlign w:val="top"/>
            <w:tcMar>
              <w:top w:w="80" w:type="dxa"/>
              <w:start w:w="80" w:type="dxa"/>
              <w:bottom w:w="80" w:type="dxa"/>
              <w:end w:w="80" w:type="dxa"/>
            </w:tcMar>
          </w:tcPr>
          <w:p>
            <w:pPr>
              <w:spacing w:after="0"/>
            </w:pPr>
            <w:r/>
            <w:r>
              <w:rPr>
                <w:b w:val="0"/>
                <w:sz w:val="16"/>
              </w:rPr>
              <w:t>Priority Scoring</w:t>
            </w:r>
          </w:p>
        </w:tc>
        <w:tc>
          <w:tcPr>
            <w:tcW w:type="dxa" w:w="2736"/>
            <w:vAlign w:val="top"/>
            <w:tcMar>
              <w:top w:w="80" w:type="dxa"/>
              <w:start w:w="80" w:type="dxa"/>
              <w:bottom w:w="80" w:type="dxa"/>
              <w:end w:w="80" w:type="dxa"/>
            </w:tcMar>
          </w:tcPr>
          <w:p>
            <w:pPr>
              <w:spacing w:after="0"/>
            </w:pPr>
            <w:r/>
            <w:r>
              <w:rPr>
                <w:b w:val="0"/>
                <w:sz w:val="16"/>
              </w:rPr>
              <w:t>Priority Translation and Scenario Scoring flows.</w:t>
            </w:r>
          </w:p>
        </w:tc>
        <w:tc>
          <w:tcPr>
            <w:tcW w:type="dxa" w:w="4968"/>
            <w:vAlign w:val="top"/>
            <w:tcMar>
              <w:top w:w="80" w:type="dxa"/>
              <w:start w:w="80" w:type="dxa"/>
              <w:bottom w:w="80" w:type="dxa"/>
              <w:end w:w="80" w:type="dxa"/>
            </w:tcMar>
          </w:tcPr>
          <w:p>
            <w:pPr>
              <w:spacing w:after="0"/>
            </w:pPr>
            <w:r/>
            <w:r>
              <w:rPr>
                <w:b w:val="0"/>
                <w:sz w:val="16"/>
              </w:rPr>
              <w:t>Client-facing selections translate into P-code scores; ranked top-three selections may add additional weighting.</w:t>
            </w:r>
          </w:p>
        </w:tc>
      </w:tr>
      <w:tr>
        <w:tc>
          <w:tcPr>
            <w:tcW w:type="dxa" w:w="2232"/>
            <w:vAlign w:val="top"/>
            <w:tcMar>
              <w:top w:w="80" w:type="dxa"/>
              <w:start w:w="80" w:type="dxa"/>
              <w:bottom w:w="80" w:type="dxa"/>
              <w:end w:w="80" w:type="dxa"/>
            </w:tcMar>
            <w:shd w:fill="FAFAFA"/>
          </w:tcPr>
          <w:p>
            <w:pPr>
              <w:spacing w:after="0"/>
            </w:pPr>
            <w:r/>
            <w:r>
              <w:rPr>
                <w:b w:val="0"/>
                <w:sz w:val="16"/>
              </w:rPr>
              <w:t>Scenario Scoring</w:t>
            </w:r>
          </w:p>
        </w:tc>
        <w:tc>
          <w:tcPr>
            <w:tcW w:type="dxa" w:w="2736"/>
            <w:vAlign w:val="top"/>
            <w:tcMar>
              <w:top w:w="80" w:type="dxa"/>
              <w:start w:w="80" w:type="dxa"/>
              <w:bottom w:w="80" w:type="dxa"/>
              <w:end w:w="80" w:type="dxa"/>
            </w:tcMar>
            <w:shd w:fill="FAFAFA"/>
          </w:tcPr>
          <w:p>
            <w:pPr>
              <w:spacing w:after="0"/>
            </w:pPr>
            <w:r/>
            <w:r>
              <w:rPr>
                <w:b w:val="0"/>
                <w:sz w:val="16"/>
              </w:rPr>
              <w:t>Scenario Scoring flow or rules table.</w:t>
            </w:r>
          </w:p>
        </w:tc>
        <w:tc>
          <w:tcPr>
            <w:tcW w:type="dxa" w:w="4968"/>
            <w:vAlign w:val="top"/>
            <w:tcMar>
              <w:top w:w="80" w:type="dxa"/>
              <w:start w:w="80" w:type="dxa"/>
              <w:bottom w:w="80" w:type="dxa"/>
              <w:end w:w="80" w:type="dxa"/>
            </w:tcMar>
            <w:shd w:fill="FAFAFA"/>
          </w:tcPr>
          <w:p>
            <w:pPr>
              <w:spacing w:after="0"/>
            </w:pPr>
            <w:r/>
            <w:r>
              <w:rPr>
                <w:b w:val="0"/>
                <w:sz w:val="16"/>
              </w:rPr>
              <w:t>P3 favors EP-AIP.0; P4 favors EP-AIP.1; P6/P7 with forced preference favors EP-LTP.SS-SNT.1; P10 plus tax posture favors A/B/C review.</w:t>
            </w:r>
          </w:p>
        </w:tc>
      </w:tr>
      <w:tr>
        <w:tc>
          <w:tcPr>
            <w:tcW w:type="dxa" w:w="2232"/>
            <w:vAlign w:val="top"/>
            <w:tcMar>
              <w:top w:w="80" w:type="dxa"/>
              <w:start w:w="80" w:type="dxa"/>
              <w:bottom w:w="80" w:type="dxa"/>
              <w:end w:w="80" w:type="dxa"/>
            </w:tcMar>
          </w:tcPr>
          <w:p>
            <w:pPr>
              <w:spacing w:after="0"/>
            </w:pPr>
            <w:r/>
            <w:r>
              <w:rPr>
                <w:b w:val="0"/>
                <w:sz w:val="16"/>
              </w:rPr>
              <w:t>Clause Triggers</w:t>
            </w:r>
          </w:p>
        </w:tc>
        <w:tc>
          <w:tcPr>
            <w:tcW w:type="dxa" w:w="2736"/>
            <w:vAlign w:val="top"/>
            <w:tcMar>
              <w:top w:w="80" w:type="dxa"/>
              <w:start w:w="80" w:type="dxa"/>
              <w:bottom w:w="80" w:type="dxa"/>
              <w:end w:w="80" w:type="dxa"/>
            </w:tcMar>
          </w:tcPr>
          <w:p>
            <w:pPr>
              <w:spacing w:after="0"/>
            </w:pPr>
            <w:r/>
            <w:r>
              <w:rPr>
                <w:b w:val="0"/>
                <w:sz w:val="16"/>
              </w:rPr>
              <w:t>Clause Trigger Evaluation flow.</w:t>
            </w:r>
          </w:p>
        </w:tc>
        <w:tc>
          <w:tcPr>
            <w:tcW w:type="dxa" w:w="4968"/>
            <w:vAlign w:val="top"/>
            <w:tcMar>
              <w:top w:w="80" w:type="dxa"/>
              <w:start w:w="80" w:type="dxa"/>
              <w:bottom w:w="80" w:type="dxa"/>
              <w:end w:w="80" w:type="dxa"/>
            </w:tcMar>
          </w:tcPr>
          <w:p>
            <w:pPr>
              <w:spacing w:after="0"/>
            </w:pPr>
            <w:r/>
            <w:r>
              <w:rPr>
                <w:b w:val="0"/>
                <w:sz w:val="16"/>
              </w:rPr>
              <w:t>Forced SS-SNT triggers first-death 100% testamentary SS-SNT clause package; P18 triggers beneficiary SNT review.</w:t>
            </w:r>
          </w:p>
        </w:tc>
      </w:tr>
      <w:tr>
        <w:tc>
          <w:tcPr>
            <w:tcW w:type="dxa" w:w="2232"/>
            <w:vAlign w:val="top"/>
            <w:tcMar>
              <w:top w:w="80" w:type="dxa"/>
              <w:start w:w="80" w:type="dxa"/>
              <w:bottom w:w="80" w:type="dxa"/>
              <w:end w:w="80" w:type="dxa"/>
            </w:tcMar>
            <w:shd w:fill="FAFAFA"/>
          </w:tcPr>
          <w:p>
            <w:pPr>
              <w:spacing w:after="0"/>
            </w:pPr>
            <w:r/>
            <w:r>
              <w:rPr>
                <w:b w:val="0"/>
                <w:sz w:val="16"/>
              </w:rPr>
              <w:t>Attorney Overrides</w:t>
            </w:r>
          </w:p>
        </w:tc>
        <w:tc>
          <w:tcPr>
            <w:tcW w:type="dxa" w:w="2736"/>
            <w:vAlign w:val="top"/>
            <w:tcMar>
              <w:top w:w="80" w:type="dxa"/>
              <w:start w:w="80" w:type="dxa"/>
              <w:bottom w:w="80" w:type="dxa"/>
              <w:end w:w="80" w:type="dxa"/>
            </w:tcMar>
            <w:shd w:fill="FAFAFA"/>
          </w:tcPr>
          <w:p>
            <w:pPr>
              <w:spacing w:after="0"/>
            </w:pPr>
            <w:r/>
            <w:r>
              <w:rPr>
                <w:b w:val="0"/>
                <w:sz w:val="16"/>
              </w:rPr>
              <w:t>Layer 4 confirmation form.</w:t>
            </w:r>
          </w:p>
        </w:tc>
        <w:tc>
          <w:tcPr>
            <w:tcW w:type="dxa" w:w="4968"/>
            <w:vAlign w:val="top"/>
            <w:tcMar>
              <w:top w:w="80" w:type="dxa"/>
              <w:start w:w="80" w:type="dxa"/>
              <w:bottom w:w="80" w:type="dxa"/>
              <w:end w:w="80" w:type="dxa"/>
            </w:tcMar>
            <w:shd w:fill="FAFAFA"/>
          </w:tcPr>
          <w:p>
            <w:pPr>
              <w:spacing w:after="0"/>
            </w:pPr>
            <w:r/>
            <w:r>
              <w:rPr>
                <w:b w:val="0"/>
                <w:sz w:val="16"/>
              </w:rPr>
              <w:t>Attorney may select a different scenario and must enter rationale. Override does not erase system recommendation.</w:t>
            </w:r>
          </w:p>
        </w:tc>
      </w:tr>
    </w:tbl>
    <w:p/>
    <w:tbl>
      <w:tblPr>
        <w:tblW w:type="auto" w:w="0"/>
        <w:tblLook w:firstColumn="1" w:firstRow="1" w:lastColumn="0" w:lastRow="0" w:noHBand="0" w:noVBand="1" w:val="04A0"/>
      </w:tblPr>
      <w:tblGrid>
        <w:gridCol w:w="10368"/>
      </w:tblGrid>
      <w:tr>
        <w:tc>
          <w:tcPr>
            <w:tcW w:type="dxa" w:w="10368"/>
            <w:shd w:fill="FCE4D6"/>
            <w:tcMar>
              <w:top w:w="120" w:type="dxa"/>
              <w:start w:w="120" w:type="dxa"/>
              <w:bottom w:w="120" w:type="dxa"/>
              <w:end w:w="120" w:type="dxa"/>
            </w:tcMar>
          </w:tcPr>
          <w:p>
            <w:pPr>
              <w:spacing w:after="80"/>
            </w:pPr>
            <w:r>
              <w:rPr>
                <w:b/>
                <w:color w:val="404040"/>
                <w:sz w:val="19"/>
              </w:rPr>
              <w:t>Locked MAPT / EP-AIP Rule</w:t>
            </w:r>
          </w:p>
          <w:p>
            <w:pPr>
              <w:spacing w:after="0"/>
            </w:pPr>
            <w:r>
              <w:rPr>
                <w:sz w:val="17"/>
              </w:rPr>
              <w:t>EP-AIP.0, EP-AIP.1, and EP-AIP.2 do not include MAPT planning. EP-AIP scenarios are EP-LTP revocable-plan care-spending postures. MAPTs preserve assets for persons other than the settlor or spouse, typically next-generation beneficiaries, and route to EP-APP.</w:t>
            </w:r>
          </w:p>
        </w:tc>
      </w:tr>
    </w:tbl>
    <w:p/>
    <w:p>
      <w:pPr>
        <w:pStyle w:val="Heading1"/>
      </w:pPr>
      <w:r>
        <w:t>10. Clause Inventory and Legacy Clause Handling</w:t>
      </w:r>
    </w:p>
    <w:p>
      <w:r>
        <w:rPr>
          <w:b/>
        </w:rPr>
        <w:t xml:space="preserve">The existing clause library Excel and clause references in uploaded Word/Excel materials are legacy/source inventories. </w:t>
      </w:r>
      <w:r>
        <w:t>They identify clause concepts and draft material, but their names are not controlling. The app must support temporary system names, final approved names, and former/source names as separate fields.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736"/>
            <w:vAlign w:val="top"/>
            <w:tcMar>
              <w:top w:w="80" w:type="dxa"/>
              <w:start w:w="80" w:type="dxa"/>
              <w:bottom w:w="80" w:type="dxa"/>
              <w:end w:w="80" w:type="dxa"/>
            </w:tcMar>
            <w:shd w:fill="1F4E79"/>
          </w:tcPr>
          <w:p>
            <w:pPr>
              <w:spacing w:after="0"/>
            </w:pPr>
            <w:r>
              <w:rPr>
                <w:b/>
                <w:color w:val="FFFFFF"/>
                <w:sz w:val="17"/>
              </w:rPr>
            </w:r>
            <w:r>
              <w:rPr>
                <w:b/>
                <w:color w:val="FFFFFF"/>
                <w:sz w:val="17"/>
              </w:rPr>
              <w:t>Field</w:t>
            </w:r>
          </w:p>
        </w:tc>
        <w:tc>
          <w:tcPr>
            <w:tcW w:type="dxa" w:w="7200"/>
            <w:vAlign w:val="top"/>
            <w:tcMar>
              <w:top w:w="80" w:type="dxa"/>
              <w:start w:w="80" w:type="dxa"/>
              <w:bottom w:w="80" w:type="dxa"/>
              <w:end w:w="80" w:type="dxa"/>
            </w:tcMar>
            <w:shd w:fill="1F4E79"/>
          </w:tcPr>
          <w:p>
            <w:pPr>
              <w:spacing w:after="0"/>
            </w:pPr>
            <w:r>
              <w:rPr>
                <w:b/>
                <w:color w:val="FFFFFF"/>
                <w:sz w:val="17"/>
              </w:rPr>
            </w:r>
            <w:r>
              <w:rPr>
                <w:b/>
                <w:color w:val="FFFFFF"/>
                <w:sz w:val="17"/>
              </w:rPr>
              <w:t>Use in App</w:t>
            </w:r>
          </w:p>
        </w:tc>
      </w:tr>
      <w:tr>
        <w:tc>
          <w:tcPr>
            <w:tcW w:type="dxa" w:w="2736"/>
            <w:vAlign w:val="top"/>
            <w:tcMar>
              <w:top w:w="80" w:type="dxa"/>
              <w:start w:w="80" w:type="dxa"/>
              <w:bottom w:w="80" w:type="dxa"/>
              <w:end w:w="80" w:type="dxa"/>
            </w:tcMar>
          </w:tcPr>
          <w:p>
            <w:pPr>
              <w:spacing w:after="0"/>
            </w:pPr>
            <w:r/>
            <w:r>
              <w:rPr>
                <w:b w:val="0"/>
                <w:sz w:val="16"/>
              </w:rPr>
              <w:t>clause_id</w:t>
            </w:r>
          </w:p>
        </w:tc>
        <w:tc>
          <w:tcPr>
            <w:tcW w:type="dxa" w:w="7200"/>
            <w:vAlign w:val="top"/>
            <w:tcMar>
              <w:top w:w="80" w:type="dxa"/>
              <w:start w:w="80" w:type="dxa"/>
              <w:bottom w:w="80" w:type="dxa"/>
              <w:end w:w="80" w:type="dxa"/>
            </w:tcMar>
          </w:tcPr>
          <w:p>
            <w:pPr>
              <w:spacing w:after="0"/>
            </w:pPr>
            <w:r/>
            <w:r>
              <w:rPr>
                <w:b w:val="0"/>
                <w:sz w:val="16"/>
              </w:rPr>
              <w:t>Stable system identifier.</w:t>
            </w:r>
          </w:p>
        </w:tc>
      </w:tr>
      <w:tr>
        <w:tc>
          <w:tcPr>
            <w:tcW w:type="dxa" w:w="2736"/>
            <w:vAlign w:val="top"/>
            <w:tcMar>
              <w:top w:w="80" w:type="dxa"/>
              <w:start w:w="80" w:type="dxa"/>
              <w:bottom w:w="80" w:type="dxa"/>
              <w:end w:w="80" w:type="dxa"/>
            </w:tcMar>
            <w:shd w:fill="FAFAFA"/>
          </w:tcPr>
          <w:p>
            <w:pPr>
              <w:spacing w:after="0"/>
            </w:pPr>
            <w:r/>
            <w:r>
              <w:rPr>
                <w:b w:val="0"/>
                <w:sz w:val="16"/>
              </w:rPr>
              <w:t>temporary_clause_name</w:t>
            </w:r>
          </w:p>
        </w:tc>
        <w:tc>
          <w:tcPr>
            <w:tcW w:type="dxa" w:w="7200"/>
            <w:vAlign w:val="top"/>
            <w:tcMar>
              <w:top w:w="80" w:type="dxa"/>
              <w:start w:w="80" w:type="dxa"/>
              <w:bottom w:w="80" w:type="dxa"/>
              <w:end w:w="80" w:type="dxa"/>
            </w:tcMar>
            <w:shd w:fill="FAFAFA"/>
          </w:tcPr>
          <w:p>
            <w:pPr>
              <w:spacing w:after="0"/>
            </w:pPr>
            <w:r/>
            <w:r>
              <w:rPr>
                <w:b w:val="0"/>
                <w:sz w:val="16"/>
              </w:rPr>
              <w:t>Locked-system working name based on Plan, Scenario, Document, and Function.</w:t>
            </w:r>
          </w:p>
        </w:tc>
      </w:tr>
      <w:tr>
        <w:tc>
          <w:tcPr>
            <w:tcW w:type="dxa" w:w="2736"/>
            <w:vAlign w:val="top"/>
            <w:tcMar>
              <w:top w:w="80" w:type="dxa"/>
              <w:start w:w="80" w:type="dxa"/>
              <w:bottom w:w="80" w:type="dxa"/>
              <w:end w:w="80" w:type="dxa"/>
            </w:tcMar>
          </w:tcPr>
          <w:p>
            <w:pPr>
              <w:spacing w:after="0"/>
            </w:pPr>
            <w:r/>
            <w:r>
              <w:rPr>
                <w:b w:val="0"/>
                <w:sz w:val="16"/>
              </w:rPr>
              <w:t>final_clause_name</w:t>
            </w:r>
          </w:p>
        </w:tc>
        <w:tc>
          <w:tcPr>
            <w:tcW w:type="dxa" w:w="7200"/>
            <w:vAlign w:val="top"/>
            <w:tcMar>
              <w:top w:w="80" w:type="dxa"/>
              <w:start w:w="80" w:type="dxa"/>
              <w:bottom w:w="80" w:type="dxa"/>
              <w:end w:w="80" w:type="dxa"/>
            </w:tcMar>
          </w:tcPr>
          <w:p>
            <w:pPr>
              <w:spacing w:after="0"/>
            </w:pPr>
            <w:r/>
            <w:r>
              <w:rPr>
                <w:b w:val="0"/>
                <w:sz w:val="16"/>
              </w:rPr>
              <w:t>Approved name once clause naming and language are finalized.</w:t>
            </w:r>
          </w:p>
        </w:tc>
      </w:tr>
      <w:tr>
        <w:tc>
          <w:tcPr>
            <w:tcW w:type="dxa" w:w="2736"/>
            <w:vAlign w:val="top"/>
            <w:tcMar>
              <w:top w:w="80" w:type="dxa"/>
              <w:start w:w="80" w:type="dxa"/>
              <w:bottom w:w="80" w:type="dxa"/>
              <w:end w:w="80" w:type="dxa"/>
            </w:tcMar>
            <w:shd w:fill="FAFAFA"/>
          </w:tcPr>
          <w:p>
            <w:pPr>
              <w:spacing w:after="0"/>
            </w:pPr>
            <w:r/>
            <w:r>
              <w:rPr>
                <w:b w:val="0"/>
                <w:sz w:val="16"/>
              </w:rPr>
              <w:t>former_clause_name</w:t>
            </w:r>
          </w:p>
        </w:tc>
        <w:tc>
          <w:tcPr>
            <w:tcW w:type="dxa" w:w="7200"/>
            <w:vAlign w:val="top"/>
            <w:tcMar>
              <w:top w:w="80" w:type="dxa"/>
              <w:start w:w="80" w:type="dxa"/>
              <w:bottom w:w="80" w:type="dxa"/>
              <w:end w:w="80" w:type="dxa"/>
            </w:tcMar>
            <w:shd w:fill="FAFAFA"/>
          </w:tcPr>
          <w:p>
            <w:pPr>
              <w:spacing w:after="0"/>
            </w:pPr>
            <w:r/>
            <w:r>
              <w:rPr>
                <w:b w:val="0"/>
                <w:sz w:val="16"/>
              </w:rPr>
              <w:t>Old or first-draft clause name from source Excel/Word materials.</w:t>
            </w:r>
          </w:p>
        </w:tc>
      </w:tr>
      <w:tr>
        <w:tc>
          <w:tcPr>
            <w:tcW w:type="dxa" w:w="2736"/>
            <w:vAlign w:val="top"/>
            <w:tcMar>
              <w:top w:w="80" w:type="dxa"/>
              <w:start w:w="80" w:type="dxa"/>
              <w:bottom w:w="80" w:type="dxa"/>
              <w:end w:w="80" w:type="dxa"/>
            </w:tcMar>
          </w:tcPr>
          <w:p>
            <w:pPr>
              <w:spacing w:after="0"/>
            </w:pPr>
            <w:r/>
            <w:r>
              <w:rPr>
                <w:b w:val="0"/>
                <w:sz w:val="16"/>
              </w:rPr>
              <w:t>source_reference</w:t>
            </w:r>
          </w:p>
        </w:tc>
        <w:tc>
          <w:tcPr>
            <w:tcW w:type="dxa" w:w="7200"/>
            <w:vAlign w:val="top"/>
            <w:tcMar>
              <w:top w:w="80" w:type="dxa"/>
              <w:start w:w="80" w:type="dxa"/>
              <w:bottom w:w="80" w:type="dxa"/>
              <w:end w:w="80" w:type="dxa"/>
            </w:tcMar>
          </w:tcPr>
          <w:p>
            <w:pPr>
              <w:spacing w:after="0"/>
            </w:pPr>
            <w:r/>
            <w:r>
              <w:rPr>
                <w:b w:val="0"/>
                <w:sz w:val="16"/>
              </w:rPr>
              <w:t>File, tab, section, page, or paragraph where old clause/source concept was identified.</w:t>
            </w:r>
          </w:p>
        </w:tc>
      </w:tr>
      <w:tr>
        <w:tc>
          <w:tcPr>
            <w:tcW w:type="dxa" w:w="2736"/>
            <w:vAlign w:val="top"/>
            <w:tcMar>
              <w:top w:w="80" w:type="dxa"/>
              <w:start w:w="80" w:type="dxa"/>
              <w:bottom w:w="80" w:type="dxa"/>
              <w:end w:w="80" w:type="dxa"/>
            </w:tcMar>
            <w:shd w:fill="FAFAFA"/>
          </w:tcPr>
          <w:p>
            <w:pPr>
              <w:spacing w:after="0"/>
            </w:pPr>
            <w:r/>
            <w:r>
              <w:rPr>
                <w:b w:val="0"/>
                <w:sz w:val="16"/>
              </w:rPr>
              <w:t>clause_status</w:t>
            </w:r>
          </w:p>
        </w:tc>
        <w:tc>
          <w:tcPr>
            <w:tcW w:type="dxa" w:w="7200"/>
            <w:vAlign w:val="top"/>
            <w:tcMar>
              <w:top w:w="80" w:type="dxa"/>
              <w:start w:w="80" w:type="dxa"/>
              <w:bottom w:w="80" w:type="dxa"/>
              <w:end w:w="80" w:type="dxa"/>
            </w:tcMar>
            <w:shd w:fill="FAFAFA"/>
          </w:tcPr>
          <w:p>
            <w:pPr>
              <w:spacing w:after="0"/>
            </w:pPr>
            <w:r/>
            <w:r>
              <w:rPr>
                <w:b w:val="0"/>
                <w:sz w:val="16"/>
              </w:rPr>
              <w:t>Placeholder; Existing Draft; Needs Renaming; Needs Drafting; Needs Review; Approved; Deprecated.</w:t>
            </w:r>
          </w:p>
        </w:tc>
      </w:tr>
      <w:tr>
        <w:tc>
          <w:tcPr>
            <w:tcW w:type="dxa" w:w="2736"/>
            <w:vAlign w:val="top"/>
            <w:tcMar>
              <w:top w:w="80" w:type="dxa"/>
              <w:start w:w="80" w:type="dxa"/>
              <w:bottom w:w="80" w:type="dxa"/>
              <w:end w:w="80" w:type="dxa"/>
            </w:tcMar>
          </w:tcPr>
          <w:p>
            <w:pPr>
              <w:spacing w:after="0"/>
            </w:pPr>
            <w:r/>
            <w:r>
              <w:rPr>
                <w:b w:val="0"/>
                <w:sz w:val="16"/>
              </w:rPr>
              <w:t>document_type</w:t>
            </w:r>
          </w:p>
        </w:tc>
        <w:tc>
          <w:tcPr>
            <w:tcW w:type="dxa" w:w="7200"/>
            <w:vAlign w:val="top"/>
            <w:tcMar>
              <w:top w:w="80" w:type="dxa"/>
              <w:start w:w="80" w:type="dxa"/>
              <w:bottom w:w="80" w:type="dxa"/>
              <w:end w:w="80" w:type="dxa"/>
            </w:tcMar>
          </w:tcPr>
          <w:p>
            <w:pPr>
              <w:spacing w:after="0"/>
            </w:pPr>
            <w:r/>
            <w:r>
              <w:rPr>
                <w:b w:val="0"/>
                <w:sz w:val="16"/>
              </w:rPr>
              <w:t>RLT, Will, DPOA, ADHC, HIPAA, Deed, MAPT, or other affected document.</w:t>
            </w:r>
          </w:p>
        </w:tc>
      </w:tr>
      <w:tr>
        <w:tc>
          <w:tcPr>
            <w:tcW w:type="dxa" w:w="2736"/>
            <w:vAlign w:val="top"/>
            <w:tcMar>
              <w:top w:w="80" w:type="dxa"/>
              <w:start w:w="80" w:type="dxa"/>
              <w:bottom w:w="80" w:type="dxa"/>
              <w:end w:w="80" w:type="dxa"/>
            </w:tcMar>
            <w:shd w:fill="FAFAFA"/>
          </w:tcPr>
          <w:p>
            <w:pPr>
              <w:spacing w:after="0"/>
            </w:pPr>
            <w:r/>
            <w:r>
              <w:rPr>
                <w:b w:val="0"/>
                <w:sz w:val="16"/>
              </w:rPr>
              <w:t>plan_code / scenario_code</w:t>
            </w:r>
          </w:p>
        </w:tc>
        <w:tc>
          <w:tcPr>
            <w:tcW w:type="dxa" w:w="7200"/>
            <w:vAlign w:val="top"/>
            <w:tcMar>
              <w:top w:w="80" w:type="dxa"/>
              <w:start w:w="80" w:type="dxa"/>
              <w:bottom w:w="80" w:type="dxa"/>
              <w:end w:w="80" w:type="dxa"/>
            </w:tcMar>
            <w:shd w:fill="FAFAFA"/>
          </w:tcPr>
          <w:p>
            <w:pPr>
              <w:spacing w:after="0"/>
            </w:pPr>
            <w:r/>
            <w:r>
              <w:rPr>
                <w:b w:val="0"/>
                <w:sz w:val="16"/>
              </w:rPr>
              <w:t>EP Plan and Scenario to which the clause concept maps.</w:t>
            </w:r>
          </w:p>
        </w:tc>
      </w:tr>
      <w:tr>
        <w:tc>
          <w:tcPr>
            <w:tcW w:type="dxa" w:w="2736"/>
            <w:vAlign w:val="top"/>
            <w:tcMar>
              <w:top w:w="80" w:type="dxa"/>
              <w:start w:w="80" w:type="dxa"/>
              <w:bottom w:w="80" w:type="dxa"/>
              <w:end w:w="80" w:type="dxa"/>
            </w:tcMar>
          </w:tcPr>
          <w:p>
            <w:pPr>
              <w:spacing w:after="0"/>
            </w:pPr>
            <w:r/>
            <w:r>
              <w:rPr>
                <w:b w:val="0"/>
                <w:sz w:val="16"/>
              </w:rPr>
              <w:t>triggering_fact</w:t>
            </w:r>
          </w:p>
        </w:tc>
        <w:tc>
          <w:tcPr>
            <w:tcW w:type="dxa" w:w="7200"/>
            <w:vAlign w:val="top"/>
            <w:tcMar>
              <w:top w:w="80" w:type="dxa"/>
              <w:start w:w="80" w:type="dxa"/>
              <w:bottom w:w="80" w:type="dxa"/>
              <w:end w:w="80" w:type="dxa"/>
            </w:tcMar>
          </w:tcPr>
          <w:p>
            <w:pPr>
              <w:spacing w:after="0"/>
            </w:pPr>
            <w:r/>
            <w:r>
              <w:rPr>
                <w:b w:val="0"/>
                <w:sz w:val="16"/>
              </w:rPr>
              <w:t>Answer, scenario, P-code, or hard gate that caused the clause need.</w:t>
            </w:r>
          </w:p>
        </w:tc>
      </w:tr>
      <w:tr>
        <w:tc>
          <w:tcPr>
            <w:tcW w:type="dxa" w:w="2736"/>
            <w:vAlign w:val="top"/>
            <w:tcMar>
              <w:top w:w="80" w:type="dxa"/>
              <w:start w:w="80" w:type="dxa"/>
              <w:bottom w:w="80" w:type="dxa"/>
              <w:end w:w="80" w:type="dxa"/>
            </w:tcMar>
            <w:shd w:fill="FAFAFA"/>
          </w:tcPr>
          <w:p>
            <w:pPr>
              <w:spacing w:after="0"/>
            </w:pPr>
            <w:r/>
            <w:r>
              <w:rPr>
                <w:b w:val="0"/>
                <w:sz w:val="16"/>
              </w:rPr>
              <w:t>review_required</w:t>
            </w:r>
          </w:p>
        </w:tc>
        <w:tc>
          <w:tcPr>
            <w:tcW w:type="dxa" w:w="7200"/>
            <w:vAlign w:val="top"/>
            <w:tcMar>
              <w:top w:w="80" w:type="dxa"/>
              <w:start w:w="80" w:type="dxa"/>
              <w:bottom w:w="80" w:type="dxa"/>
              <w:end w:w="80" w:type="dxa"/>
            </w:tcMar>
            <w:shd w:fill="FAFAFA"/>
          </w:tcPr>
          <w:p>
            <w:pPr>
              <w:spacing w:after="0"/>
            </w:pPr>
            <w:r/>
            <w:r>
              <w:rPr>
                <w:b w:val="0"/>
                <w:sz w:val="16"/>
              </w:rPr>
              <w:t>Marks placeholder, unmapped, conflicted, or high-risk clauses for attorney review.</w:t>
            </w:r>
          </w:p>
        </w:tc>
      </w:tr>
    </w:tbl>
    <w:p/>
    <w:p>
      <w:pPr>
        <w:pStyle w:val="Heading1"/>
      </w:pPr>
      <w:r>
        <w:t>11. Word Templates and Generated Outputs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664"/>
            <w:vAlign w:val="top"/>
            <w:tcMar>
              <w:top w:w="80" w:type="dxa"/>
              <w:start w:w="80" w:type="dxa"/>
              <w:bottom w:w="80" w:type="dxa"/>
              <w:end w:w="80" w:type="dxa"/>
            </w:tcMar>
            <w:shd w:fill="1F4E79"/>
          </w:tcPr>
          <w:p>
            <w:pPr>
              <w:spacing w:after="0"/>
            </w:pPr>
            <w:r>
              <w:rPr>
                <w:b/>
                <w:color w:val="FFFFFF"/>
                <w:sz w:val="17"/>
              </w:rPr>
            </w:r>
            <w:r>
              <w:rPr>
                <w:b/>
                <w:color w:val="FFFFFF"/>
                <w:sz w:val="17"/>
              </w:rPr>
              <w:t>Template</w:t>
            </w:r>
          </w:p>
        </w:tc>
        <w:tc>
          <w:tcPr>
            <w:tcW w:type="dxa" w:w="3816"/>
            <w:vAlign w:val="top"/>
            <w:tcMar>
              <w:top w:w="80" w:type="dxa"/>
              <w:start w:w="80" w:type="dxa"/>
              <w:bottom w:w="80" w:type="dxa"/>
              <w:end w:w="80" w:type="dxa"/>
            </w:tcMar>
            <w:shd w:fill="1F4E79"/>
          </w:tcPr>
          <w:p>
            <w:pPr>
              <w:spacing w:after="0"/>
            </w:pPr>
            <w:r>
              <w:rPr>
                <w:b/>
                <w:color w:val="FFFFFF"/>
                <w:sz w:val="17"/>
              </w:rPr>
            </w:r>
            <w:r>
              <w:rPr>
                <w:b/>
                <w:color w:val="FFFFFF"/>
                <w:sz w:val="17"/>
              </w:rPr>
              <w:t>Purpose</w:t>
            </w:r>
          </w:p>
        </w:tc>
        <w:tc>
          <w:tcPr>
            <w:tcW w:type="dxa" w:w="3456"/>
            <w:vAlign w:val="top"/>
            <w:tcMar>
              <w:top w:w="80" w:type="dxa"/>
              <w:start w:w="80" w:type="dxa"/>
              <w:bottom w:w="80" w:type="dxa"/>
              <w:end w:w="80" w:type="dxa"/>
            </w:tcMar>
            <w:shd w:fill="1F4E79"/>
          </w:tcPr>
          <w:p>
            <w:pPr>
              <w:spacing w:after="0"/>
            </w:pPr>
            <w:r>
              <w:rPr>
                <w:b/>
                <w:color w:val="FFFFFF"/>
                <w:sz w:val="17"/>
              </w:rPr>
            </w:r>
            <w:r>
              <w:rPr>
                <w:b/>
                <w:color w:val="FFFFFF"/>
                <w:sz w:val="17"/>
              </w:rPr>
              <w:t>Generated From</w:t>
            </w:r>
          </w:p>
        </w:tc>
      </w:tr>
      <w:tr>
        <w:tc>
          <w:tcPr>
            <w:tcW w:type="dxa" w:w="2664"/>
            <w:vAlign w:val="top"/>
            <w:tcMar>
              <w:top w:w="80" w:type="dxa"/>
              <w:start w:w="80" w:type="dxa"/>
              <w:bottom w:w="80" w:type="dxa"/>
              <w:end w:w="80" w:type="dxa"/>
            </w:tcMar>
          </w:tcPr>
          <w:p>
            <w:pPr>
              <w:spacing w:after="0"/>
            </w:pPr>
            <w:r/>
            <w:r>
              <w:rPr>
                <w:b w:val="0"/>
                <w:sz w:val="16"/>
              </w:rPr>
              <w:t>EP Design Summary</w:t>
            </w:r>
          </w:p>
        </w:tc>
        <w:tc>
          <w:tcPr>
            <w:tcW w:type="dxa" w:w="3816"/>
            <w:vAlign w:val="top"/>
            <w:tcMar>
              <w:top w:w="80" w:type="dxa"/>
              <w:start w:w="80" w:type="dxa"/>
              <w:bottom w:w="80" w:type="dxa"/>
              <w:end w:w="80" w:type="dxa"/>
            </w:tcMar>
          </w:tcPr>
          <w:p>
            <w:pPr>
              <w:spacing w:after="0"/>
            </w:pPr>
            <w:r/>
            <w:r>
              <w:rPr>
                <w:b w:val="0"/>
                <w:sz w:val="16"/>
              </w:rPr>
              <w:t>Internal attorney summary of recommended Plan/Scenario and design tensions before confirmation.</w:t>
            </w:r>
          </w:p>
        </w:tc>
        <w:tc>
          <w:tcPr>
            <w:tcW w:type="dxa" w:w="3456"/>
            <w:vAlign w:val="top"/>
            <w:tcMar>
              <w:top w:w="80" w:type="dxa"/>
              <w:start w:w="80" w:type="dxa"/>
              <w:bottom w:w="80" w:type="dxa"/>
              <w:end w:w="80" w:type="dxa"/>
            </w:tcMar>
          </w:tcPr>
          <w:p>
            <w:pPr>
              <w:spacing w:after="0"/>
            </w:pPr>
            <w:r/>
            <w:r>
              <w:rPr>
                <w:b w:val="0"/>
                <w:sz w:val="16"/>
              </w:rPr>
              <w:t>Routing, priority scores, scenario scores, QC flags.</w:t>
            </w:r>
          </w:p>
        </w:tc>
      </w:tr>
      <w:tr>
        <w:tc>
          <w:tcPr>
            <w:tcW w:type="dxa" w:w="2664"/>
            <w:vAlign w:val="top"/>
            <w:tcMar>
              <w:top w:w="80" w:type="dxa"/>
              <w:start w:w="80" w:type="dxa"/>
              <w:bottom w:w="80" w:type="dxa"/>
              <w:end w:w="80" w:type="dxa"/>
            </w:tcMar>
            <w:shd w:fill="FAFAFA"/>
          </w:tcPr>
          <w:p>
            <w:pPr>
              <w:spacing w:after="0"/>
            </w:pPr>
            <w:r/>
            <w:r>
              <w:rPr>
                <w:b w:val="0"/>
                <w:sz w:val="16"/>
              </w:rPr>
              <w:t>Attorney Confirmation Sheet</w:t>
            </w:r>
          </w:p>
        </w:tc>
        <w:tc>
          <w:tcPr>
            <w:tcW w:type="dxa" w:w="3816"/>
            <w:vAlign w:val="top"/>
            <w:tcMar>
              <w:top w:w="80" w:type="dxa"/>
              <w:start w:w="80" w:type="dxa"/>
              <w:bottom w:w="80" w:type="dxa"/>
              <w:end w:w="80" w:type="dxa"/>
            </w:tcMar>
            <w:shd w:fill="FAFAFA"/>
          </w:tcPr>
          <w:p>
            <w:pPr>
              <w:spacing w:after="0"/>
            </w:pPr>
            <w:r/>
            <w:r>
              <w:rPr>
                <w:b w:val="0"/>
                <w:sz w:val="16"/>
              </w:rPr>
              <w:t>Layer 4 approval screen/document for final Plan, Scenario, clauses, overrides, and rationale.</w:t>
            </w:r>
          </w:p>
        </w:tc>
        <w:tc>
          <w:tcPr>
            <w:tcW w:type="dxa" w:w="3456"/>
            <w:vAlign w:val="top"/>
            <w:tcMar>
              <w:top w:w="80" w:type="dxa"/>
              <w:start w:w="80" w:type="dxa"/>
              <w:bottom w:w="80" w:type="dxa"/>
              <w:end w:w="80" w:type="dxa"/>
            </w:tcMar>
            <w:shd w:fill="FAFAFA"/>
          </w:tcPr>
          <w:p>
            <w:pPr>
              <w:spacing w:after="0"/>
            </w:pPr>
            <w:r/>
            <w:r>
              <w:rPr>
                <w:b w:val="0"/>
                <w:sz w:val="16"/>
              </w:rPr>
              <w:t>Recommendation, answer summary, clause triggers, review flags.</w:t>
            </w:r>
          </w:p>
        </w:tc>
      </w:tr>
      <w:tr>
        <w:tc>
          <w:tcPr>
            <w:tcW w:type="dxa" w:w="2664"/>
            <w:vAlign w:val="top"/>
            <w:tcMar>
              <w:top w:w="80" w:type="dxa"/>
              <w:start w:w="80" w:type="dxa"/>
              <w:bottom w:w="80" w:type="dxa"/>
              <w:end w:w="80" w:type="dxa"/>
            </w:tcMar>
          </w:tcPr>
          <w:p>
            <w:pPr>
              <w:spacing w:after="0"/>
            </w:pPr>
            <w:r/>
            <w:r>
              <w:rPr>
                <w:b w:val="0"/>
                <w:sz w:val="16"/>
              </w:rPr>
              <w:t>Drafting Handoff</w:t>
            </w:r>
          </w:p>
        </w:tc>
        <w:tc>
          <w:tcPr>
            <w:tcW w:type="dxa" w:w="3816"/>
            <w:vAlign w:val="top"/>
            <w:tcMar>
              <w:top w:w="80" w:type="dxa"/>
              <w:start w:w="80" w:type="dxa"/>
              <w:bottom w:w="80" w:type="dxa"/>
              <w:end w:w="80" w:type="dxa"/>
            </w:tcMar>
          </w:tcPr>
          <w:p>
            <w:pPr>
              <w:spacing w:after="0"/>
            </w:pPr>
            <w:r/>
            <w:r>
              <w:rPr>
                <w:b w:val="0"/>
                <w:sz w:val="16"/>
              </w:rPr>
              <w:t>Final work product for drafting team.</w:t>
            </w:r>
          </w:p>
        </w:tc>
        <w:tc>
          <w:tcPr>
            <w:tcW w:type="dxa" w:w="3456"/>
            <w:vAlign w:val="top"/>
            <w:tcMar>
              <w:top w:w="80" w:type="dxa"/>
              <w:start w:w="80" w:type="dxa"/>
              <w:bottom w:w="80" w:type="dxa"/>
              <w:end w:w="80" w:type="dxa"/>
            </w:tcMar>
          </w:tcPr>
          <w:p>
            <w:pPr>
              <w:spacing w:after="0"/>
            </w:pPr>
            <w:r/>
            <w:r>
              <w:rPr>
                <w:b w:val="0"/>
                <w:sz w:val="16"/>
              </w:rPr>
              <w:t>Confirmed Plan/Scenario, document package, fiduciaries, distributions, clauses, proofing notes, homework.</w:t>
            </w:r>
          </w:p>
        </w:tc>
      </w:tr>
      <w:tr>
        <w:tc>
          <w:tcPr>
            <w:tcW w:type="dxa" w:w="2664"/>
            <w:vAlign w:val="top"/>
            <w:tcMar>
              <w:top w:w="80" w:type="dxa"/>
              <w:start w:w="80" w:type="dxa"/>
              <w:bottom w:w="80" w:type="dxa"/>
              <w:end w:w="80" w:type="dxa"/>
            </w:tcMar>
            <w:shd w:fill="FAFAFA"/>
          </w:tcPr>
          <w:p>
            <w:pPr>
              <w:spacing w:after="0"/>
            </w:pPr>
            <w:r/>
            <w:r>
              <w:rPr>
                <w:b w:val="0"/>
                <w:sz w:val="16"/>
              </w:rPr>
              <w:t>Proofing Checklist</w:t>
            </w:r>
          </w:p>
        </w:tc>
        <w:tc>
          <w:tcPr>
            <w:tcW w:type="dxa" w:w="3816"/>
            <w:vAlign w:val="top"/>
            <w:tcMar>
              <w:top w:w="80" w:type="dxa"/>
              <w:start w:w="80" w:type="dxa"/>
              <w:bottom w:w="80" w:type="dxa"/>
              <w:end w:w="80" w:type="dxa"/>
            </w:tcMar>
            <w:shd w:fill="FAFAFA"/>
          </w:tcPr>
          <w:p>
            <w:pPr>
              <w:spacing w:after="0"/>
            </w:pPr>
            <w:r/>
            <w:r>
              <w:rPr>
                <w:b w:val="0"/>
                <w:sz w:val="16"/>
              </w:rPr>
              <w:t>Scenario-specific checklist for reviewer.</w:t>
            </w:r>
          </w:p>
        </w:tc>
        <w:tc>
          <w:tcPr>
            <w:tcW w:type="dxa" w:w="3456"/>
            <w:vAlign w:val="top"/>
            <w:tcMar>
              <w:top w:w="80" w:type="dxa"/>
              <w:start w:w="80" w:type="dxa"/>
              <w:bottom w:w="80" w:type="dxa"/>
              <w:end w:w="80" w:type="dxa"/>
            </w:tcMar>
            <w:shd w:fill="FAFAFA"/>
          </w:tcPr>
          <w:p>
            <w:pPr>
              <w:spacing w:after="0"/>
            </w:pPr>
            <w:r/>
            <w:r>
              <w:rPr>
                <w:b w:val="0"/>
                <w:sz w:val="16"/>
              </w:rPr>
              <w:t>Final scenario and selected clause package.</w:t>
            </w:r>
          </w:p>
        </w:tc>
      </w:tr>
      <w:tr>
        <w:tc>
          <w:tcPr>
            <w:tcW w:type="dxa" w:w="2664"/>
            <w:vAlign w:val="top"/>
            <w:tcMar>
              <w:top w:w="80" w:type="dxa"/>
              <w:start w:w="80" w:type="dxa"/>
              <w:bottom w:w="80" w:type="dxa"/>
              <w:end w:w="80" w:type="dxa"/>
            </w:tcMar>
          </w:tcPr>
          <w:p>
            <w:pPr>
              <w:spacing w:after="0"/>
            </w:pPr>
            <w:r/>
            <w:r>
              <w:rPr>
                <w:b w:val="0"/>
                <w:sz w:val="16"/>
              </w:rPr>
              <w:t>Clause Review Queue Export</w:t>
            </w:r>
          </w:p>
        </w:tc>
        <w:tc>
          <w:tcPr>
            <w:tcW w:type="dxa" w:w="3816"/>
            <w:vAlign w:val="top"/>
            <w:tcMar>
              <w:top w:w="80" w:type="dxa"/>
              <w:start w:w="80" w:type="dxa"/>
              <w:bottom w:w="80" w:type="dxa"/>
              <w:end w:w="80" w:type="dxa"/>
            </w:tcMar>
          </w:tcPr>
          <w:p>
            <w:pPr>
              <w:spacing w:after="0"/>
            </w:pPr>
            <w:r/>
            <w:r>
              <w:rPr>
                <w:b w:val="0"/>
                <w:sz w:val="16"/>
              </w:rPr>
              <w:t>List of placeholder, legacy, unmapped, or needs-drafting clauses.</w:t>
            </w:r>
          </w:p>
        </w:tc>
        <w:tc>
          <w:tcPr>
            <w:tcW w:type="dxa" w:w="3456"/>
            <w:vAlign w:val="top"/>
            <w:tcMar>
              <w:top w:w="80" w:type="dxa"/>
              <w:start w:w="80" w:type="dxa"/>
              <w:bottom w:w="80" w:type="dxa"/>
              <w:end w:w="80" w:type="dxa"/>
            </w:tcMar>
          </w:tcPr>
          <w:p>
            <w:pPr>
              <w:spacing w:after="0"/>
            </w:pPr>
            <w:r/>
            <w:r>
              <w:rPr>
                <w:b w:val="0"/>
                <w:sz w:val="16"/>
              </w:rPr>
              <w:t>Clause inventory and matter-specific triggers.</w:t>
            </w:r>
          </w:p>
        </w:tc>
      </w:tr>
      <w:tr>
        <w:tc>
          <w:tcPr>
            <w:tcW w:type="dxa" w:w="2664"/>
            <w:vAlign w:val="top"/>
            <w:tcMar>
              <w:top w:w="80" w:type="dxa"/>
              <w:start w:w="80" w:type="dxa"/>
              <w:bottom w:w="80" w:type="dxa"/>
              <w:end w:w="80" w:type="dxa"/>
            </w:tcMar>
            <w:shd w:fill="FAFAFA"/>
          </w:tcPr>
          <w:p>
            <w:pPr>
              <w:spacing w:after="0"/>
            </w:pPr>
            <w:r/>
            <w:r>
              <w:rPr>
                <w:b w:val="0"/>
                <w:sz w:val="16"/>
              </w:rPr>
              <w:t>Client Homework Summary</w:t>
            </w:r>
          </w:p>
        </w:tc>
        <w:tc>
          <w:tcPr>
            <w:tcW w:type="dxa" w:w="3816"/>
            <w:vAlign w:val="top"/>
            <w:tcMar>
              <w:top w:w="80" w:type="dxa"/>
              <w:start w:w="80" w:type="dxa"/>
              <w:bottom w:w="80" w:type="dxa"/>
              <w:end w:w="80" w:type="dxa"/>
            </w:tcMar>
            <w:shd w:fill="FAFAFA"/>
          </w:tcPr>
          <w:p>
            <w:pPr>
              <w:spacing w:after="0"/>
            </w:pPr>
            <w:r/>
            <w:r>
              <w:rPr>
                <w:b w:val="0"/>
                <w:sz w:val="16"/>
              </w:rPr>
              <w:t>Plain-language list of missing information or decisions.</w:t>
            </w:r>
          </w:p>
        </w:tc>
        <w:tc>
          <w:tcPr>
            <w:tcW w:type="dxa" w:w="3456"/>
            <w:vAlign w:val="top"/>
            <w:tcMar>
              <w:top w:w="80" w:type="dxa"/>
              <w:start w:w="80" w:type="dxa"/>
              <w:bottom w:w="80" w:type="dxa"/>
              <w:end w:w="80" w:type="dxa"/>
            </w:tcMar>
            <w:shd w:fill="FAFAFA"/>
          </w:tcPr>
          <w:p>
            <w:pPr>
              <w:spacing w:after="0"/>
            </w:pPr>
            <w:r/>
            <w:r>
              <w:rPr>
                <w:b w:val="0"/>
                <w:sz w:val="16"/>
              </w:rPr>
              <w:t>Homework QC flags and unanswered required fields.</w:t>
            </w:r>
          </w:p>
        </w:tc>
      </w:tr>
    </w:tbl>
    <w:p/>
    <w:p>
      <w:pPr>
        <w:pStyle w:val="Heading1"/>
      </w:pPr>
      <w:r>
        <w:t>12. Security, Permissions, and Audit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vAlign w:val="top"/>
            <w:tcMar>
              <w:top w:w="80" w:type="dxa"/>
              <w:start w:w="80" w:type="dxa"/>
              <w:bottom w:w="80" w:type="dxa"/>
              <w:end w:w="80" w:type="dxa"/>
            </w:tcMar>
            <w:shd w:fill="1F4E79"/>
          </w:tcPr>
          <w:p>
            <w:pPr>
              <w:spacing w:after="0"/>
            </w:pPr>
            <w:r>
              <w:rPr>
                <w:b/>
                <w:color w:val="FFFFFF"/>
                <w:sz w:val="17"/>
              </w:rPr>
            </w:r>
            <w:r>
              <w:rPr>
                <w:b/>
                <w:color w:val="FFFFFF"/>
                <w:sz w:val="17"/>
              </w:rPr>
              <w:t>Role</w:t>
            </w:r>
          </w:p>
        </w:tc>
        <w:tc>
          <w:tcPr>
            <w:tcW w:type="dxa" w:w="6912"/>
            <w:vAlign w:val="top"/>
            <w:tcMar>
              <w:top w:w="80" w:type="dxa"/>
              <w:start w:w="80" w:type="dxa"/>
              <w:bottom w:w="80" w:type="dxa"/>
              <w:end w:w="80" w:type="dxa"/>
            </w:tcMar>
            <w:shd w:fill="1F4E79"/>
          </w:tcPr>
          <w:p>
            <w:pPr>
              <w:spacing w:after="0"/>
            </w:pPr>
            <w:r>
              <w:rPr>
                <w:b/>
                <w:color w:val="FFFFFF"/>
                <w:sz w:val="17"/>
              </w:rPr>
            </w:r>
            <w:r>
              <w:rPr>
                <w:b/>
                <w:color w:val="FFFFFF"/>
                <w:sz w:val="17"/>
              </w:rPr>
              <w:t>Permissions</w:t>
            </w:r>
          </w:p>
        </w:tc>
      </w:tr>
      <w:tr>
        <w:tc>
          <w:tcPr>
            <w:tcW w:type="dxa" w:w="3024"/>
            <w:vAlign w:val="top"/>
            <w:tcMar>
              <w:top w:w="80" w:type="dxa"/>
              <w:start w:w="80" w:type="dxa"/>
              <w:bottom w:w="80" w:type="dxa"/>
              <w:end w:w="80" w:type="dxa"/>
            </w:tcMar>
          </w:tcPr>
          <w:p>
            <w:pPr>
              <w:spacing w:after="0"/>
            </w:pPr>
            <w:r/>
            <w:r>
              <w:rPr>
                <w:b w:val="0"/>
                <w:sz w:val="16"/>
              </w:rPr>
              <w:t>Senior Attorney / System Owner</w:t>
            </w:r>
          </w:p>
        </w:tc>
        <w:tc>
          <w:tcPr>
            <w:tcW w:type="dxa" w:w="6912"/>
            <w:vAlign w:val="top"/>
            <w:tcMar>
              <w:top w:w="80" w:type="dxa"/>
              <w:start w:w="80" w:type="dxa"/>
              <w:bottom w:w="80" w:type="dxa"/>
              <w:end w:w="80" w:type="dxa"/>
            </w:tcMar>
          </w:tcPr>
          <w:p>
            <w:pPr>
              <w:spacing w:after="0"/>
            </w:pPr>
            <w:r/>
            <w:r>
              <w:rPr>
                <w:b w:val="0"/>
                <w:sz w:val="16"/>
              </w:rPr>
              <w:t>Full access; can approve taxonomy changes, override final designs, approve clauses, and modify rules.</w:t>
            </w:r>
          </w:p>
        </w:tc>
      </w:tr>
      <w:tr>
        <w:tc>
          <w:tcPr>
            <w:tcW w:type="dxa" w:w="3024"/>
            <w:vAlign w:val="top"/>
            <w:tcMar>
              <w:top w:w="80" w:type="dxa"/>
              <w:start w:w="80" w:type="dxa"/>
              <w:bottom w:w="80" w:type="dxa"/>
              <w:end w:w="80" w:type="dxa"/>
            </w:tcMar>
            <w:shd w:fill="FAFAFA"/>
          </w:tcPr>
          <w:p>
            <w:pPr>
              <w:spacing w:after="0"/>
            </w:pPr>
            <w:r/>
            <w:r>
              <w:rPr>
                <w:b w:val="0"/>
                <w:sz w:val="16"/>
              </w:rPr>
              <w:t>Attorney</w:t>
            </w:r>
          </w:p>
        </w:tc>
        <w:tc>
          <w:tcPr>
            <w:tcW w:type="dxa" w:w="6912"/>
            <w:vAlign w:val="top"/>
            <w:tcMar>
              <w:top w:w="80" w:type="dxa"/>
              <w:start w:w="80" w:type="dxa"/>
              <w:bottom w:w="80" w:type="dxa"/>
              <w:end w:w="80" w:type="dxa"/>
            </w:tcMar>
            <w:shd w:fill="FAFAFA"/>
          </w:tcPr>
          <w:p>
            <w:pPr>
              <w:spacing w:after="0"/>
            </w:pPr>
            <w:r/>
            <w:r>
              <w:rPr>
                <w:b w:val="0"/>
                <w:sz w:val="16"/>
              </w:rPr>
              <w:t>Can conduct interviews, review recommendations, override scenarios, confirm final handoff, and resolve most QC flags.</w:t>
            </w:r>
          </w:p>
        </w:tc>
      </w:tr>
      <w:tr>
        <w:tc>
          <w:tcPr>
            <w:tcW w:type="dxa" w:w="3024"/>
            <w:vAlign w:val="top"/>
            <w:tcMar>
              <w:top w:w="80" w:type="dxa"/>
              <w:start w:w="80" w:type="dxa"/>
              <w:bottom w:w="80" w:type="dxa"/>
              <w:end w:w="80" w:type="dxa"/>
            </w:tcMar>
          </w:tcPr>
          <w:p>
            <w:pPr>
              <w:spacing w:after="0"/>
            </w:pPr>
            <w:r/>
            <w:r>
              <w:rPr>
                <w:b w:val="0"/>
                <w:sz w:val="16"/>
              </w:rPr>
              <w:t>Associate Attorney</w:t>
            </w:r>
          </w:p>
        </w:tc>
        <w:tc>
          <w:tcPr>
            <w:tcW w:type="dxa" w:w="6912"/>
            <w:vAlign w:val="top"/>
            <w:tcMar>
              <w:top w:w="80" w:type="dxa"/>
              <w:start w:w="80" w:type="dxa"/>
              <w:bottom w:w="80" w:type="dxa"/>
              <w:end w:w="80" w:type="dxa"/>
            </w:tcMar>
          </w:tcPr>
          <w:p>
            <w:pPr>
              <w:spacing w:after="0"/>
            </w:pPr>
            <w:r/>
            <w:r>
              <w:rPr>
                <w:b w:val="0"/>
                <w:sz w:val="16"/>
              </w:rPr>
              <w:t>Can conduct interviews and prepare recommendations; certain gates require senior approval.</w:t>
            </w:r>
          </w:p>
        </w:tc>
      </w:tr>
      <w:tr>
        <w:tc>
          <w:tcPr>
            <w:tcW w:type="dxa" w:w="3024"/>
            <w:vAlign w:val="top"/>
            <w:tcMar>
              <w:top w:w="80" w:type="dxa"/>
              <w:start w:w="80" w:type="dxa"/>
              <w:bottom w:w="80" w:type="dxa"/>
              <w:end w:w="80" w:type="dxa"/>
            </w:tcMar>
            <w:shd w:fill="FAFAFA"/>
          </w:tcPr>
          <w:p>
            <w:pPr>
              <w:spacing w:after="0"/>
            </w:pPr>
            <w:r/>
            <w:r>
              <w:rPr>
                <w:b w:val="0"/>
                <w:sz w:val="16"/>
              </w:rPr>
              <w:t>Paralegal / Drafter</w:t>
            </w:r>
          </w:p>
        </w:tc>
        <w:tc>
          <w:tcPr>
            <w:tcW w:type="dxa" w:w="6912"/>
            <w:vAlign w:val="top"/>
            <w:tcMar>
              <w:top w:w="80" w:type="dxa"/>
              <w:start w:w="80" w:type="dxa"/>
              <w:bottom w:w="80" w:type="dxa"/>
              <w:end w:w="80" w:type="dxa"/>
            </w:tcMar>
            <w:shd w:fill="FAFAFA"/>
          </w:tcPr>
          <w:p>
            <w:pPr>
              <w:spacing w:after="0"/>
            </w:pPr>
            <w:r/>
            <w:r>
              <w:rPr>
                <w:b w:val="0"/>
                <w:sz w:val="16"/>
              </w:rPr>
              <w:t>Can view confirmed handoff, drafting notes, proofing checklist, and homework; cannot alter final legal design without attorney update.</w:t>
            </w:r>
          </w:p>
        </w:tc>
      </w:tr>
      <w:tr>
        <w:tc>
          <w:tcPr>
            <w:tcW w:type="dxa" w:w="3024"/>
            <w:vAlign w:val="top"/>
            <w:tcMar>
              <w:top w:w="80" w:type="dxa"/>
              <w:start w:w="80" w:type="dxa"/>
              <w:bottom w:w="80" w:type="dxa"/>
              <w:end w:w="80" w:type="dxa"/>
            </w:tcMar>
          </w:tcPr>
          <w:p>
            <w:pPr>
              <w:spacing w:after="0"/>
            </w:pPr>
            <w:r/>
            <w:r>
              <w:rPr>
                <w:b w:val="0"/>
                <w:sz w:val="16"/>
              </w:rPr>
              <w:t>Data / App Administrator</w:t>
            </w:r>
          </w:p>
        </w:tc>
        <w:tc>
          <w:tcPr>
            <w:tcW w:type="dxa" w:w="6912"/>
            <w:vAlign w:val="top"/>
            <w:tcMar>
              <w:top w:w="80" w:type="dxa"/>
              <w:start w:w="80" w:type="dxa"/>
              <w:bottom w:w="80" w:type="dxa"/>
              <w:end w:w="80" w:type="dxa"/>
            </w:tcMar>
          </w:tcPr>
          <w:p>
            <w:pPr>
              <w:spacing w:after="0"/>
            </w:pPr>
            <w:r/>
            <w:r>
              <w:rPr>
                <w:b w:val="0"/>
                <w:sz w:val="16"/>
              </w:rPr>
              <w:t>Can maintain lists, flows, templates, and permissions; cannot approve legal design or clause language unless also attorney role.</w:t>
            </w:r>
          </w:p>
        </w:tc>
      </w:tr>
      <w:tr>
        <w:tc>
          <w:tcPr>
            <w:tcW w:type="dxa" w:w="3024"/>
            <w:vAlign w:val="top"/>
            <w:tcMar>
              <w:top w:w="80" w:type="dxa"/>
              <w:start w:w="80" w:type="dxa"/>
              <w:bottom w:w="80" w:type="dxa"/>
              <w:end w:w="80" w:type="dxa"/>
            </w:tcMar>
            <w:shd w:fill="FAFAFA"/>
          </w:tcPr>
          <w:p>
            <w:pPr>
              <w:spacing w:after="0"/>
            </w:pPr>
            <w:r/>
            <w:r>
              <w:rPr>
                <w:b w:val="0"/>
                <w:sz w:val="16"/>
              </w:rPr>
              <w:t>Intake Staff</w:t>
            </w:r>
          </w:p>
        </w:tc>
        <w:tc>
          <w:tcPr>
            <w:tcW w:type="dxa" w:w="6912"/>
            <w:vAlign w:val="top"/>
            <w:tcMar>
              <w:top w:w="80" w:type="dxa"/>
              <w:start w:w="80" w:type="dxa"/>
              <w:bottom w:w="80" w:type="dxa"/>
              <w:end w:w="80" w:type="dxa"/>
            </w:tcMar>
            <w:shd w:fill="FAFAFA"/>
          </w:tcPr>
          <w:p>
            <w:pPr>
              <w:spacing w:after="0"/>
            </w:pPr>
            <w:r/>
            <w:r>
              <w:rPr>
                <w:b w:val="0"/>
                <w:sz w:val="16"/>
              </w:rPr>
              <w:t>Can create matter, import intake, and update administrative fields; limited access to sensitive legal strategy fields.</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vAlign w:val="top"/>
            <w:tcMar>
              <w:top w:w="80" w:type="dxa"/>
              <w:start w:w="80" w:type="dxa"/>
              <w:bottom w:w="80" w:type="dxa"/>
              <w:end w:w="80" w:type="dxa"/>
            </w:tcMar>
            <w:shd w:fill="1F4E79"/>
          </w:tcPr>
          <w:p>
            <w:pPr>
              <w:spacing w:after="0"/>
            </w:pPr>
            <w:r>
              <w:rPr>
                <w:b/>
                <w:color w:val="FFFFFF"/>
                <w:sz w:val="17"/>
              </w:rPr>
            </w:r>
            <w:r>
              <w:rPr>
                <w:b/>
                <w:color w:val="FFFFFF"/>
                <w:sz w:val="17"/>
              </w:rPr>
              <w:t>Audit Event</w:t>
            </w:r>
          </w:p>
        </w:tc>
        <w:tc>
          <w:tcPr>
            <w:tcW w:type="dxa" w:w="6912"/>
            <w:vAlign w:val="top"/>
            <w:tcMar>
              <w:top w:w="80" w:type="dxa"/>
              <w:start w:w="80" w:type="dxa"/>
              <w:bottom w:w="80" w:type="dxa"/>
              <w:end w:w="80" w:type="dxa"/>
            </w:tcMar>
            <w:shd w:fill="1F4E79"/>
          </w:tcPr>
          <w:p>
            <w:pPr>
              <w:spacing w:after="0"/>
            </w:pPr>
            <w:r>
              <w:rPr>
                <w:b/>
                <w:color w:val="FFFFFF"/>
                <w:sz w:val="17"/>
              </w:rPr>
            </w:r>
            <w:r>
              <w:rPr>
                <w:b/>
                <w:color w:val="FFFFFF"/>
                <w:sz w:val="17"/>
              </w:rPr>
              <w:t>Required Record</w:t>
            </w:r>
          </w:p>
        </w:tc>
      </w:tr>
      <w:tr>
        <w:tc>
          <w:tcPr>
            <w:tcW w:type="dxa" w:w="3024"/>
            <w:vAlign w:val="top"/>
            <w:tcMar>
              <w:top w:w="80" w:type="dxa"/>
              <w:start w:w="80" w:type="dxa"/>
              <w:bottom w:w="80" w:type="dxa"/>
              <w:end w:w="80" w:type="dxa"/>
            </w:tcMar>
          </w:tcPr>
          <w:p>
            <w:pPr>
              <w:spacing w:after="0"/>
            </w:pPr>
            <w:r/>
            <w:r>
              <w:rPr>
                <w:b w:val="0"/>
                <w:sz w:val="16"/>
              </w:rPr>
              <w:t>Recommendation generated</w:t>
            </w:r>
          </w:p>
        </w:tc>
        <w:tc>
          <w:tcPr>
            <w:tcW w:type="dxa" w:w="6912"/>
            <w:vAlign w:val="top"/>
            <w:tcMar>
              <w:top w:w="80" w:type="dxa"/>
              <w:start w:w="80" w:type="dxa"/>
              <w:bottom w:w="80" w:type="dxa"/>
              <w:end w:w="80" w:type="dxa"/>
            </w:tcMar>
          </w:tcPr>
          <w:p>
            <w:pPr>
              <w:spacing w:after="0"/>
            </w:pPr>
            <w:r/>
            <w:r>
              <w:rPr>
                <w:b w:val="0"/>
                <w:sz w:val="16"/>
              </w:rPr>
              <w:t>Timestamp; matter; recommended Plan/Scenario; scores; rules version.</w:t>
            </w:r>
          </w:p>
        </w:tc>
      </w:tr>
      <w:tr>
        <w:tc>
          <w:tcPr>
            <w:tcW w:type="dxa" w:w="3024"/>
            <w:vAlign w:val="top"/>
            <w:tcMar>
              <w:top w:w="80" w:type="dxa"/>
              <w:start w:w="80" w:type="dxa"/>
              <w:bottom w:w="80" w:type="dxa"/>
              <w:end w:w="80" w:type="dxa"/>
            </w:tcMar>
            <w:shd w:fill="FAFAFA"/>
          </w:tcPr>
          <w:p>
            <w:pPr>
              <w:spacing w:after="0"/>
            </w:pPr>
            <w:r/>
            <w:r>
              <w:rPr>
                <w:b w:val="0"/>
                <w:sz w:val="16"/>
              </w:rPr>
              <w:t>Attorney override</w:t>
            </w:r>
          </w:p>
        </w:tc>
        <w:tc>
          <w:tcPr>
            <w:tcW w:type="dxa" w:w="6912"/>
            <w:vAlign w:val="top"/>
            <w:tcMar>
              <w:top w:w="80" w:type="dxa"/>
              <w:start w:w="80" w:type="dxa"/>
              <w:bottom w:w="80" w:type="dxa"/>
              <w:end w:w="80" w:type="dxa"/>
            </w:tcMar>
            <w:shd w:fill="FAFAFA"/>
          </w:tcPr>
          <w:p>
            <w:pPr>
              <w:spacing w:after="0"/>
            </w:pPr>
            <w:r/>
            <w:r>
              <w:rPr>
                <w:b w:val="0"/>
                <w:sz w:val="16"/>
              </w:rPr>
              <w:t>Original recommendation; final selection; override reason; attorney; timestamp.</w:t>
            </w:r>
          </w:p>
        </w:tc>
      </w:tr>
      <w:tr>
        <w:tc>
          <w:tcPr>
            <w:tcW w:type="dxa" w:w="3024"/>
            <w:vAlign w:val="top"/>
            <w:tcMar>
              <w:top w:w="80" w:type="dxa"/>
              <w:start w:w="80" w:type="dxa"/>
              <w:bottom w:w="80" w:type="dxa"/>
              <w:end w:w="80" w:type="dxa"/>
            </w:tcMar>
          </w:tcPr>
          <w:p>
            <w:pPr>
              <w:spacing w:after="0"/>
            </w:pPr>
            <w:r/>
            <w:r>
              <w:rPr>
                <w:b w:val="0"/>
                <w:sz w:val="16"/>
              </w:rPr>
              <w:t>Clause selected/excluded</w:t>
            </w:r>
          </w:p>
        </w:tc>
        <w:tc>
          <w:tcPr>
            <w:tcW w:type="dxa" w:w="6912"/>
            <w:vAlign w:val="top"/>
            <w:tcMar>
              <w:top w:w="80" w:type="dxa"/>
              <w:start w:w="80" w:type="dxa"/>
              <w:bottom w:w="80" w:type="dxa"/>
              <w:end w:w="80" w:type="dxa"/>
            </w:tcMar>
          </w:tcPr>
          <w:p>
            <w:pPr>
              <w:spacing w:after="0"/>
            </w:pPr>
            <w:r/>
            <w:r>
              <w:rPr>
                <w:b w:val="0"/>
                <w:sz w:val="16"/>
              </w:rPr>
              <w:t>Clause ID; trigger; included/excluded; reason; attorney confirmation where required.</w:t>
            </w:r>
          </w:p>
        </w:tc>
      </w:tr>
      <w:tr>
        <w:tc>
          <w:tcPr>
            <w:tcW w:type="dxa" w:w="3024"/>
            <w:vAlign w:val="top"/>
            <w:tcMar>
              <w:top w:w="80" w:type="dxa"/>
              <w:start w:w="80" w:type="dxa"/>
              <w:bottom w:w="80" w:type="dxa"/>
              <w:end w:w="80" w:type="dxa"/>
            </w:tcMar>
            <w:shd w:fill="FAFAFA"/>
          </w:tcPr>
          <w:p>
            <w:pPr>
              <w:spacing w:after="0"/>
            </w:pPr>
            <w:r/>
            <w:r>
              <w:rPr>
                <w:b w:val="0"/>
                <w:sz w:val="16"/>
              </w:rPr>
              <w:t>Senior review flag resolved</w:t>
            </w:r>
          </w:p>
        </w:tc>
        <w:tc>
          <w:tcPr>
            <w:tcW w:type="dxa" w:w="6912"/>
            <w:vAlign w:val="top"/>
            <w:tcMar>
              <w:top w:w="80" w:type="dxa"/>
              <w:start w:w="80" w:type="dxa"/>
              <w:bottom w:w="80" w:type="dxa"/>
              <w:end w:w="80" w:type="dxa"/>
            </w:tcMar>
            <w:shd w:fill="FAFAFA"/>
          </w:tcPr>
          <w:p>
            <w:pPr>
              <w:spacing w:after="0"/>
            </w:pPr>
            <w:r/>
            <w:r>
              <w:rPr>
                <w:b w:val="0"/>
                <w:sz w:val="16"/>
              </w:rPr>
              <w:t>Flag; resolution note; reviewing attorney; timestamp.</w:t>
            </w:r>
          </w:p>
        </w:tc>
      </w:tr>
      <w:tr>
        <w:tc>
          <w:tcPr>
            <w:tcW w:type="dxa" w:w="3024"/>
            <w:vAlign w:val="top"/>
            <w:tcMar>
              <w:top w:w="80" w:type="dxa"/>
              <w:start w:w="80" w:type="dxa"/>
              <w:bottom w:w="80" w:type="dxa"/>
              <w:end w:w="80" w:type="dxa"/>
            </w:tcMar>
          </w:tcPr>
          <w:p>
            <w:pPr>
              <w:spacing w:after="0"/>
            </w:pPr>
            <w:r/>
            <w:r>
              <w:rPr>
                <w:b w:val="0"/>
                <w:sz w:val="16"/>
              </w:rPr>
              <w:t>Drafting-ready status changed</w:t>
            </w:r>
          </w:p>
        </w:tc>
        <w:tc>
          <w:tcPr>
            <w:tcW w:type="dxa" w:w="6912"/>
            <w:vAlign w:val="top"/>
            <w:tcMar>
              <w:top w:w="80" w:type="dxa"/>
              <w:start w:w="80" w:type="dxa"/>
              <w:bottom w:w="80" w:type="dxa"/>
              <w:end w:w="80" w:type="dxa"/>
            </w:tcMar>
          </w:tcPr>
          <w:p>
            <w:pPr>
              <w:spacing w:after="0"/>
            </w:pPr>
            <w:r/>
            <w:r>
              <w:rPr>
                <w:b w:val="0"/>
                <w:sz w:val="16"/>
              </w:rPr>
              <w:t>Old status; new status; unresolved QC flags; user; timestamp.</w:t>
            </w:r>
          </w:p>
        </w:tc>
      </w:tr>
      <w:tr>
        <w:tc>
          <w:tcPr>
            <w:tcW w:type="dxa" w:w="3024"/>
            <w:vAlign w:val="top"/>
            <w:tcMar>
              <w:top w:w="80" w:type="dxa"/>
              <w:start w:w="80" w:type="dxa"/>
              <w:bottom w:w="80" w:type="dxa"/>
              <w:end w:w="80" w:type="dxa"/>
            </w:tcMar>
            <w:shd w:fill="FAFAFA"/>
          </w:tcPr>
          <w:p>
            <w:pPr>
              <w:spacing w:after="0"/>
            </w:pPr>
            <w:r/>
            <w:r>
              <w:rPr>
                <w:b w:val="0"/>
                <w:sz w:val="16"/>
              </w:rPr>
              <w:t>Rule or taxonomy changed</w:t>
            </w:r>
          </w:p>
        </w:tc>
        <w:tc>
          <w:tcPr>
            <w:tcW w:type="dxa" w:w="6912"/>
            <w:vAlign w:val="top"/>
            <w:tcMar>
              <w:top w:w="80" w:type="dxa"/>
              <w:start w:w="80" w:type="dxa"/>
              <w:bottom w:w="80" w:type="dxa"/>
              <w:end w:w="80" w:type="dxa"/>
            </w:tcMar>
            <w:shd w:fill="FAFAFA"/>
          </w:tcPr>
          <w:p>
            <w:pPr>
              <w:spacing w:after="0"/>
            </w:pPr>
            <w:r/>
            <w:r>
              <w:rPr>
                <w:b w:val="0"/>
                <w:sz w:val="16"/>
              </w:rPr>
              <w:t>Change description; effective date; version; approver.</w:t>
            </w:r>
          </w:p>
        </w:tc>
      </w:tr>
    </w:tbl>
    <w:p/>
    <w:p>
      <w:pPr>
        <w:pStyle w:val="Heading1"/>
      </w:pPr>
      <w:r>
        <w:t>13. Versioning and Governance</w:t>
      </w:r>
    </w:p>
    <w:p>
      <w:pPr>
        <w:pStyle w:val="ListBullet"/>
        <w:spacing w:after="40"/>
      </w:pPr>
      <w:r>
        <w:rPr>
          <w:b/>
        </w:rPr>
        <w:t xml:space="preserve">Rules version. </w:t>
      </w:r>
      <w:r>
        <w:t>Each recommendation should store the version of the priority matrix, scenario matrix, clause mapping, and QC rule set used.</w:t>
      </w:r>
    </w:p>
    <w:p>
      <w:pPr>
        <w:pStyle w:val="ListBullet"/>
        <w:spacing w:after="40"/>
      </w:pPr>
      <w:r>
        <w:rPr>
          <w:b/>
        </w:rPr>
        <w:t xml:space="preserve">Taxonomy freeze. </w:t>
      </w:r>
      <w:r>
        <w:t>Plan codes, Scenario codes, P-codes, and family-structure codes should be changed only by controlled revision.</w:t>
      </w:r>
    </w:p>
    <w:p>
      <w:pPr>
        <w:pStyle w:val="ListBullet"/>
        <w:spacing w:after="40"/>
      </w:pPr>
      <w:r>
        <w:rPr>
          <w:b/>
        </w:rPr>
        <w:t xml:space="preserve">Clause status workflow. </w:t>
      </w:r>
      <w:r>
        <w:t>Legacy clause candidates move from Placeholder or Existing Draft to Needs Review, Approved, or Deprecated.</w:t>
      </w:r>
    </w:p>
    <w:p>
      <w:pPr>
        <w:pStyle w:val="ListBullet"/>
        <w:spacing w:after="40"/>
      </w:pPr>
      <w:r>
        <w:rPr>
          <w:b/>
        </w:rPr>
        <w:t xml:space="preserve">Template version. </w:t>
      </w:r>
      <w:r>
        <w:t>Generated Word outputs should record the Word template version and data schema version.</w:t>
      </w:r>
    </w:p>
    <w:p>
      <w:pPr>
        <w:pStyle w:val="ListBullet"/>
        <w:spacing w:after="40"/>
      </w:pPr>
      <w:r>
        <w:rPr>
          <w:b/>
        </w:rPr>
        <w:t xml:space="preserve">Audit preservation. </w:t>
      </w:r>
      <w:r>
        <w:t>Changing a rule should not alter old matter recommendations without creating a new recommendation record.</w:t>
      </w:r>
    </w:p>
    <w:p>
      <w:pPr>
        <w:pStyle w:val="Heading1"/>
      </w:pPr>
      <w:r>
        <w:t>14. Reporting and Dashboards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952"/>
            <w:vAlign w:val="top"/>
            <w:tcMar>
              <w:top w:w="80" w:type="dxa"/>
              <w:start w:w="80" w:type="dxa"/>
              <w:bottom w:w="80" w:type="dxa"/>
              <w:end w:w="80" w:type="dxa"/>
            </w:tcMar>
            <w:shd w:fill="1F4E79"/>
          </w:tcPr>
          <w:p>
            <w:pPr>
              <w:spacing w:after="0"/>
            </w:pPr>
            <w:r>
              <w:rPr>
                <w:b/>
                <w:color w:val="FFFFFF"/>
                <w:sz w:val="17"/>
              </w:rPr>
            </w:r>
            <w:r>
              <w:rPr>
                <w:b/>
                <w:color w:val="FFFFFF"/>
                <w:sz w:val="17"/>
              </w:rPr>
              <w:t>Dashboard / View</w:t>
            </w:r>
          </w:p>
        </w:tc>
        <w:tc>
          <w:tcPr>
            <w:tcW w:type="dxa" w:w="6984"/>
            <w:vAlign w:val="top"/>
            <w:tcMar>
              <w:top w:w="80" w:type="dxa"/>
              <w:start w:w="80" w:type="dxa"/>
              <w:bottom w:w="80" w:type="dxa"/>
              <w:end w:w="80" w:type="dxa"/>
            </w:tcMar>
            <w:shd w:fill="1F4E79"/>
          </w:tcPr>
          <w:p>
            <w:pPr>
              <w:spacing w:after="0"/>
            </w:pPr>
            <w:r>
              <w:rPr>
                <w:b/>
                <w:color w:val="FFFFFF"/>
                <w:sz w:val="17"/>
              </w:rPr>
            </w:r>
            <w:r>
              <w:rPr>
                <w:b/>
                <w:color w:val="FFFFFF"/>
                <w:sz w:val="17"/>
              </w:rPr>
              <w:t>Purpose</w:t>
            </w:r>
          </w:p>
        </w:tc>
      </w:tr>
      <w:tr>
        <w:tc>
          <w:tcPr>
            <w:tcW w:type="dxa" w:w="2952"/>
            <w:vAlign w:val="top"/>
            <w:tcMar>
              <w:top w:w="80" w:type="dxa"/>
              <w:start w:w="80" w:type="dxa"/>
              <w:bottom w:w="80" w:type="dxa"/>
              <w:end w:w="80" w:type="dxa"/>
            </w:tcMar>
          </w:tcPr>
          <w:p>
            <w:pPr>
              <w:spacing w:after="0"/>
            </w:pPr>
            <w:r/>
            <w:r>
              <w:rPr>
                <w:b w:val="0"/>
                <w:sz w:val="16"/>
              </w:rPr>
              <w:t>Open Matters by Stage</w:t>
            </w:r>
          </w:p>
        </w:tc>
        <w:tc>
          <w:tcPr>
            <w:tcW w:type="dxa" w:w="6984"/>
            <w:vAlign w:val="top"/>
            <w:tcMar>
              <w:top w:w="80" w:type="dxa"/>
              <w:start w:w="80" w:type="dxa"/>
              <w:bottom w:w="80" w:type="dxa"/>
              <w:end w:w="80" w:type="dxa"/>
            </w:tcMar>
          </w:tcPr>
          <w:p>
            <w:pPr>
              <w:spacing w:after="0"/>
            </w:pPr>
            <w:r/>
            <w:r>
              <w:rPr>
                <w:b w:val="0"/>
                <w:sz w:val="16"/>
              </w:rPr>
              <w:t>Show intake received, routing complete, interview scheduled, attorney confirmation pending, drafting-ready, drafted, proofing, complete.</w:t>
            </w:r>
          </w:p>
        </w:tc>
      </w:tr>
      <w:tr>
        <w:tc>
          <w:tcPr>
            <w:tcW w:type="dxa" w:w="2952"/>
            <w:vAlign w:val="top"/>
            <w:tcMar>
              <w:top w:w="80" w:type="dxa"/>
              <w:start w:w="80" w:type="dxa"/>
              <w:bottom w:w="80" w:type="dxa"/>
              <w:end w:w="80" w:type="dxa"/>
            </w:tcMar>
            <w:shd w:fill="FAFAFA"/>
          </w:tcPr>
          <w:p>
            <w:pPr>
              <w:spacing w:after="0"/>
            </w:pPr>
            <w:r/>
            <w:r>
              <w:rPr>
                <w:b w:val="0"/>
                <w:sz w:val="16"/>
              </w:rPr>
              <w:t>Senior Review Queue</w:t>
            </w:r>
          </w:p>
        </w:tc>
        <w:tc>
          <w:tcPr>
            <w:tcW w:type="dxa" w:w="6984"/>
            <w:vAlign w:val="top"/>
            <w:tcMar>
              <w:top w:w="80" w:type="dxa"/>
              <w:start w:w="80" w:type="dxa"/>
              <w:bottom w:w="80" w:type="dxa"/>
              <w:end w:w="80" w:type="dxa"/>
            </w:tcMar>
            <w:shd w:fill="FAFAFA"/>
          </w:tcPr>
          <w:p>
            <w:pPr>
              <w:spacing w:after="0"/>
            </w:pPr>
            <w:r/>
            <w:r>
              <w:rPr>
                <w:b w:val="0"/>
                <w:sz w:val="16"/>
              </w:rPr>
              <w:t>Show matters with tax, blended-family, special-beneficiary, MAPT, capacity, conflict, or custom-clause flags.</w:t>
            </w:r>
          </w:p>
        </w:tc>
      </w:tr>
      <w:tr>
        <w:tc>
          <w:tcPr>
            <w:tcW w:type="dxa" w:w="2952"/>
            <w:vAlign w:val="top"/>
            <w:tcMar>
              <w:top w:w="80" w:type="dxa"/>
              <w:start w:w="80" w:type="dxa"/>
              <w:bottom w:w="80" w:type="dxa"/>
              <w:end w:w="80" w:type="dxa"/>
            </w:tcMar>
          </w:tcPr>
          <w:p>
            <w:pPr>
              <w:spacing w:after="0"/>
            </w:pPr>
            <w:r/>
            <w:r>
              <w:rPr>
                <w:b w:val="0"/>
                <w:sz w:val="16"/>
              </w:rPr>
              <w:t>Incomplete Design Queue</w:t>
            </w:r>
          </w:p>
        </w:tc>
        <w:tc>
          <w:tcPr>
            <w:tcW w:type="dxa" w:w="6984"/>
            <w:vAlign w:val="top"/>
            <w:tcMar>
              <w:top w:w="80" w:type="dxa"/>
              <w:start w:w="80" w:type="dxa"/>
              <w:bottom w:w="80" w:type="dxa"/>
              <w:end w:w="80" w:type="dxa"/>
            </w:tcMar>
          </w:tcPr>
          <w:p>
            <w:pPr>
              <w:spacing w:after="0"/>
            </w:pPr>
            <w:r/>
            <w:r>
              <w:rPr>
                <w:b w:val="0"/>
                <w:sz w:val="16"/>
              </w:rPr>
              <w:t>Show missing fiduciaries, unresolved first-death design, unmapped clauses, missing beneficiaries, deed/funding homework.</w:t>
            </w:r>
          </w:p>
        </w:tc>
      </w:tr>
      <w:tr>
        <w:tc>
          <w:tcPr>
            <w:tcW w:type="dxa" w:w="2952"/>
            <w:vAlign w:val="top"/>
            <w:tcMar>
              <w:top w:w="80" w:type="dxa"/>
              <w:start w:w="80" w:type="dxa"/>
              <w:bottom w:w="80" w:type="dxa"/>
              <w:end w:w="80" w:type="dxa"/>
            </w:tcMar>
            <w:shd w:fill="FAFAFA"/>
          </w:tcPr>
          <w:p>
            <w:pPr>
              <w:spacing w:after="0"/>
            </w:pPr>
            <w:r/>
            <w:r>
              <w:rPr>
                <w:b w:val="0"/>
                <w:sz w:val="16"/>
              </w:rPr>
              <w:t>Scenario Distribution</w:t>
            </w:r>
          </w:p>
        </w:tc>
        <w:tc>
          <w:tcPr>
            <w:tcW w:type="dxa" w:w="6984"/>
            <w:vAlign w:val="top"/>
            <w:tcMar>
              <w:top w:w="80" w:type="dxa"/>
              <w:start w:w="80" w:type="dxa"/>
              <w:bottom w:w="80" w:type="dxa"/>
              <w:end w:w="80" w:type="dxa"/>
            </w:tcMar>
            <w:shd w:fill="FAFAFA"/>
          </w:tcPr>
          <w:p>
            <w:pPr>
              <w:spacing w:after="0"/>
            </w:pPr>
            <w:r/>
            <w:r>
              <w:rPr>
                <w:b w:val="0"/>
                <w:sz w:val="16"/>
              </w:rPr>
              <w:t>Track frequency of EP-AIP, SS-SNT, A/B, A/B/C, RM, EP-APP, and EP-YFP selections.</w:t>
            </w:r>
          </w:p>
        </w:tc>
      </w:tr>
      <w:tr>
        <w:tc>
          <w:tcPr>
            <w:tcW w:type="dxa" w:w="2952"/>
            <w:vAlign w:val="top"/>
            <w:tcMar>
              <w:top w:w="80" w:type="dxa"/>
              <w:start w:w="80" w:type="dxa"/>
              <w:bottom w:w="80" w:type="dxa"/>
              <w:end w:w="80" w:type="dxa"/>
            </w:tcMar>
          </w:tcPr>
          <w:p>
            <w:pPr>
              <w:spacing w:after="0"/>
            </w:pPr>
            <w:r/>
            <w:r>
              <w:rPr>
                <w:b w:val="0"/>
                <w:sz w:val="16"/>
              </w:rPr>
              <w:t>Clause Gap Report</w:t>
            </w:r>
          </w:p>
        </w:tc>
        <w:tc>
          <w:tcPr>
            <w:tcW w:type="dxa" w:w="6984"/>
            <w:vAlign w:val="top"/>
            <w:tcMar>
              <w:top w:w="80" w:type="dxa"/>
              <w:start w:w="80" w:type="dxa"/>
              <w:bottom w:w="80" w:type="dxa"/>
              <w:end w:w="80" w:type="dxa"/>
            </w:tcMar>
          </w:tcPr>
          <w:p>
            <w:pPr>
              <w:spacing w:after="0"/>
            </w:pPr>
            <w:r/>
            <w:r>
              <w:rPr>
                <w:b w:val="0"/>
                <w:sz w:val="16"/>
              </w:rPr>
              <w:t>Identify triggered placeholder clauses, legacy-only clauses, and clauses needing drafting or approval.</w:t>
            </w:r>
          </w:p>
        </w:tc>
      </w:tr>
      <w:tr>
        <w:tc>
          <w:tcPr>
            <w:tcW w:type="dxa" w:w="2952"/>
            <w:vAlign w:val="top"/>
            <w:tcMar>
              <w:top w:w="80" w:type="dxa"/>
              <w:start w:w="80" w:type="dxa"/>
              <w:bottom w:w="80" w:type="dxa"/>
              <w:end w:w="80" w:type="dxa"/>
            </w:tcMar>
            <w:shd w:fill="FAFAFA"/>
          </w:tcPr>
          <w:p>
            <w:pPr>
              <w:spacing w:after="0"/>
            </w:pPr>
            <w:r/>
            <w:r>
              <w:rPr>
                <w:b w:val="0"/>
                <w:sz w:val="16"/>
              </w:rPr>
              <w:t>Override Analytics</w:t>
            </w:r>
          </w:p>
        </w:tc>
        <w:tc>
          <w:tcPr>
            <w:tcW w:type="dxa" w:w="6984"/>
            <w:vAlign w:val="top"/>
            <w:tcMar>
              <w:top w:w="80" w:type="dxa"/>
              <w:start w:w="80" w:type="dxa"/>
              <w:bottom w:w="80" w:type="dxa"/>
              <w:end w:w="80" w:type="dxa"/>
            </w:tcMar>
            <w:shd w:fill="FAFAFA"/>
          </w:tcPr>
          <w:p>
            <w:pPr>
              <w:spacing w:after="0"/>
            </w:pPr>
            <w:r/>
            <w:r>
              <w:rPr>
                <w:b w:val="0"/>
                <w:sz w:val="16"/>
              </w:rPr>
              <w:t>Track when attorneys override recommended scenarios and why, to improve scoring logic.</w:t>
            </w:r>
          </w:p>
        </w:tc>
      </w:tr>
    </w:tbl>
    <w:p/>
    <w:p>
      <w:pPr>
        <w:pStyle w:val="Heading1"/>
      </w:pPr>
      <w:r>
        <w:t>15. Implementation Roadmap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944"/>
            <w:vAlign w:val="top"/>
            <w:tcMar>
              <w:top w:w="80" w:type="dxa"/>
              <w:start w:w="80" w:type="dxa"/>
              <w:bottom w:w="80" w:type="dxa"/>
              <w:end w:w="80" w:type="dxa"/>
            </w:tcMar>
            <w:shd w:fill="1F4E79"/>
          </w:tcPr>
          <w:p>
            <w:pPr>
              <w:spacing w:after="0"/>
            </w:pPr>
            <w:r>
              <w:rPr>
                <w:b/>
                <w:color w:val="FFFFFF"/>
                <w:sz w:val="17"/>
              </w:rPr>
            </w:r>
            <w:r>
              <w:rPr>
                <w:b/>
                <w:color w:val="FFFFFF"/>
                <w:sz w:val="17"/>
              </w:rPr>
              <w:t>Phase</w:t>
            </w:r>
          </w:p>
        </w:tc>
        <w:tc>
          <w:tcPr>
            <w:tcW w:type="dxa" w:w="4752"/>
            <w:vAlign w:val="top"/>
            <w:tcMar>
              <w:top w:w="80" w:type="dxa"/>
              <w:start w:w="80" w:type="dxa"/>
              <w:bottom w:w="80" w:type="dxa"/>
              <w:end w:w="80" w:type="dxa"/>
            </w:tcMar>
            <w:shd w:fill="1F4E79"/>
          </w:tcPr>
          <w:p>
            <w:pPr>
              <w:spacing w:after="0"/>
            </w:pPr>
            <w:r>
              <w:rPr>
                <w:b/>
                <w:color w:val="FFFFFF"/>
                <w:sz w:val="17"/>
              </w:rPr>
            </w:r>
            <w:r>
              <w:rPr>
                <w:b/>
                <w:color w:val="FFFFFF"/>
                <w:sz w:val="17"/>
              </w:rPr>
              <w:t>Build Focus</w:t>
            </w:r>
          </w:p>
        </w:tc>
        <w:tc>
          <w:tcPr>
            <w:tcW w:type="dxa" w:w="3240"/>
            <w:vAlign w:val="top"/>
            <w:tcMar>
              <w:top w:w="80" w:type="dxa"/>
              <w:start w:w="80" w:type="dxa"/>
              <w:bottom w:w="80" w:type="dxa"/>
              <w:end w:w="80" w:type="dxa"/>
            </w:tcMar>
            <w:shd w:fill="1F4E79"/>
          </w:tcPr>
          <w:p>
            <w:pPr>
              <w:spacing w:after="0"/>
            </w:pPr>
            <w:r>
              <w:rPr>
                <w:b/>
                <w:color w:val="FFFFFF"/>
                <w:sz w:val="17"/>
              </w:rPr>
            </w:r>
            <w:r>
              <w:rPr>
                <w:b/>
                <w:color w:val="FFFFFF"/>
                <w:sz w:val="17"/>
              </w:rPr>
              <w:t>Exit Criteria</w:t>
            </w:r>
          </w:p>
        </w:tc>
      </w:tr>
      <w:tr>
        <w:tc>
          <w:tcPr>
            <w:tcW w:type="dxa" w:w="1944"/>
            <w:vAlign w:val="top"/>
            <w:tcMar>
              <w:top w:w="80" w:type="dxa"/>
              <w:start w:w="80" w:type="dxa"/>
              <w:bottom w:w="80" w:type="dxa"/>
              <w:end w:w="80" w:type="dxa"/>
            </w:tcMar>
          </w:tcPr>
          <w:p>
            <w:pPr>
              <w:spacing w:after="0"/>
            </w:pPr>
            <w:r/>
            <w:r>
              <w:rPr>
                <w:b w:val="0"/>
                <w:sz w:val="15"/>
              </w:rPr>
              <w:t>Phase 1 - Data Foundation</w:t>
            </w:r>
          </w:p>
        </w:tc>
        <w:tc>
          <w:tcPr>
            <w:tcW w:type="dxa" w:w="4752"/>
            <w:vAlign w:val="top"/>
            <w:tcMar>
              <w:top w:w="80" w:type="dxa"/>
              <w:start w:w="80" w:type="dxa"/>
              <w:bottom w:w="80" w:type="dxa"/>
              <w:end w:w="80" w:type="dxa"/>
            </w:tcMar>
          </w:tcPr>
          <w:p>
            <w:pPr>
              <w:spacing w:after="0"/>
            </w:pPr>
            <w:r/>
            <w:r>
              <w:rPr>
                <w:b w:val="0"/>
                <w:sz w:val="15"/>
              </w:rPr>
              <w:t>Create Dataverse/SharePoint tables for Matter, Client, Family, Priority, Routing, Scenario, Clause, QC, and Handoff.</w:t>
            </w:r>
          </w:p>
        </w:tc>
        <w:tc>
          <w:tcPr>
            <w:tcW w:type="dxa" w:w="3240"/>
            <w:vAlign w:val="top"/>
            <w:tcMar>
              <w:top w:w="80" w:type="dxa"/>
              <w:start w:w="80" w:type="dxa"/>
              <w:bottom w:w="80" w:type="dxa"/>
              <w:end w:w="80" w:type="dxa"/>
            </w:tcMar>
          </w:tcPr>
          <w:p>
            <w:pPr>
              <w:spacing w:after="0"/>
            </w:pPr>
            <w:r/>
            <w:r>
              <w:rPr>
                <w:b w:val="0"/>
                <w:sz w:val="15"/>
              </w:rPr>
              <w:t>Can create a matter, import intake, store structured answers, and view core records.</w:t>
            </w:r>
          </w:p>
        </w:tc>
      </w:tr>
      <w:tr>
        <w:tc>
          <w:tcPr>
            <w:tcW w:type="dxa" w:w="1944"/>
            <w:vAlign w:val="top"/>
            <w:tcMar>
              <w:top w:w="80" w:type="dxa"/>
              <w:start w:w="80" w:type="dxa"/>
              <w:bottom w:w="80" w:type="dxa"/>
              <w:end w:w="80" w:type="dxa"/>
            </w:tcMar>
            <w:shd w:fill="FAFAFA"/>
          </w:tcPr>
          <w:p>
            <w:pPr>
              <w:spacing w:after="0"/>
            </w:pPr>
            <w:r/>
            <w:r>
              <w:rPr>
                <w:b w:val="0"/>
                <w:sz w:val="15"/>
              </w:rPr>
              <w:t>Phase 2 - Intake and Routing MVP</w:t>
            </w:r>
          </w:p>
        </w:tc>
        <w:tc>
          <w:tcPr>
            <w:tcW w:type="dxa" w:w="4752"/>
            <w:vAlign w:val="top"/>
            <w:tcMar>
              <w:top w:w="80" w:type="dxa"/>
              <w:start w:w="80" w:type="dxa"/>
              <w:bottom w:w="80" w:type="dxa"/>
              <w:end w:w="80" w:type="dxa"/>
            </w:tcMar>
            <w:shd w:fill="FAFAFA"/>
          </w:tcPr>
          <w:p>
            <w:pPr>
              <w:spacing w:after="0"/>
            </w:pPr>
            <w:r/>
            <w:r>
              <w:rPr>
                <w:b w:val="0"/>
                <w:sz w:val="15"/>
              </w:rPr>
              <w:t>Build intake import, Layer 1 routing, family-structure track assignment, and senior-review gates.</w:t>
            </w:r>
          </w:p>
        </w:tc>
        <w:tc>
          <w:tcPr>
            <w:tcW w:type="dxa" w:w="3240"/>
            <w:vAlign w:val="top"/>
            <w:tcMar>
              <w:top w:w="80" w:type="dxa"/>
              <w:start w:w="80" w:type="dxa"/>
              <w:bottom w:w="80" w:type="dxa"/>
              <w:end w:w="80" w:type="dxa"/>
            </w:tcMar>
            <w:shd w:fill="FAFAFA"/>
          </w:tcPr>
          <w:p>
            <w:pPr>
              <w:spacing w:after="0"/>
            </w:pPr>
            <w:r/>
            <w:r>
              <w:rPr>
                <w:b w:val="0"/>
                <w:sz w:val="15"/>
              </w:rPr>
              <w:t>Matter routes to correct interview track and flags hard-gate issues.</w:t>
            </w:r>
          </w:p>
        </w:tc>
      </w:tr>
      <w:tr>
        <w:tc>
          <w:tcPr>
            <w:tcW w:type="dxa" w:w="1944"/>
            <w:vAlign w:val="top"/>
            <w:tcMar>
              <w:top w:w="80" w:type="dxa"/>
              <w:start w:w="80" w:type="dxa"/>
              <w:bottom w:w="80" w:type="dxa"/>
              <w:end w:w="80" w:type="dxa"/>
            </w:tcMar>
          </w:tcPr>
          <w:p>
            <w:pPr>
              <w:spacing w:after="0"/>
            </w:pPr>
            <w:r/>
            <w:r>
              <w:rPr>
                <w:b w:val="0"/>
                <w:sz w:val="15"/>
              </w:rPr>
              <w:t>Phase 3 - Priority and Scenario Engine</w:t>
            </w:r>
          </w:p>
        </w:tc>
        <w:tc>
          <w:tcPr>
            <w:tcW w:type="dxa" w:w="4752"/>
            <w:vAlign w:val="top"/>
            <w:tcMar>
              <w:top w:w="80" w:type="dxa"/>
              <w:start w:w="80" w:type="dxa"/>
              <w:bottom w:w="80" w:type="dxa"/>
              <w:end w:w="80" w:type="dxa"/>
            </w:tcMar>
          </w:tcPr>
          <w:p>
            <w:pPr>
              <w:spacing w:after="0"/>
            </w:pPr>
            <w:r/>
            <w:r>
              <w:rPr>
                <w:b w:val="0"/>
                <w:sz w:val="15"/>
              </w:rPr>
              <w:t>Build P-code translation, scenario scoring, exclusions, and confidence output.</w:t>
            </w:r>
          </w:p>
        </w:tc>
        <w:tc>
          <w:tcPr>
            <w:tcW w:type="dxa" w:w="3240"/>
            <w:vAlign w:val="top"/>
            <w:tcMar>
              <w:top w:w="80" w:type="dxa"/>
              <w:start w:w="80" w:type="dxa"/>
              <w:bottom w:w="80" w:type="dxa"/>
              <w:end w:w="80" w:type="dxa"/>
            </w:tcMar>
          </w:tcPr>
          <w:p>
            <w:pPr>
              <w:spacing w:after="0"/>
            </w:pPr>
            <w:r/>
            <w:r>
              <w:rPr>
                <w:b w:val="0"/>
                <w:sz w:val="15"/>
              </w:rPr>
              <w:t>System recommends Plan/Scenario with supporting signals and exclusions.</w:t>
            </w:r>
          </w:p>
        </w:tc>
      </w:tr>
      <w:tr>
        <w:tc>
          <w:tcPr>
            <w:tcW w:type="dxa" w:w="1944"/>
            <w:vAlign w:val="top"/>
            <w:tcMar>
              <w:top w:w="80" w:type="dxa"/>
              <w:start w:w="80" w:type="dxa"/>
              <w:bottom w:w="80" w:type="dxa"/>
              <w:end w:w="80" w:type="dxa"/>
            </w:tcMar>
            <w:shd w:fill="FAFAFA"/>
          </w:tcPr>
          <w:p>
            <w:pPr>
              <w:spacing w:after="0"/>
            </w:pPr>
            <w:r/>
            <w:r>
              <w:rPr>
                <w:b w:val="0"/>
                <w:sz w:val="15"/>
              </w:rPr>
              <w:t>Phase 4 - Interview Copilot MVP</w:t>
            </w:r>
          </w:p>
        </w:tc>
        <w:tc>
          <w:tcPr>
            <w:tcW w:type="dxa" w:w="4752"/>
            <w:vAlign w:val="top"/>
            <w:tcMar>
              <w:top w:w="80" w:type="dxa"/>
              <w:start w:w="80" w:type="dxa"/>
              <w:bottom w:w="80" w:type="dxa"/>
              <w:end w:w="80" w:type="dxa"/>
            </w:tcMar>
            <w:shd w:fill="FAFAFA"/>
          </w:tcPr>
          <w:p>
            <w:pPr>
              <w:spacing w:after="0"/>
            </w:pPr>
            <w:r/>
            <w:r>
              <w:rPr>
                <w:b w:val="0"/>
                <w:sz w:val="15"/>
              </w:rPr>
              <w:t>Build Copilot topics for core unified married EP-LTP path and attorney confirmation.</w:t>
            </w:r>
          </w:p>
        </w:tc>
        <w:tc>
          <w:tcPr>
            <w:tcW w:type="dxa" w:w="3240"/>
            <w:vAlign w:val="top"/>
            <w:tcMar>
              <w:top w:w="80" w:type="dxa"/>
              <w:start w:w="80" w:type="dxa"/>
              <w:bottom w:w="80" w:type="dxa"/>
              <w:end w:w="80" w:type="dxa"/>
            </w:tcMar>
            <w:shd w:fill="FAFAFA"/>
          </w:tcPr>
          <w:p>
            <w:pPr>
              <w:spacing w:after="0"/>
            </w:pPr>
            <w:r/>
            <w:r>
              <w:rPr>
                <w:b w:val="0"/>
                <w:sz w:val="15"/>
              </w:rPr>
              <w:t>Attorney can run through a controlled interview and produce a confirmed handoff.</w:t>
            </w:r>
          </w:p>
        </w:tc>
      </w:tr>
      <w:tr>
        <w:tc>
          <w:tcPr>
            <w:tcW w:type="dxa" w:w="1944"/>
            <w:vAlign w:val="top"/>
            <w:tcMar>
              <w:top w:w="80" w:type="dxa"/>
              <w:start w:w="80" w:type="dxa"/>
              <w:bottom w:w="80" w:type="dxa"/>
              <w:end w:w="80" w:type="dxa"/>
            </w:tcMar>
          </w:tcPr>
          <w:p>
            <w:pPr>
              <w:spacing w:after="0"/>
            </w:pPr>
            <w:r/>
            <w:r>
              <w:rPr>
                <w:b w:val="0"/>
                <w:sz w:val="15"/>
              </w:rPr>
              <w:t>Phase 5 - Clause Trigger and Legacy Clause Mapping</w:t>
            </w:r>
          </w:p>
        </w:tc>
        <w:tc>
          <w:tcPr>
            <w:tcW w:type="dxa" w:w="4752"/>
            <w:vAlign w:val="top"/>
            <w:tcMar>
              <w:top w:w="80" w:type="dxa"/>
              <w:start w:w="80" w:type="dxa"/>
              <w:bottom w:w="80" w:type="dxa"/>
              <w:end w:w="80" w:type="dxa"/>
            </w:tcMar>
          </w:tcPr>
          <w:p>
            <w:pPr>
              <w:spacing w:after="0"/>
            </w:pPr>
            <w:r/>
            <w:r>
              <w:rPr>
                <w:b w:val="0"/>
                <w:sz w:val="15"/>
              </w:rPr>
              <w:t>Build clause trigger rules, placeholder tracking, old-name/source-name metadata, and clause review queue.</w:t>
            </w:r>
          </w:p>
        </w:tc>
        <w:tc>
          <w:tcPr>
            <w:tcW w:type="dxa" w:w="3240"/>
            <w:vAlign w:val="top"/>
            <w:tcMar>
              <w:top w:w="80" w:type="dxa"/>
              <w:start w:w="80" w:type="dxa"/>
              <w:bottom w:w="80" w:type="dxa"/>
              <w:end w:w="80" w:type="dxa"/>
            </w:tcMar>
          </w:tcPr>
          <w:p>
            <w:pPr>
              <w:spacing w:after="0"/>
            </w:pPr>
            <w:r/>
            <w:r>
              <w:rPr>
                <w:b w:val="0"/>
                <w:sz w:val="15"/>
              </w:rPr>
              <w:t>Triggered clauses map to Plan/Scenario/Document and identify gaps.</w:t>
            </w:r>
          </w:p>
        </w:tc>
      </w:tr>
      <w:tr>
        <w:tc>
          <w:tcPr>
            <w:tcW w:type="dxa" w:w="1944"/>
            <w:vAlign w:val="top"/>
            <w:tcMar>
              <w:top w:w="80" w:type="dxa"/>
              <w:start w:w="80" w:type="dxa"/>
              <w:bottom w:w="80" w:type="dxa"/>
              <w:end w:w="80" w:type="dxa"/>
            </w:tcMar>
            <w:shd w:fill="FAFAFA"/>
          </w:tcPr>
          <w:p>
            <w:pPr>
              <w:spacing w:after="0"/>
            </w:pPr>
            <w:r/>
            <w:r>
              <w:rPr>
                <w:b w:val="0"/>
                <w:sz w:val="15"/>
              </w:rPr>
              <w:t>Phase 6 - Output Generation</w:t>
            </w:r>
          </w:p>
        </w:tc>
        <w:tc>
          <w:tcPr>
            <w:tcW w:type="dxa" w:w="4752"/>
            <w:vAlign w:val="top"/>
            <w:tcMar>
              <w:top w:w="80" w:type="dxa"/>
              <w:start w:w="80" w:type="dxa"/>
              <w:bottom w:w="80" w:type="dxa"/>
              <w:end w:w="80" w:type="dxa"/>
            </w:tcMar>
            <w:shd w:fill="FAFAFA"/>
          </w:tcPr>
          <w:p>
            <w:pPr>
              <w:spacing w:after="0"/>
            </w:pPr>
            <w:r/>
            <w:r>
              <w:rPr>
                <w:b w:val="0"/>
                <w:sz w:val="15"/>
              </w:rPr>
              <w:t>Build Word templates for design summary, attorney confirmation, drafting handoff, proofing checklist, and homework.</w:t>
            </w:r>
          </w:p>
        </w:tc>
        <w:tc>
          <w:tcPr>
            <w:tcW w:type="dxa" w:w="3240"/>
            <w:vAlign w:val="top"/>
            <w:tcMar>
              <w:top w:w="80" w:type="dxa"/>
              <w:start w:w="80" w:type="dxa"/>
              <w:bottom w:w="80" w:type="dxa"/>
              <w:end w:w="80" w:type="dxa"/>
            </w:tcMar>
            <w:shd w:fill="FAFAFA"/>
          </w:tcPr>
          <w:p>
            <w:pPr>
              <w:spacing w:after="0"/>
            </w:pPr>
            <w:r/>
            <w:r>
              <w:rPr>
                <w:b w:val="0"/>
                <w:sz w:val="15"/>
              </w:rPr>
              <w:t>Confirmed matter generates usable drafting packet.</w:t>
            </w:r>
          </w:p>
        </w:tc>
      </w:tr>
      <w:tr>
        <w:tc>
          <w:tcPr>
            <w:tcW w:type="dxa" w:w="1944"/>
            <w:vAlign w:val="top"/>
            <w:tcMar>
              <w:top w:w="80" w:type="dxa"/>
              <w:start w:w="80" w:type="dxa"/>
              <w:bottom w:w="80" w:type="dxa"/>
              <w:end w:w="80" w:type="dxa"/>
            </w:tcMar>
          </w:tcPr>
          <w:p>
            <w:pPr>
              <w:spacing w:after="0"/>
            </w:pPr>
            <w:r/>
            <w:r>
              <w:rPr>
                <w:b w:val="0"/>
                <w:sz w:val="15"/>
              </w:rPr>
              <w:t>Phase 7 - Family Track Expansion</w:t>
            </w:r>
          </w:p>
        </w:tc>
        <w:tc>
          <w:tcPr>
            <w:tcW w:type="dxa" w:w="4752"/>
            <w:vAlign w:val="top"/>
            <w:tcMar>
              <w:top w:w="80" w:type="dxa"/>
              <w:start w:w="80" w:type="dxa"/>
              <w:bottom w:w="80" w:type="dxa"/>
              <w:end w:w="80" w:type="dxa"/>
            </w:tcMar>
          </w:tcPr>
          <w:p>
            <w:pPr>
              <w:spacing w:after="0"/>
            </w:pPr>
            <w:r/>
            <w:r>
              <w:rPr>
                <w:b w:val="0"/>
                <w:sz w:val="15"/>
              </w:rPr>
              <w:t>Add married no children, single with children, single no children, blended family, and young family scripts.</w:t>
            </w:r>
          </w:p>
        </w:tc>
        <w:tc>
          <w:tcPr>
            <w:tcW w:type="dxa" w:w="3240"/>
            <w:vAlign w:val="top"/>
            <w:tcMar>
              <w:top w:w="80" w:type="dxa"/>
              <w:start w:w="80" w:type="dxa"/>
              <w:bottom w:w="80" w:type="dxa"/>
              <w:end w:w="80" w:type="dxa"/>
            </w:tcMar>
          </w:tcPr>
          <w:p>
            <w:pPr>
              <w:spacing w:after="0"/>
            </w:pPr>
            <w:r/>
            <w:r>
              <w:rPr>
                <w:b w:val="0"/>
                <w:sz w:val="15"/>
              </w:rPr>
              <w:t>All locked family tracks can be interviewed using standardized modules.</w:t>
            </w:r>
          </w:p>
        </w:tc>
      </w:tr>
      <w:tr>
        <w:tc>
          <w:tcPr>
            <w:tcW w:type="dxa" w:w="1944"/>
            <w:vAlign w:val="top"/>
            <w:tcMar>
              <w:top w:w="80" w:type="dxa"/>
              <w:start w:w="80" w:type="dxa"/>
              <w:bottom w:w="80" w:type="dxa"/>
              <w:end w:w="80" w:type="dxa"/>
            </w:tcMar>
            <w:shd w:fill="FAFAFA"/>
          </w:tcPr>
          <w:p>
            <w:pPr>
              <w:spacing w:after="0"/>
            </w:pPr>
            <w:r/>
            <w:r>
              <w:rPr>
                <w:b w:val="0"/>
                <w:sz w:val="15"/>
              </w:rPr>
              <w:t>Phase 8 - Reporting and Optimization</w:t>
            </w:r>
          </w:p>
        </w:tc>
        <w:tc>
          <w:tcPr>
            <w:tcW w:type="dxa" w:w="4752"/>
            <w:vAlign w:val="top"/>
            <w:tcMar>
              <w:top w:w="80" w:type="dxa"/>
              <w:start w:w="80" w:type="dxa"/>
              <w:bottom w:w="80" w:type="dxa"/>
              <w:end w:w="80" w:type="dxa"/>
            </w:tcMar>
            <w:shd w:fill="FAFAFA"/>
          </w:tcPr>
          <w:p>
            <w:pPr>
              <w:spacing w:after="0"/>
            </w:pPr>
            <w:r/>
            <w:r>
              <w:rPr>
                <w:b w:val="0"/>
                <w:sz w:val="15"/>
              </w:rPr>
              <w:t>Build dashboards, override review, clause gap analytics, and rule versioning.</w:t>
            </w:r>
          </w:p>
        </w:tc>
        <w:tc>
          <w:tcPr>
            <w:tcW w:type="dxa" w:w="3240"/>
            <w:vAlign w:val="top"/>
            <w:tcMar>
              <w:top w:w="80" w:type="dxa"/>
              <w:start w:w="80" w:type="dxa"/>
              <w:bottom w:w="80" w:type="dxa"/>
              <w:end w:w="80" w:type="dxa"/>
            </w:tcMar>
            <w:shd w:fill="FAFAFA"/>
          </w:tcPr>
          <w:p>
            <w:pPr>
              <w:spacing w:after="0"/>
            </w:pPr>
            <w:r/>
            <w:r>
              <w:rPr>
                <w:b w:val="0"/>
                <w:sz w:val="15"/>
              </w:rPr>
              <w:t>System can be governed, audited, and improved over time.</w:t>
            </w:r>
          </w:p>
        </w:tc>
      </w:tr>
    </w:tbl>
    <w:p/>
    <w:p>
      <w:pPr>
        <w:pStyle w:val="Heading1"/>
      </w:pPr>
      <w:r>
        <w:t>16. MVP Scope Recommendation</w:t>
      </w:r>
    </w:p>
    <w:p>
      <w:r>
        <w:rPr>
          <w:b/>
        </w:rPr>
        <w:t xml:space="preserve">Recommended MVP. </w:t>
      </w:r>
      <w:r>
        <w:t>Build the first working version around EP-LTP for Unified Long-Term Marriage because that track has the most developed source material and includes the core complexity of AIP, Forced SS-SNT, Conditional SS-SNT, A/B, A/B/C, remarriage, descendants trust, fiduciary, incapacity, and clause-trigger logic.</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968"/>
            <w:vAlign w:val="top"/>
            <w:tcMar>
              <w:top w:w="80" w:type="dxa"/>
              <w:start w:w="80" w:type="dxa"/>
              <w:bottom w:w="80" w:type="dxa"/>
              <w:end w:w="80" w:type="dxa"/>
            </w:tcMar>
            <w:shd w:fill="1F4E79"/>
          </w:tcPr>
          <w:p>
            <w:pPr>
              <w:spacing w:after="0"/>
            </w:pPr>
            <w:r>
              <w:rPr>
                <w:b/>
                <w:color w:val="FFFFFF"/>
                <w:sz w:val="17"/>
              </w:rPr>
            </w:r>
            <w:r>
              <w:rPr>
                <w:b/>
                <w:color w:val="FFFFFF"/>
                <w:sz w:val="17"/>
              </w:rPr>
              <w:t>Include in MVP</w:t>
            </w:r>
          </w:p>
        </w:tc>
        <w:tc>
          <w:tcPr>
            <w:tcW w:type="dxa" w:w="4968"/>
            <w:vAlign w:val="top"/>
            <w:tcMar>
              <w:top w:w="80" w:type="dxa"/>
              <w:start w:w="80" w:type="dxa"/>
              <w:bottom w:w="80" w:type="dxa"/>
              <w:end w:w="80" w:type="dxa"/>
            </w:tcMar>
            <w:shd w:fill="1F4E79"/>
          </w:tcPr>
          <w:p>
            <w:pPr>
              <w:spacing w:after="0"/>
            </w:pPr>
            <w:r>
              <w:rPr>
                <w:b/>
                <w:color w:val="FFFFFF"/>
                <w:sz w:val="17"/>
              </w:rPr>
            </w:r>
            <w:r>
              <w:rPr>
                <w:b/>
                <w:color w:val="FFFFFF"/>
                <w:sz w:val="17"/>
              </w:rPr>
              <w:t>Defer Until Version 2</w:t>
            </w:r>
          </w:p>
        </w:tc>
      </w:tr>
      <w:tr>
        <w:tc>
          <w:tcPr>
            <w:tcW w:type="dxa" w:w="4968"/>
            <w:vAlign w:val="top"/>
            <w:tcMar>
              <w:top w:w="80" w:type="dxa"/>
              <w:start w:w="80" w:type="dxa"/>
              <w:bottom w:w="80" w:type="dxa"/>
              <w:end w:w="80" w:type="dxa"/>
            </w:tcMar>
          </w:tcPr>
          <w:p>
            <w:pPr>
              <w:spacing w:after="0"/>
            </w:pPr>
            <w:r/>
            <w:r>
              <w:rPr>
                <w:b w:val="0"/>
                <w:sz w:val="16"/>
              </w:rPr>
              <w:t>Matter creation and intake import.</w:t>
            </w:r>
          </w:p>
        </w:tc>
        <w:tc>
          <w:tcPr>
            <w:tcW w:type="dxa" w:w="4968"/>
            <w:vAlign w:val="top"/>
            <w:tcMar>
              <w:top w:w="80" w:type="dxa"/>
              <w:start w:w="80" w:type="dxa"/>
              <w:bottom w:w="80" w:type="dxa"/>
              <w:end w:w="80" w:type="dxa"/>
            </w:tcMar>
          </w:tcPr>
          <w:p>
            <w:pPr>
              <w:spacing w:after="0"/>
            </w:pPr>
            <w:r/>
            <w:r>
              <w:rPr>
                <w:b w:val="0"/>
                <w:sz w:val="16"/>
              </w:rPr>
              <w:t>Full client portal experience.</w:t>
            </w:r>
          </w:p>
        </w:tc>
      </w:tr>
      <w:tr>
        <w:tc>
          <w:tcPr>
            <w:tcW w:type="dxa" w:w="4968"/>
            <w:vAlign w:val="top"/>
            <w:tcMar>
              <w:top w:w="80" w:type="dxa"/>
              <w:start w:w="80" w:type="dxa"/>
              <w:bottom w:w="80" w:type="dxa"/>
              <w:end w:w="80" w:type="dxa"/>
            </w:tcMar>
            <w:shd w:fill="FAFAFA"/>
          </w:tcPr>
          <w:p>
            <w:pPr>
              <w:spacing w:after="0"/>
            </w:pPr>
            <w:r/>
            <w:r>
              <w:rPr>
                <w:b w:val="0"/>
                <w:sz w:val="16"/>
              </w:rPr>
              <w:t>Family structure routing for unified married and basic exclusion flags.</w:t>
            </w:r>
          </w:p>
        </w:tc>
        <w:tc>
          <w:tcPr>
            <w:tcW w:type="dxa" w:w="4968"/>
            <w:vAlign w:val="top"/>
            <w:tcMar>
              <w:top w:w="80" w:type="dxa"/>
              <w:start w:w="80" w:type="dxa"/>
              <w:bottom w:w="80" w:type="dxa"/>
              <w:end w:w="80" w:type="dxa"/>
            </w:tcMar>
            <w:shd w:fill="FAFAFA"/>
          </w:tcPr>
          <w:p>
            <w:pPr>
              <w:spacing w:after="0"/>
            </w:pPr>
            <w:r/>
            <w:r>
              <w:rPr>
                <w:b w:val="0"/>
                <w:sz w:val="16"/>
              </w:rPr>
              <w:t>All family-specific tracks fully scripted.</w:t>
            </w:r>
          </w:p>
        </w:tc>
      </w:tr>
      <w:tr>
        <w:tc>
          <w:tcPr>
            <w:tcW w:type="dxa" w:w="4968"/>
            <w:vAlign w:val="top"/>
            <w:tcMar>
              <w:top w:w="80" w:type="dxa"/>
              <w:start w:w="80" w:type="dxa"/>
              <w:bottom w:w="80" w:type="dxa"/>
              <w:end w:w="80" w:type="dxa"/>
            </w:tcMar>
          </w:tcPr>
          <w:p>
            <w:pPr>
              <w:spacing w:after="0"/>
            </w:pPr>
            <w:r/>
            <w:r>
              <w:rPr>
                <w:b w:val="0"/>
                <w:sz w:val="16"/>
              </w:rPr>
              <w:t>Priority translation and P-code scoring.</w:t>
            </w:r>
          </w:p>
        </w:tc>
        <w:tc>
          <w:tcPr>
            <w:tcW w:type="dxa" w:w="4968"/>
            <w:vAlign w:val="top"/>
            <w:tcMar>
              <w:top w:w="80" w:type="dxa"/>
              <w:start w:w="80" w:type="dxa"/>
              <w:bottom w:w="80" w:type="dxa"/>
              <w:end w:w="80" w:type="dxa"/>
            </w:tcMar>
          </w:tcPr>
          <w:p>
            <w:pPr>
              <w:spacing w:after="0"/>
            </w:pPr>
            <w:r/>
            <w:r>
              <w:rPr>
                <w:b w:val="0"/>
                <w:sz w:val="16"/>
              </w:rPr>
              <w:t>Machine learning or natural-language scoring.</w:t>
            </w:r>
          </w:p>
        </w:tc>
      </w:tr>
      <w:tr>
        <w:tc>
          <w:tcPr>
            <w:tcW w:type="dxa" w:w="4968"/>
            <w:vAlign w:val="top"/>
            <w:tcMar>
              <w:top w:w="80" w:type="dxa"/>
              <w:start w:w="80" w:type="dxa"/>
              <w:bottom w:w="80" w:type="dxa"/>
              <w:end w:w="80" w:type="dxa"/>
            </w:tcMar>
            <w:shd w:fill="FAFAFA"/>
          </w:tcPr>
          <w:p>
            <w:pPr>
              <w:spacing w:after="0"/>
            </w:pPr>
            <w:r/>
            <w:r>
              <w:rPr>
                <w:b w:val="0"/>
                <w:sz w:val="16"/>
              </w:rPr>
              <w:t>EP-LTP scenario scoring including EP-AIP, SS-SNT, A/B, A/B/C, and remarriage.</w:t>
            </w:r>
          </w:p>
        </w:tc>
        <w:tc>
          <w:tcPr>
            <w:tcW w:type="dxa" w:w="4968"/>
            <w:vAlign w:val="top"/>
            <w:tcMar>
              <w:top w:w="80" w:type="dxa"/>
              <w:start w:w="80" w:type="dxa"/>
              <w:bottom w:w="80" w:type="dxa"/>
              <w:end w:w="80" w:type="dxa"/>
            </w:tcMar>
            <w:shd w:fill="FAFAFA"/>
          </w:tcPr>
          <w:p>
            <w:pPr>
              <w:spacing w:after="0"/>
            </w:pPr>
            <w:r/>
            <w:r>
              <w:rPr>
                <w:b w:val="0"/>
                <w:sz w:val="16"/>
              </w:rPr>
              <w:t>Advanced tax automation beyond review flagging.</w:t>
            </w:r>
          </w:p>
        </w:tc>
      </w:tr>
      <w:tr>
        <w:tc>
          <w:tcPr>
            <w:tcW w:type="dxa" w:w="4968"/>
            <w:vAlign w:val="top"/>
            <w:tcMar>
              <w:top w:w="80" w:type="dxa"/>
              <w:start w:w="80" w:type="dxa"/>
              <w:bottom w:w="80" w:type="dxa"/>
              <w:end w:w="80" w:type="dxa"/>
            </w:tcMar>
          </w:tcPr>
          <w:p>
            <w:pPr>
              <w:spacing w:after="0"/>
            </w:pPr>
            <w:r/>
            <w:r>
              <w:rPr>
                <w:b w:val="0"/>
                <w:sz w:val="16"/>
              </w:rPr>
              <w:t>Clause trigger placeholders and legacy/source clause metadata.</w:t>
            </w:r>
          </w:p>
        </w:tc>
        <w:tc>
          <w:tcPr>
            <w:tcW w:type="dxa" w:w="4968"/>
            <w:vAlign w:val="top"/>
            <w:tcMar>
              <w:top w:w="80" w:type="dxa"/>
              <w:start w:w="80" w:type="dxa"/>
              <w:bottom w:w="80" w:type="dxa"/>
              <w:end w:w="80" w:type="dxa"/>
            </w:tcMar>
          </w:tcPr>
          <w:p>
            <w:pPr>
              <w:spacing w:after="0"/>
            </w:pPr>
            <w:r/>
            <w:r>
              <w:rPr>
                <w:b w:val="0"/>
                <w:sz w:val="16"/>
              </w:rPr>
              <w:t>Fully approved clause drafting library.</w:t>
            </w:r>
          </w:p>
        </w:tc>
      </w:tr>
      <w:tr>
        <w:tc>
          <w:tcPr>
            <w:tcW w:type="dxa" w:w="4968"/>
            <w:vAlign w:val="top"/>
            <w:tcMar>
              <w:top w:w="80" w:type="dxa"/>
              <w:start w:w="80" w:type="dxa"/>
              <w:bottom w:w="80" w:type="dxa"/>
              <w:end w:w="80" w:type="dxa"/>
            </w:tcMar>
            <w:shd w:fill="FAFAFA"/>
          </w:tcPr>
          <w:p>
            <w:pPr>
              <w:spacing w:after="0"/>
            </w:pPr>
            <w:r/>
            <w:r>
              <w:rPr>
                <w:b w:val="0"/>
                <w:sz w:val="16"/>
              </w:rPr>
              <w:t>Attorney confirmation and override record.</w:t>
            </w:r>
          </w:p>
        </w:tc>
        <w:tc>
          <w:tcPr>
            <w:tcW w:type="dxa" w:w="4968"/>
            <w:vAlign w:val="top"/>
            <w:tcMar>
              <w:top w:w="80" w:type="dxa"/>
              <w:start w:w="80" w:type="dxa"/>
              <w:bottom w:w="80" w:type="dxa"/>
              <w:end w:w="80" w:type="dxa"/>
            </w:tcMar>
            <w:shd w:fill="FAFAFA"/>
          </w:tcPr>
          <w:p>
            <w:pPr>
              <w:spacing w:after="0"/>
            </w:pPr>
            <w:r/>
            <w:r>
              <w:rPr>
                <w:b w:val="0"/>
                <w:sz w:val="16"/>
              </w:rPr>
              <w:t>Automated draft assembly of final estate planning documents.</w:t>
            </w:r>
          </w:p>
        </w:tc>
      </w:tr>
      <w:tr>
        <w:tc>
          <w:tcPr>
            <w:tcW w:type="dxa" w:w="4968"/>
            <w:vAlign w:val="top"/>
            <w:tcMar>
              <w:top w:w="80" w:type="dxa"/>
              <w:start w:w="80" w:type="dxa"/>
              <w:bottom w:w="80" w:type="dxa"/>
              <w:end w:w="80" w:type="dxa"/>
            </w:tcMar>
          </w:tcPr>
          <w:p>
            <w:pPr>
              <w:spacing w:after="0"/>
            </w:pPr>
            <w:r/>
            <w:r>
              <w:rPr>
                <w:b w:val="0"/>
                <w:sz w:val="16"/>
              </w:rPr>
              <w:t>Drafting handoff and proofing checklist generation.</w:t>
            </w:r>
          </w:p>
        </w:tc>
        <w:tc>
          <w:tcPr>
            <w:tcW w:type="dxa" w:w="4968"/>
            <w:vAlign w:val="top"/>
            <w:tcMar>
              <w:top w:w="80" w:type="dxa"/>
              <w:start w:w="80" w:type="dxa"/>
              <w:bottom w:w="80" w:type="dxa"/>
              <w:end w:w="80" w:type="dxa"/>
            </w:tcMar>
          </w:tcPr>
          <w:p>
            <w:pPr>
              <w:spacing w:after="0"/>
            </w:pPr>
            <w:r/>
            <w:r>
              <w:rPr>
                <w:b w:val="0"/>
                <w:sz w:val="16"/>
              </w:rPr>
              <w:t>Complete integration with all drafting platforms.</w:t>
            </w:r>
          </w:p>
        </w:tc>
      </w:tr>
    </w:tbl>
    <w:p/>
    <w:p>
      <w:pPr>
        <w:pStyle w:val="Heading1"/>
      </w:pPr>
      <w:r>
        <w:t>17. Acceptance Criteria for Build Readiness</w:t>
      </w:r>
    </w:p>
    <w:p>
      <w:pPr>
        <w:pStyle w:val="ListBullet"/>
        <w:spacing w:after="40"/>
      </w:pPr>
      <w:r>
        <w:t>Every Plan, Scenario, family structure, P-code, tax posture, and clause status used by the app exists in the locked taxonomy.</w:t>
      </w:r>
    </w:p>
    <w:p>
      <w:pPr>
        <w:pStyle w:val="ListBullet"/>
        <w:spacing w:after="40"/>
      </w:pPr>
      <w:r>
        <w:t>The app can explain why a Plan/Scenario was recommended using positive signals, negative/exclusion signals, and confidence.</w:t>
      </w:r>
    </w:p>
    <w:p>
      <w:pPr>
        <w:pStyle w:val="ListBullet"/>
        <w:spacing w:after="40"/>
      </w:pPr>
      <w:r>
        <w:t>MAPT planning always routes to EP-APP and never appears as part of EP-AIP.0, EP-AIP.1, or EP-AIP.2.</w:t>
      </w:r>
    </w:p>
    <w:p>
      <w:pPr>
        <w:pStyle w:val="ListBullet"/>
        <w:spacing w:after="40"/>
      </w:pPr>
      <w:r>
        <w:t>Legacy clause names are stored as former/source names and do not replace temporary or final system clause names.</w:t>
      </w:r>
    </w:p>
    <w:p>
      <w:pPr>
        <w:pStyle w:val="ListBullet"/>
        <w:spacing w:after="40"/>
      </w:pPr>
      <w:r>
        <w:t>The attorney can accept, modify, override, or require senior review before a drafting handoff is generated.</w:t>
      </w:r>
    </w:p>
    <w:p>
      <w:pPr>
        <w:pStyle w:val="ListBullet"/>
        <w:spacing w:after="40"/>
      </w:pPr>
      <w:r>
        <w:t>The drafting handoff cannot be marked ready if blocking QC flags remain unresolved.</w:t>
      </w:r>
    </w:p>
    <w:p>
      <w:pPr>
        <w:pStyle w:val="ListBullet"/>
        <w:spacing w:after="40"/>
      </w:pPr>
      <w:r>
        <w:t>Every generated output includes matter ID, rules version, template version, final Plan, final Scenario, and attorney confirmation status.</w:t>
      </w:r>
    </w:p>
    <w:p>
      <w:pPr>
        <w:pStyle w:val="Heading1"/>
      </w:pPr>
      <w:r>
        <w:t>18. Immediate Next Build Tasks</w:t>
      </w:r>
    </w:p>
    <w:p>
      <w:pPr>
        <w:pStyle w:val="ListNumber"/>
        <w:spacing w:after="40"/>
      </w:pPr>
      <w:r>
        <w:t>Convert the Canonical Data Model into Dataverse table definitions or SharePoint List schemas.</w:t>
      </w:r>
    </w:p>
    <w:p>
      <w:pPr>
        <w:pStyle w:val="ListNumber"/>
        <w:spacing w:after="40"/>
      </w:pPr>
      <w:r>
        <w:t>Convert the Client Priority / P-Code Translation Matrix into a machine-readable scoring table.</w:t>
      </w:r>
    </w:p>
    <w:p>
      <w:pPr>
        <w:pStyle w:val="ListNumber"/>
        <w:spacing w:after="40"/>
      </w:pPr>
      <w:r>
        <w:t>Convert the Four-Layer Decision Matrix into rules tables for routing, scenario scoring, clause triggers, and QC.</w:t>
      </w:r>
    </w:p>
    <w:p>
      <w:pPr>
        <w:pStyle w:val="ListNumber"/>
        <w:spacing w:after="40"/>
      </w:pPr>
      <w:r>
        <w:t>Create the initial Clause Inventory list with temporary system names, former/source names, status, document type, Plan, and Scenario fields.</w:t>
      </w:r>
    </w:p>
    <w:p>
      <w:pPr>
        <w:pStyle w:val="ListNumber"/>
        <w:spacing w:after="40"/>
      </w:pPr>
      <w:r>
        <w:t>Build the first Power Automate flows for intake import, Layer 1 routing, P-code translation, and QC flag creation.</w:t>
      </w:r>
    </w:p>
    <w:p>
      <w:pPr>
        <w:pStyle w:val="ListNumber"/>
        <w:spacing w:after="40"/>
      </w:pPr>
      <w:r>
        <w:t>Build the Copilot Studio topic skeleton using the Interview Module Template and the Unified Married EP-LTP script path.</w:t>
      </w:r>
    </w:p>
    <w:p>
      <w:pPr>
        <w:pStyle w:val="ListNumber"/>
        <w:spacing w:after="40"/>
      </w:pPr>
      <w:r>
        <w:t>Create the Attorney Confirmation Power App or adaptive-card approval experience.</w:t>
      </w:r>
    </w:p>
    <w:p>
      <w:pPr>
        <w:pStyle w:val="ListNumber"/>
        <w:spacing w:after="40"/>
      </w:pPr>
      <w:r>
        <w:t>Create the first Word output template for the Drafting Handoff Schema.</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6"/>
      </w:rPr>
      <w:t>EP Design Sheet System - 11 Copilot / MS 365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11 – MS365 Build Spec</System_x0020_Layer>
    <lcf76f155ced4ddcb4097134ff3c332f xmlns="d6f4999f-b50e-4126-9026-f7ca597c9131">
      <Terms xmlns="http://schemas.microsoft.com/office/infopath/2007/PartnerControls"/>
    </lcf76f155ced4ddcb4097134ff3c332f>
    <Project_x0020_File xmlns="d6f4999f-b50e-4126-9026-f7ca597c9131">EP Design System 2.0</Project_x0020_File>
    <Artifact_x0020_Type xmlns="d6f4999f-b50e-4126-9026-f7ca597c9131">Governing Document</Artifact_x0020_Type>
    <TaxCatchAll xmlns="b3a234e1-f235-437e-a56c-73cd49416da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A90F9E9-FF2C-405E-8F16-38A69DBF8714}"/>
</file>

<file path=customXml/itemProps3.xml><?xml version="1.0" encoding="utf-8"?>
<ds:datastoreItem xmlns:ds="http://schemas.openxmlformats.org/officeDocument/2006/customXml" ds:itemID="{4E14B5BB-4B54-42A1-A3E7-559FE576ABA8}"/>
</file>

<file path=customXml/itemProps4.xml><?xml version="1.0" encoding="utf-8"?>
<ds:datastoreItem xmlns:ds="http://schemas.openxmlformats.org/officeDocument/2006/customXml" ds:itemID="{8A846B80-B38D-4215-B52F-CA898026FD3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4" name="docLang">
    <vt:lpwstr>en</vt:lpwstr>
  </property>
  <property fmtid="{D5CDD505-2E9C-101B-9397-08002B2CF9AE}" pid="5" name="MediaServiceImageTags">
    <vt:lpwstr/>
  </property>
</Properties>
</file>