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12T Legal Content Reconciliation Checklist</w:t>
      </w:r>
    </w:p>
    <w:p>
      <w:pPr>
        <w:jc w:val="center"/>
      </w:pPr>
      <w:r>
        <w:rPr>
          <w:i/>
          <w:sz w:val="20"/>
        </w:rPr>
        <w:t>EP Design Sheet System | Final Legal Review Before MS 365 / Copilot Build</w:t>
      </w:r>
    </w:p>
    <w:p>
      <w:r>
        <w:t>Purpose. This checklist is the final legal-content reconciliation artifact for the EP Design Sheet system. It is used before engineering build, before production deployment, and after any major change to confirm that all locked legal-design rules are reflected consistently across the governing documents, spreadsheets, interview modules, scoring engine, clause mapping, output templates, and MS 365 / Copilot architecture.</w:t>
      </w:r>
    </w:p>
    <w:p>
      <w:r>
        <w:t>Use. Each item should be marked Pass only when the rule is implemented in the relevant artifact and no contradictory language remains. If a rule is not yet implemented, mark Issue / Follow-Up Owner and do not treat the app as build-ready for production legal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8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Status to Verify</w:t>
            </w:r>
          </w:p>
        </w:tc>
        <w:tc>
          <w:tcPr>
            <w:tcW w:type="dxa" w:w="55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Primary Reconciliation 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00_Governing_EP_Design_System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controlling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vocabulary, decision layers, locked distinctions, and legal-design philosophy.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01_Family_Structure_Routing_Matrix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controlling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family type routing, divergence flags, and senior-review logic.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02_Plan_and_Scenario_Catalog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controlling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allowable Plan and Scenario outputs.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03_Client_Priority_PCode_Translation_Matrix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controlling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client-facing priority language and internal P-code translation.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04_Four_Layer_Decision_Matrix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corrected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facts, priorities, scenarios, clauses, and attorney confirmation; must reflect AIP/MAPT exclusions.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05_Clause_Library_Mapping_Spec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legacy-aware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old clause names are metadata only and temporary system names control.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06_Canonical_Data_Model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build input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fields and entities for the MS 365 / Copilot build.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07_Interview_Module_Template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build input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standard module structure.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08_Family_Specific_Script_Packs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build input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script variations by family structure.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09_Drafting_Handoff_Schema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build input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final work product and drafting output.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10_QC_Incomplete_Design_Rules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build input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blockers, conflicts, homework, and review rules.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11_Copilot_MS365_Build_Spec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build input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app architecture requirements.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12A-12S Implementation Artifacts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Current / build input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b w:val="0"/>
                <w:sz w:val="16"/>
              </w:rPr>
              <w:t>Confirms field dictionary, option sets, scoring, routing, modules, clauses, workflows, permissions, wireframes, outputs, tests, alerts, implementation decisions, and change management.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52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Locked Rule</w:t>
            </w:r>
          </w:p>
        </w:tc>
        <w:tc>
          <w:tcPr>
            <w:tcW w:type="dxa" w:w="75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Required Implementation Standard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Scores recommend; attorney confirms.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The app may recommend Plan, Scenario, and Clause packages, but cannot produce a final drafting-ready design without Layer 4 attorney confirmation.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Hard gates override points.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Tax, blended-family, MAPT, disabled beneficiary, conflict, capacity, firearm, and other high-risk gates must block or route regardless of scoring totals.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EP-AIP excludes MAPT.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EP-AIP.0, EP-AIP.1, and EP-AIP.2 are EP-LTP revocable-plan care-spending postures only and do not include MAPT planning.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MAPT belongs to EP-APP only.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Any MAPT request routes to EP-APP. MAPTs preserve assets for someone other than the settlor or spouse, typically descendants or next-generation beneficiaries.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P11 is omitted.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No client-facing or internal scoring priority asks whether the client wants to keep the plan simple. Simplicity is an attorney design principle, not a client priority.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Legacy clause names are metadata only.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Old clause-library names are preserved in former-name fields only. Locked system clause IDs and temporary system names drive app logic.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Forced / Conditional SS-SNT are primary EP-LTP first-death paths.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The first-death interview tests Forced 100% SS-SNT, then Conditional 100% SS-SNT, then moves to A/B, A/B/C, and Remarriage variations when appropriate.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AIP Strong / Weak / Hybrid meanings are locked.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Strong means home-care mandate and institutional placement disfavored/disallowed unless impossible; Weak means home first but best comfortable facility allowed; Hybrid is revocable-plan spouse-focused care-spending posture, not MAPT.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Beneficiary designations require coordination.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Retirement, life insurance, annuity, TOD/POD, and survivorship assets may bypass the will/trust and must be reconciled against the confirmed plan.</w:t>
            </w:r>
          </w:p>
        </w:tc>
      </w:tr>
      <w:tr>
        <w:tc>
          <w:tcPr>
            <w:tcW w:type="dxa" w:w="3528"/>
            <w:vAlign w:val="top"/>
          </w:tcPr>
          <w:p>
            <w:r/>
            <w:r>
              <w:rPr>
                <w:b w:val="0"/>
                <w:sz w:val="16"/>
              </w:rPr>
              <w:t>Placeholder clauses are not approved clauses.</w:t>
            </w:r>
          </w:p>
        </w:tc>
        <w:tc>
          <w:tcPr>
            <w:tcW w:type="dxa" w:w="7560"/>
            <w:vAlign w:val="top"/>
          </w:tcPr>
          <w:p>
            <w:r/>
            <w:r>
              <w:rPr>
                <w:b w:val="0"/>
                <w:sz w:val="16"/>
              </w:rPr>
              <w:t>A clause trigger mapped only to a legacy/placeholder clause must generate attorney review or drafting-needed output.</w:t>
            </w:r>
          </w:p>
        </w:tc>
      </w:tr>
    </w:tbl>
    <w:p/>
    <w:p>
      <w:pPr>
        <w:pStyle w:val="Heading2"/>
      </w:pPr>
      <w:r>
        <w:t>1. Plan and Scenario Taxonomy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TAX-001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EP-YFP, EP-LTP, and EP-APP are the only primary Plan codes unless later approved by change control.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Plan option sets, scenario catalog, routing rules, scoring rules,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TAX-002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EP-LTP scenario codes use the locked naming convention, including EP-AIP.0, EP-AIP.1, EP-AIP.2, EP-LTP.SS-SNT.1, EP-LTP.SS-SNT.2, EP-LTP.AB.1, EP-LTP.ABC.1, EP-LTP.RM.1, EP-LTP.RM.2, EP-LTP.RM.3.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Plan/scenario catalog, option sets, scoring engine, handoff schema.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TAX-003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APP-1 and APP-2 are EP-APP scenarios only, not EP-AIP variations.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Plan/scenario catalog, routing rules, module state machine, MAPT funding module.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TAX-004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Scenario outputs use locked formal names and short internal names; obsolete first-draft scenario names are not controlling.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Plan/scenario catalog, scoring matrix,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2. EP-AIP / EP-APP / MAPT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AIP-001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EP-AIP.0 Aging in Place Strong excludes MAPT planning.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Routing exclusions, scoring engine, module state machine, alert library.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AIP-002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EP-AIP.1 Aging in Place Weak excludes MAPT planning.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Routing exclusions, scoring engine, module state machine, alert library.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AIP-003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EP-AIP.2 Aging in Place Hybrid excludes MAPT planning and remains an EP-LTP revocable-plan care-spending posture.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Routing exclusions, scoring engine, module state machine, alert library.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AIP-004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MAPT request or MAPT asset-transfer priority routes to EP-APP, not EP-LTP AIP.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Routing rules, scoring engine, MAPT funding module, wireframes.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AIP-005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MAPT is described as preserving assets for persons other than the settlor or spouse, typically descendants or next-generation beneficiaries.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Governing system, MAPT module, output templates, alerts.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AIP-006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AIP is described as using client assets to incentivize care during incapacity, with Strong/Weak/Hybrid distinctions.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Governing system, plan/scenario catalog, scoring matrix, scripts.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3. Priority / P-Code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PCODE-001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P11 is absent from all option sets, scoring tables, intake questions, and output reports.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P-code matrix, option sets, scoring matrix, app field dictionary.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PCODE-002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Client-facing priority language is humane and non-legalistic; internal P-codes are used for routing and scoring only.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Priority translation matrix, question bank, intake wireframes.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PCODE-003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Sensitive beneficiary capture uses dignified language and does not insult or label beneficiaries harshly.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Priority matrix, interview scripts, question bank, alert messages.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PCODE-004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P18 routes disabled or benefits-sensitive beneficiary concerns to SNT review and clause triggers.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Scoring matrix, clause mapping, alert library, QC rules.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PCODE-005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P12 routes creditor/divorce/addiction/instability/poor judgment concerns to protective-trust review.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Scoring matrix, clause mapping, alert library, QC rules.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4. Four-Layer Decision Model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LAYER-001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Layer 1 Intake/Routing is implemented before scenario scoring.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Routing rules, module state machine, wireframes.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LAYER-002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Layer 2 Priority/Scenario Scoring produces recommendations only.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Scoring engine, app UI,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LAYER-003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Layer 3 Clause/Drafting Triggers are rules-based and may require attorney review when clauses are placeholders.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Clause mapping, alert library, QC rules.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LAYER-004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Layer 4 Attorney Confirmation is mandatory before drafting-ready status.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Attorney workflow, permissions matrix,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LAYER-005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Attorney override records original recommendation, final selection, reason, reviewer, date/time, and affected outputs.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Attorney workflow, data dictionary, audit requirements.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5. Routing / Hard Gate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ROUTE-001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TAX-3 combined estate exceeds unified credit is a senior-review gate.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Routing rules, alert library, scoring engine.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ROUTE-002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Blended-family facts and different remainder beneficiaries trigger divergence protocol and senior review as required.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Family routing matrix, routing rules, module state machine.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ROUTE-003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Minor fiduciary nominees are invalid or blocked for fiduciary roles requiring legal capacity.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Fiduciary modules, alert library, QC rules.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ROUTE-004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Known disabled beneficiary, public-benefits beneficiary, or SNT need triggers review and cannot be ignored.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Question bank, clause mapping, alert library.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ROUTE-005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Firearms/NFA/prohibited-person issues trigger senior review and no direct transfer may be finalized without review.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Special asset module, alert library, clause mapping.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ROUTE-006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Beneficiary designation conflicts trigger funding/beneficiary-designation review before completion.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Beneficiary designation module, QC rules,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6. First-Death / Surviving Spouse Design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FD-001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Forced 100% SS-SNT is tested as the most common first-death surviving-spouse protection path.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Question matrix, module state machine, scoring rules.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FD-002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Conditional 100% SS-SNT is tested if Forced SS-SNT is rejected or conditional design is preferred.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Question matrix, module state machine, scoring rules.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FD-003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A/B, A/B/C, and Remarriage variations are downstream alternatives or modifiers, not primary before SS-SNT screening.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Plan/scenario catalog, scoring matrix, scripts.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FD-004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If Forced SS-SNT is selected, remarriage questions may be skipped unless attorney reopens the module.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Module state machine, skip logic,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FD-005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A/B/C and advanced tax planning are routed through tax posture and senior-review gates.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Routing rules, scoring engine, alert library.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7. Clause Library / Legacy Crosswalk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CL-001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Every clause trigger maps to a locked-system clause ID or placeholder ID.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Scenario clause mapping, legacy crosswalk,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CL-002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Former / first-draft clause names are stored in legacy fields only.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Legacy crosswalk, canonical data model, clause mapping.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CL-003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Clause status is captured: Placeholder, Existing Draft, Needs Renaming, Needs Drafting, Needs Review, Approved, Deprecated.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Clause mapping spec, option sets, crosswalk.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CL-004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Placeholder or Needs Review clauses cannot be treated as approved drafting instructions.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QC rules, alert library, attorney workflow.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CL-005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Clause package outputs identify document affected, plan, scenario, trigger, conflicts, and proofing note.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Scenario clause mapping, output merge map.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8. Data / Engineering Artifact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DATA-001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All fields used in question, scoring, routing, output, and alert artifacts exist in the Master Field Data Dictionary.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12A, 12C, 12D, 12E, 12O, 12Q.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DATA-002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Every dropdown/choice value is defined in Controlled Option Sets and not recreated as free text.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12B, app design, data dictionary.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DATA-003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Question IDs and answer IDs are stable and used consistently across scoring, skip logic, and outputs.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12C, 12H, 12O.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DATA-004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Module IDs are stable and route correctly by family track and plan.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12H, script packs, wireframes.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DATA-005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Output merge fields match data dictionary fields and repeating sections.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12O, Word templates, handoff schema.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9. Output / QC / Alert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OUT-001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Attorney Design Summary includes recommended and final Plan/Scenario, confidence, override status, and senior-review flags.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12O, drafting handoff schema, attorney workflow.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OUT-002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Paralegal Drafting Handoff includes only attorney-confirmed drafting instructions.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12O, attorney workflow, permissions matrix.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OUT-003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Client Homework List excludes internal P-codes and legal scoring details.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12O, output templates.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OUT-004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QC Report includes blockers, conflicts, homework, attorney review, senior review, and legacy-placeholder clause warnings.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QC rules, alert library, output merge map.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OUT-005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Alert messages use approved alert text and severity categories.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12Q, QC rules, wireframes.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10. Build Readiness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30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 / Requirement</w:t>
            </w:r>
          </w:p>
        </w:tc>
        <w:tc>
          <w:tcPr>
            <w:tcW w:type="dxa" w:w="32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Evidence to Verify</w:t>
            </w:r>
          </w:p>
        </w:tc>
        <w:tc>
          <w:tcPr>
            <w:tcW w:type="dxa" w:w="6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9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 / Follow-Up Owner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SIGN-001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All legal-design corrections have been applied globally, with no contradictory language remaining.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Review all controlling documents and implementation spreadsheets.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SIGN-002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All missing substantive modules required for build exist or are marked as out-of-scope with owner/date.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MAPT funding, beneficiary designation, pre-interview checklist, scripts.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SIGN-003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Engineer has received build-ready files: data dictionary, option sets, question matrix, routing, scoring, module state machine, clause mapping, outputs, alerts, test cases.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Implementation package index.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SIGN-004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Test cases produce expected outputs under routing, scoring, clause triggers, QC, and attorney confirmation.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12P test cases and acceptance criteria.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SIGN-005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6"/>
              </w:rPr>
              <w:t>Legal owner signs off that the system may move from specification to engineering build.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Signature block below.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Final Reconciliation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3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3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  <w:t>Legal Owner / Senior Attorney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☐ Approved ☐ Approved with exceptions ☐ Not approved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  <w:t>Project Owner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☐ Approved ☐ Approved with exceptions ☐ Not approved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  <w:t>Engineering Lead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☐ Received ☐ Needs clarification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  <w:t>App Administrator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☐ Received ☐ Needs clarification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Open Exceptions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Exception ID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Affected Artifact(s)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58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Target Resolution</w:t>
            </w:r>
          </w:p>
        </w:tc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Build Impact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EX-001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☐ None ☐ Blocks build ☐ Blocks production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EX-002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☐ None ☐ Blocks build ☐ Blocks production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EX-003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☐ None ☐ Blocks build ☐ Blocks production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EP Design Sheet System | 12T Legal Content Reconciliation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A23D202678F45B0F3133B78F18B23" ma:contentTypeVersion="20" ma:contentTypeDescription="Create a new document." ma:contentTypeScope="" ma:versionID="be93ab1c08f0c9bc73c0993eb2f72a04">
  <xsd:schema xmlns:xsd="http://www.w3.org/2001/XMLSchema" xmlns:xs="http://www.w3.org/2001/XMLSchema" xmlns:p="http://schemas.microsoft.com/office/2006/metadata/properties" xmlns:ns2="d6f4999f-b50e-4126-9026-f7ca597c9131" xmlns:ns3="b3a234e1-f235-437e-a56c-73cd49416da0" targetNamespace="http://schemas.microsoft.com/office/2006/metadata/properties" ma:root="true" ma:fieldsID="0c7f0bdf7843d373dee39daeff244308" ns2:_="" ns3:_="">
    <xsd:import namespace="d6f4999f-b50e-4126-9026-f7ca597c9131"/>
    <xsd:import namespace="b3a234e1-f235-437e-a56c-73cd49416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Project_x0020_File" minOccurs="0"/>
                <xsd:element ref="ns2:System_x0020_Layer" minOccurs="0"/>
                <xsd:element ref="ns2:Artifact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999f-b50e-4126-9026-f7ca597c9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70464e-a3d7-4fdb-969f-228d3b246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_x0020_File" ma:index="25" nillable="true" ma:displayName="Project File" ma:default="Not EP Design System" ma:description="What project is this file associated with?" ma:format="Dropdown" ma:internalName="Project_x0020_File">
      <xsd:simpleType>
        <xsd:union memberTypes="dms:Text">
          <xsd:simpleType>
            <xsd:restriction base="dms:Choice">
              <xsd:enumeration value="EP Design System 2.0"/>
              <xsd:enumeration value="Not EP Design System"/>
              <xsd:enumeration value="Other"/>
            </xsd:restriction>
          </xsd:simpleType>
        </xsd:union>
      </xsd:simpleType>
    </xsd:element>
    <xsd:element name="System_x0020_Layer" ma:index="26" nillable="true" ma:displayName="System Layer" ma:description="Within EP Design 2.0 What component is this document?" ma:format="Dropdown" ma:internalName="System_x0020_Layer">
      <xsd:simpleType>
        <xsd:union memberTypes="dms:Text">
          <xsd:simpleType>
            <xsd:restriction base="dms:Choice">
              <xsd:enumeration value="00 – Governing Design System"/>
              <xsd:enumeration value="01 – Family Structure Routing"/>
              <xsd:enumeration value="02 – Plan &amp; Scenario Catalog"/>
              <xsd:enumeration value="03 – Client Priority / P-Code Translation"/>
              <xsd:enumeration value="04 – Four-Layer Decision Matrix"/>
              <xsd:enumeration value="05 – Clause Library Mapping"/>
              <xsd:enumeration value="06 – Canonical Data Model"/>
              <xsd:enumeration value="07 – Interview Module Template"/>
              <xsd:enumeration value="08 – Family Script Packs"/>
              <xsd:enumeration value="09 – Drafting Handoff Schema"/>
              <xsd:enumeration value="10 – QC / Completion Rules"/>
              <xsd:enumeration value="11 – MS365 Build Spec"/>
            </xsd:restriction>
          </xsd:simpleType>
        </xsd:union>
      </xsd:simpleType>
    </xsd:element>
    <xsd:element name="Artifact_x0020_Type" ma:index="27" nillable="true" ma:displayName="Artifact Type" ma:description="Within EP Design Project, what kind of artifact is this document?" ma:format="Dropdown" ma:internalName="Artifact_x0020_Type">
      <xsd:simpleType>
        <xsd:union memberTypes="dms:Text">
          <xsd:simpleType>
            <xsd:restriction base="dms:Choice">
              <xsd:enumeration value="Governing Document"/>
              <xsd:enumeration value="Matrix / Table"/>
              <xsd:enumeration value="Catalog"/>
              <xsd:enumeration value="Specification"/>
              <xsd:enumeration value="Interview Module"/>
              <xsd:enumeration value="Script Pack"/>
              <xsd:enumeration value="Data Model"/>
              <xsd:enumeration value="Clause Map"/>
              <xsd:enumeration value="QC Rules"/>
              <xsd:enumeration value="Build Specification"/>
              <xsd:enumeration value="Reference (Non-authoritative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234e1-f235-437e-a56c-73cd49416da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11d2f8a-56eb-4529-999a-35629136d12c}" ma:internalName="TaxCatchAll" ma:showField="CatchAllData" ma:web="b3a234e1-f235-437e-a56c-73cd49416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ystem_x0020_Layer xmlns="d6f4999f-b50e-4126-9026-f7ca597c9131" xsi:nil="true"/>
    <lcf76f155ced4ddcb4097134ff3c332f xmlns="d6f4999f-b50e-4126-9026-f7ca597c9131">
      <Terms xmlns="http://schemas.microsoft.com/office/infopath/2007/PartnerControls"/>
    </lcf76f155ced4ddcb4097134ff3c332f>
    <Project_x0020_File xmlns="d6f4999f-b50e-4126-9026-f7ca597c9131">Not EP Design System</Project_x0020_File>
    <Artifact_x0020_Type xmlns="d6f4999f-b50e-4126-9026-f7ca597c9131" xsi:nil="true"/>
    <TaxCatchAll xmlns="b3a234e1-f235-437e-a56c-73cd49416da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CC9751-4A79-4EA9-B86C-55A7F7527B94}"/>
</file>

<file path=customXml/itemProps3.xml><?xml version="1.0" encoding="utf-8"?>
<ds:datastoreItem xmlns:ds="http://schemas.openxmlformats.org/officeDocument/2006/customXml" ds:itemID="{30EB7496-BAE3-46EC-8B9A-9D2A2D568D49}"/>
</file>

<file path=customXml/itemProps4.xml><?xml version="1.0" encoding="utf-8"?>
<ds:datastoreItem xmlns:ds="http://schemas.openxmlformats.org/officeDocument/2006/customXml" ds:itemID="{D940344D-2705-43DD-89A9-A42C855D53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0x0101009D9A23D202678F45B0F3133B78F18B23</vt:lpwstr>
  </property>
</Properties>
</file>