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1230" w:rsidRDefault="00933644">
      <w:r w:rsidRPr="00933644">
        <w:rPr>
          <w:rFonts w:ascii="Calibri" w:eastAsia="Calibri" w:hAnsi="Calibri" w:cs="Calibri"/>
          <w:b/>
        </w:rPr>
        <w:drawing>
          <wp:anchor distT="0" distB="0" distL="114300" distR="114300" simplePos="0" relativeHeight="251663360" behindDoc="0" locked="0" layoutInCell="1" allowOverlap="1" wp14:anchorId="4312AF31" wp14:editId="3ED7C863">
            <wp:simplePos x="0" y="0"/>
            <wp:positionH relativeFrom="column">
              <wp:posOffset>3571875</wp:posOffset>
            </wp:positionH>
            <wp:positionV relativeFrom="paragraph">
              <wp:posOffset>-314325</wp:posOffset>
            </wp:positionV>
            <wp:extent cx="2599690" cy="568325"/>
            <wp:effectExtent l="0" t="0" r="0" b="3175"/>
            <wp:wrapNone/>
            <wp:docPr id="11" name="Image 10"/>
            <wp:cNvGraphicFramePr/>
            <a:graphic xmlns:a="http://schemas.openxmlformats.org/drawingml/2006/main">
              <a:graphicData uri="http://schemas.openxmlformats.org/drawingml/2006/picture">
                <pic:pic xmlns:pic="http://schemas.openxmlformats.org/drawingml/2006/picture">
                  <pic:nvPicPr>
                    <pic:cNvPr id="11" name="Image 10"/>
                    <pic:cNvPicPr/>
                  </pic:nvPicPr>
                  <pic:blipFill rotWithShape="1">
                    <a:blip r:embed="rId6" cstate="print">
                      <a:extLst>
                        <a:ext uri="{28A0092B-C50C-407E-A947-70E740481C1C}">
                          <a14:useLocalDpi xmlns:a14="http://schemas.microsoft.com/office/drawing/2010/main" val="0"/>
                        </a:ext>
                      </a:extLst>
                    </a:blip>
                    <a:srcRect l="4759" t="23332" r="54604" b="55688"/>
                    <a:stretch/>
                  </pic:blipFill>
                  <pic:spPr>
                    <a:xfrm>
                      <a:off x="0" y="0"/>
                      <a:ext cx="2599690" cy="568325"/>
                    </a:xfrm>
                    <a:prstGeom prst="rect">
                      <a:avLst/>
                    </a:prstGeom>
                  </pic:spPr>
                </pic:pic>
              </a:graphicData>
            </a:graphic>
            <wp14:sizeRelH relativeFrom="margin">
              <wp14:pctWidth>0</wp14:pctWidth>
            </wp14:sizeRelH>
            <wp14:sizeRelV relativeFrom="margin">
              <wp14:pctHeight>0</wp14:pctHeight>
            </wp14:sizeRelV>
          </wp:anchor>
        </w:drawing>
      </w:r>
      <w:r w:rsidRPr="00933644">
        <w:rPr>
          <w:rFonts w:ascii="Calibri" w:eastAsia="Calibri" w:hAnsi="Calibri" w:cs="Calibri"/>
          <w:b/>
        </w:rPr>
        <w:drawing>
          <wp:anchor distT="0" distB="0" distL="114300" distR="114300" simplePos="0" relativeHeight="251664384" behindDoc="0" locked="0" layoutInCell="1" allowOverlap="1" wp14:anchorId="64F32BF7" wp14:editId="5FEA858F">
            <wp:simplePos x="0" y="0"/>
            <wp:positionH relativeFrom="column">
              <wp:posOffset>-180975</wp:posOffset>
            </wp:positionH>
            <wp:positionV relativeFrom="paragraph">
              <wp:posOffset>-228600</wp:posOffset>
            </wp:positionV>
            <wp:extent cx="3467100" cy="415290"/>
            <wp:effectExtent l="0" t="0" r="0" b="3810"/>
            <wp:wrapNone/>
            <wp:docPr id="10" name="Image 9" descr="C:\Users\benoitp\Desktop\Derby_GRIL_logo.png"/>
            <wp:cNvGraphicFramePr/>
            <a:graphic xmlns:a="http://schemas.openxmlformats.org/drawingml/2006/main">
              <a:graphicData uri="http://schemas.openxmlformats.org/drawingml/2006/picture">
                <pic:pic xmlns:pic="http://schemas.openxmlformats.org/drawingml/2006/picture">
                  <pic:nvPicPr>
                    <pic:cNvPr id="10" name="Image 9" descr="C:\Users\benoitp\Desktop\Derby_GRIL_logo.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00" cy="415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 </w:t>
      </w:r>
    </w:p>
    <w:p w:rsidR="00933644" w:rsidRDefault="00933644">
      <w:pPr>
        <w:rPr>
          <w:rFonts w:ascii="Calibri" w:eastAsia="Calibri" w:hAnsi="Calibri" w:cs="Calibri"/>
          <w:b/>
        </w:rPr>
      </w:pPr>
    </w:p>
    <w:p w:rsidR="00933644" w:rsidRPr="00933644" w:rsidRDefault="00933644" w:rsidP="00933644">
      <w:pPr>
        <w:jc w:val="right"/>
        <w:rPr>
          <w:rFonts w:ascii="Calibri" w:eastAsia="Calibri" w:hAnsi="Calibri" w:cs="Calibri"/>
        </w:rPr>
      </w:pPr>
      <w:r w:rsidRPr="00933644">
        <w:rPr>
          <w:rFonts w:ascii="Calibri" w:eastAsia="Calibri" w:hAnsi="Calibri" w:cs="Calibri"/>
        </w:rPr>
        <w:t xml:space="preserve">Montréal </w:t>
      </w:r>
    </w:p>
    <w:p w:rsidR="00933644" w:rsidRPr="00933644" w:rsidRDefault="00933644" w:rsidP="00933644">
      <w:pPr>
        <w:jc w:val="right"/>
        <w:rPr>
          <w:rFonts w:ascii="Calibri" w:eastAsia="Calibri" w:hAnsi="Calibri" w:cs="Calibri"/>
        </w:rPr>
      </w:pPr>
      <w:r w:rsidRPr="00933644">
        <w:rPr>
          <w:rFonts w:ascii="Calibri" w:eastAsia="Calibri" w:hAnsi="Calibri" w:cs="Calibri"/>
        </w:rPr>
        <w:t>Mai 2016</w:t>
      </w:r>
    </w:p>
    <w:p w:rsidR="00933644" w:rsidRDefault="00933644" w:rsidP="00933644">
      <w:pPr>
        <w:jc w:val="center"/>
        <w:rPr>
          <w:rFonts w:ascii="Calibri" w:eastAsia="Calibri" w:hAnsi="Calibri" w:cs="Calibri"/>
          <w:b/>
        </w:rPr>
      </w:pPr>
      <w:bookmarkStart w:id="0" w:name="_GoBack"/>
      <w:bookmarkEnd w:id="0"/>
    </w:p>
    <w:p w:rsidR="00933644" w:rsidRDefault="00933644" w:rsidP="00933644">
      <w:pPr>
        <w:jc w:val="center"/>
        <w:rPr>
          <w:rFonts w:ascii="Calibri" w:eastAsia="Calibri" w:hAnsi="Calibri" w:cs="Calibri"/>
          <w:b/>
        </w:rPr>
      </w:pPr>
      <w:r>
        <w:rPr>
          <w:rFonts w:ascii="Calibri" w:eastAsia="Calibri" w:hAnsi="Calibri" w:cs="Calibri"/>
          <w:b/>
        </w:rPr>
        <w:t>Rapport d’équipe</w:t>
      </w:r>
    </w:p>
    <w:p w:rsidR="00933644" w:rsidRDefault="00933644" w:rsidP="00933644">
      <w:pPr>
        <w:rPr>
          <w:rFonts w:ascii="Calibri" w:eastAsia="Calibri" w:hAnsi="Calibri" w:cs="Calibri"/>
          <w:b/>
        </w:rPr>
      </w:pPr>
    </w:p>
    <w:p w:rsidR="00933644" w:rsidRPr="00933644" w:rsidRDefault="00BC3029" w:rsidP="00933644">
      <w:pPr>
        <w:jc w:val="center"/>
        <w:rPr>
          <w:i/>
          <w:sz w:val="28"/>
          <w:szCs w:val="28"/>
        </w:rPr>
      </w:pPr>
      <w:r w:rsidRPr="00933644">
        <w:rPr>
          <w:rFonts w:ascii="Calibri" w:eastAsia="Calibri" w:hAnsi="Calibri" w:cs="Calibri"/>
          <w:b/>
          <w:bCs/>
          <w:i/>
          <w:sz w:val="28"/>
          <w:szCs w:val="28"/>
        </w:rPr>
        <w:t>Influence des activités humaines sur la qualité de l’eau  des ruisseaux de l’île de Montréal</w:t>
      </w:r>
    </w:p>
    <w:p w:rsidR="00933644" w:rsidRDefault="00933644">
      <w:pPr>
        <w:rPr>
          <w:rFonts w:ascii="Calibri" w:eastAsia="Calibri" w:hAnsi="Calibri" w:cs="Calibri"/>
          <w:b/>
        </w:rPr>
      </w:pPr>
    </w:p>
    <w:p w:rsidR="00933644" w:rsidRDefault="00933644">
      <w:pPr>
        <w:rPr>
          <w:rFonts w:ascii="Calibri" w:eastAsia="Calibri" w:hAnsi="Calibri" w:cs="Calibri"/>
          <w:b/>
        </w:rPr>
      </w:pPr>
    </w:p>
    <w:p w:rsidR="004A1230" w:rsidRDefault="00933644">
      <w:r>
        <w:rPr>
          <w:rFonts w:ascii="Calibri" w:eastAsia="Calibri" w:hAnsi="Calibri" w:cs="Calibri"/>
          <w:b/>
        </w:rPr>
        <w:t>Membres de l’équipe</w:t>
      </w:r>
      <w:r w:rsidR="00BC3029">
        <w:rPr>
          <w:rFonts w:ascii="Calibri" w:eastAsia="Calibri" w:hAnsi="Calibri" w:cs="Calibri"/>
          <w:b/>
        </w:rPr>
        <w:t> :</w:t>
      </w:r>
    </w:p>
    <w:tbl>
      <w:tblPr>
        <w:tblStyle w:val="a"/>
        <w:tblW w:w="889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45"/>
        <w:gridCol w:w="1815"/>
        <w:gridCol w:w="3300"/>
        <w:gridCol w:w="1935"/>
      </w:tblGrid>
      <w:tr w:rsidR="004A1230">
        <w:tblPrEx>
          <w:tblCellMar>
            <w:top w:w="0" w:type="dxa"/>
            <w:left w:w="0" w:type="dxa"/>
            <w:bottom w:w="0" w:type="dxa"/>
            <w:right w:w="0" w:type="dxa"/>
          </w:tblCellMar>
        </w:tblPrEx>
        <w:tc>
          <w:tcPr>
            <w:tcW w:w="1845" w:type="dxa"/>
            <w:tcBorders>
              <w:top w:val="single" w:sz="8" w:space="0" w:color="A5A5A5"/>
              <w:left w:val="single" w:sz="8" w:space="0" w:color="A5A5A5"/>
              <w:bottom w:val="single" w:sz="8" w:space="0" w:color="A5A5A5"/>
            </w:tcBorders>
            <w:shd w:val="clear" w:color="auto" w:fill="A5A5A5"/>
            <w:tcMar>
              <w:top w:w="100" w:type="dxa"/>
              <w:left w:w="100" w:type="dxa"/>
              <w:bottom w:w="100" w:type="dxa"/>
              <w:right w:w="100" w:type="dxa"/>
            </w:tcMar>
          </w:tcPr>
          <w:p w:rsidR="004A1230" w:rsidRDefault="00933644">
            <w:r>
              <w:rPr>
                <w:rFonts w:ascii="Calibri" w:eastAsia="Calibri" w:hAnsi="Calibri" w:cs="Calibri"/>
                <w:b/>
                <w:shd w:val="clear" w:color="auto" w:fill="A5A5A5"/>
              </w:rPr>
              <w:t>Prénom</w:t>
            </w:r>
          </w:p>
        </w:tc>
        <w:tc>
          <w:tcPr>
            <w:tcW w:w="1815" w:type="dxa"/>
            <w:tcBorders>
              <w:top w:val="single" w:sz="8" w:space="0" w:color="A5A5A5"/>
              <w:bottom w:val="single" w:sz="8" w:space="0" w:color="A5A5A5"/>
            </w:tcBorders>
            <w:shd w:val="clear" w:color="auto" w:fill="A5A5A5"/>
            <w:tcMar>
              <w:top w:w="100" w:type="dxa"/>
              <w:left w:w="100" w:type="dxa"/>
              <w:bottom w:w="100" w:type="dxa"/>
              <w:right w:w="100" w:type="dxa"/>
            </w:tcMar>
          </w:tcPr>
          <w:p w:rsidR="004A1230" w:rsidRDefault="00933644">
            <w:r>
              <w:rPr>
                <w:rFonts w:ascii="Calibri" w:eastAsia="Calibri" w:hAnsi="Calibri" w:cs="Calibri"/>
                <w:b/>
                <w:shd w:val="clear" w:color="auto" w:fill="A5A5A5"/>
              </w:rPr>
              <w:t>Nom</w:t>
            </w:r>
          </w:p>
        </w:tc>
        <w:tc>
          <w:tcPr>
            <w:tcW w:w="3300" w:type="dxa"/>
            <w:tcBorders>
              <w:top w:val="single" w:sz="8" w:space="0" w:color="A5A5A5"/>
              <w:bottom w:val="single" w:sz="8" w:space="0" w:color="A5A5A5"/>
            </w:tcBorders>
            <w:shd w:val="clear" w:color="auto" w:fill="A5A5A5"/>
            <w:tcMar>
              <w:top w:w="100" w:type="dxa"/>
              <w:left w:w="100" w:type="dxa"/>
              <w:bottom w:w="100" w:type="dxa"/>
              <w:right w:w="100" w:type="dxa"/>
            </w:tcMar>
          </w:tcPr>
          <w:p w:rsidR="004A1230" w:rsidRDefault="00933644">
            <w:r>
              <w:rPr>
                <w:rFonts w:ascii="Calibri" w:eastAsia="Calibri" w:hAnsi="Calibri" w:cs="Calibri"/>
                <w:b/>
                <w:shd w:val="clear" w:color="auto" w:fill="A5A5A5"/>
              </w:rPr>
              <w:t>Courriel</w:t>
            </w:r>
          </w:p>
        </w:tc>
        <w:tc>
          <w:tcPr>
            <w:tcW w:w="1935" w:type="dxa"/>
            <w:tcBorders>
              <w:top w:val="single" w:sz="8" w:space="0" w:color="A5A5A5"/>
              <w:bottom w:val="single" w:sz="8" w:space="0" w:color="A5A5A5"/>
              <w:right w:val="single" w:sz="8" w:space="0" w:color="A5A5A5"/>
            </w:tcBorders>
            <w:shd w:val="clear" w:color="auto" w:fill="A5A5A5"/>
            <w:tcMar>
              <w:top w:w="100" w:type="dxa"/>
              <w:left w:w="100" w:type="dxa"/>
              <w:bottom w:w="100" w:type="dxa"/>
              <w:right w:w="100" w:type="dxa"/>
            </w:tcMar>
          </w:tcPr>
          <w:p w:rsidR="004A1230" w:rsidRDefault="00933644">
            <w:r>
              <w:rPr>
                <w:rFonts w:ascii="Calibri" w:eastAsia="Calibri" w:hAnsi="Calibri" w:cs="Calibri"/>
                <w:b/>
                <w:shd w:val="clear" w:color="auto" w:fill="A5A5A5"/>
              </w:rPr>
              <w:t>Institution</w:t>
            </w:r>
          </w:p>
        </w:tc>
      </w:tr>
      <w:tr w:rsidR="004A1230">
        <w:tblPrEx>
          <w:tblCellMar>
            <w:top w:w="0" w:type="dxa"/>
            <w:left w:w="0" w:type="dxa"/>
            <w:bottom w:w="0" w:type="dxa"/>
            <w:right w:w="0" w:type="dxa"/>
          </w:tblCellMar>
        </w:tblPrEx>
        <w:tc>
          <w:tcPr>
            <w:tcW w:w="1845" w:type="dxa"/>
            <w:tcBorders>
              <w:left w:val="single" w:sz="8" w:space="0" w:color="C9C9C9"/>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b/>
                <w:shd w:val="clear" w:color="auto" w:fill="EDEDED"/>
              </w:rPr>
              <w:t>Morgan</w:t>
            </w:r>
          </w:p>
        </w:tc>
        <w:tc>
          <w:tcPr>
            <w:tcW w:w="1815" w:type="dxa"/>
            <w:tcBorders>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shd w:val="clear" w:color="auto" w:fill="EDEDED"/>
              </w:rPr>
              <w:t>Botrel</w:t>
            </w:r>
          </w:p>
        </w:tc>
        <w:tc>
          <w:tcPr>
            <w:tcW w:w="3300" w:type="dxa"/>
            <w:tcBorders>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highlight w:val="white"/>
              </w:rPr>
              <w:t>morgan.botrel@umontreal.ca</w:t>
            </w:r>
          </w:p>
        </w:tc>
        <w:tc>
          <w:tcPr>
            <w:tcW w:w="1935" w:type="dxa"/>
            <w:tcBorders>
              <w:bottom w:val="single" w:sz="8" w:space="0" w:color="C9C9C9"/>
              <w:right w:val="single" w:sz="8" w:space="0" w:color="C9C9C9"/>
            </w:tcBorders>
            <w:shd w:val="clear" w:color="auto" w:fill="EDEDED"/>
            <w:tcMar>
              <w:top w:w="100" w:type="dxa"/>
              <w:left w:w="100" w:type="dxa"/>
              <w:bottom w:w="100" w:type="dxa"/>
              <w:right w:w="100" w:type="dxa"/>
            </w:tcMar>
          </w:tcPr>
          <w:p w:rsidR="004A1230" w:rsidRDefault="00933644">
            <w:proofErr w:type="spellStart"/>
            <w:r>
              <w:rPr>
                <w:rFonts w:ascii="Calibri" w:eastAsia="Calibri" w:hAnsi="Calibri" w:cs="Calibri"/>
                <w:shd w:val="clear" w:color="auto" w:fill="EDEDED"/>
              </w:rPr>
              <w:t>UdeM</w:t>
            </w:r>
            <w:proofErr w:type="spellEnd"/>
          </w:p>
        </w:tc>
      </w:tr>
      <w:tr w:rsidR="004A1230">
        <w:tblPrEx>
          <w:tblCellMar>
            <w:top w:w="0" w:type="dxa"/>
            <w:left w:w="0" w:type="dxa"/>
            <w:bottom w:w="0" w:type="dxa"/>
            <w:right w:w="0" w:type="dxa"/>
          </w:tblCellMar>
        </w:tblPrEx>
        <w:tc>
          <w:tcPr>
            <w:tcW w:w="1845" w:type="dxa"/>
            <w:tcBorders>
              <w:left w:val="single" w:sz="8" w:space="0" w:color="C9C9C9"/>
              <w:bottom w:val="single" w:sz="8" w:space="0" w:color="C9C9C9"/>
            </w:tcBorders>
            <w:tcMar>
              <w:top w:w="100" w:type="dxa"/>
              <w:left w:w="100" w:type="dxa"/>
              <w:bottom w:w="100" w:type="dxa"/>
              <w:right w:w="100" w:type="dxa"/>
            </w:tcMar>
          </w:tcPr>
          <w:p w:rsidR="004A1230" w:rsidRDefault="00933644">
            <w:r>
              <w:rPr>
                <w:rFonts w:ascii="Calibri" w:eastAsia="Calibri" w:hAnsi="Calibri" w:cs="Calibri"/>
                <w:b/>
              </w:rPr>
              <w:t>Laurent</w:t>
            </w:r>
          </w:p>
        </w:tc>
        <w:tc>
          <w:tcPr>
            <w:tcW w:w="1815" w:type="dxa"/>
            <w:tcBorders>
              <w:bottom w:val="single" w:sz="8" w:space="0" w:color="C9C9C9"/>
            </w:tcBorders>
            <w:tcMar>
              <w:top w:w="100" w:type="dxa"/>
              <w:left w:w="100" w:type="dxa"/>
              <w:bottom w:w="100" w:type="dxa"/>
              <w:right w:w="100" w:type="dxa"/>
            </w:tcMar>
          </w:tcPr>
          <w:p w:rsidR="004A1230" w:rsidRDefault="00933644">
            <w:r>
              <w:rPr>
                <w:rFonts w:ascii="Calibri" w:eastAsia="Calibri" w:hAnsi="Calibri" w:cs="Calibri"/>
              </w:rPr>
              <w:t>Fraser</w:t>
            </w:r>
          </w:p>
        </w:tc>
        <w:tc>
          <w:tcPr>
            <w:tcW w:w="3300" w:type="dxa"/>
            <w:tcBorders>
              <w:bottom w:val="single" w:sz="8" w:space="0" w:color="C9C9C9"/>
            </w:tcBorders>
            <w:tcMar>
              <w:top w:w="100" w:type="dxa"/>
              <w:left w:w="100" w:type="dxa"/>
              <w:bottom w:w="100" w:type="dxa"/>
              <w:right w:w="100" w:type="dxa"/>
            </w:tcMar>
          </w:tcPr>
          <w:p w:rsidR="004A1230" w:rsidRDefault="00933644">
            <w:r>
              <w:rPr>
                <w:rFonts w:ascii="Calibri" w:eastAsia="Calibri" w:hAnsi="Calibri" w:cs="Calibri"/>
                <w:highlight w:val="white"/>
              </w:rPr>
              <w:t>laurent.fraser.1@gmail.com</w:t>
            </w:r>
          </w:p>
        </w:tc>
        <w:tc>
          <w:tcPr>
            <w:tcW w:w="1935" w:type="dxa"/>
            <w:tcBorders>
              <w:bottom w:val="single" w:sz="8" w:space="0" w:color="C9C9C9"/>
              <w:right w:val="single" w:sz="8" w:space="0" w:color="C9C9C9"/>
            </w:tcBorders>
            <w:tcMar>
              <w:top w:w="100" w:type="dxa"/>
              <w:left w:w="100" w:type="dxa"/>
              <w:bottom w:w="100" w:type="dxa"/>
              <w:right w:w="100" w:type="dxa"/>
            </w:tcMar>
          </w:tcPr>
          <w:p w:rsidR="004A1230" w:rsidRDefault="00933644">
            <w:r>
              <w:rPr>
                <w:rFonts w:ascii="Calibri" w:eastAsia="Calibri" w:hAnsi="Calibri" w:cs="Calibri"/>
              </w:rPr>
              <w:t>UQAM</w:t>
            </w:r>
          </w:p>
        </w:tc>
      </w:tr>
      <w:tr w:rsidR="004A1230">
        <w:tblPrEx>
          <w:tblCellMar>
            <w:top w:w="0" w:type="dxa"/>
            <w:left w:w="0" w:type="dxa"/>
            <w:bottom w:w="0" w:type="dxa"/>
            <w:right w:w="0" w:type="dxa"/>
          </w:tblCellMar>
        </w:tblPrEx>
        <w:tc>
          <w:tcPr>
            <w:tcW w:w="1845" w:type="dxa"/>
            <w:tcBorders>
              <w:left w:val="single" w:sz="8" w:space="0" w:color="C9C9C9"/>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b/>
                <w:shd w:val="clear" w:color="auto" w:fill="EDEDED"/>
              </w:rPr>
              <w:t>Jean-Olivier</w:t>
            </w:r>
          </w:p>
        </w:tc>
        <w:tc>
          <w:tcPr>
            <w:tcW w:w="1815" w:type="dxa"/>
            <w:tcBorders>
              <w:bottom w:val="single" w:sz="8" w:space="0" w:color="C9C9C9"/>
            </w:tcBorders>
            <w:shd w:val="clear" w:color="auto" w:fill="EDEDED"/>
            <w:tcMar>
              <w:top w:w="100" w:type="dxa"/>
              <w:left w:w="100" w:type="dxa"/>
              <w:bottom w:w="100" w:type="dxa"/>
              <w:right w:w="100" w:type="dxa"/>
            </w:tcMar>
          </w:tcPr>
          <w:p w:rsidR="004A1230" w:rsidRDefault="00933644">
            <w:proofErr w:type="spellStart"/>
            <w:r>
              <w:rPr>
                <w:rFonts w:ascii="Calibri" w:eastAsia="Calibri" w:hAnsi="Calibri" w:cs="Calibri"/>
                <w:shd w:val="clear" w:color="auto" w:fill="EDEDED"/>
              </w:rPr>
              <w:t>Goyette</w:t>
            </w:r>
            <w:proofErr w:type="spellEnd"/>
          </w:p>
        </w:tc>
        <w:tc>
          <w:tcPr>
            <w:tcW w:w="3300" w:type="dxa"/>
            <w:tcBorders>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highlight w:val="white"/>
              </w:rPr>
              <w:t>jogoyette7@yahoo.ca</w:t>
            </w:r>
          </w:p>
        </w:tc>
        <w:tc>
          <w:tcPr>
            <w:tcW w:w="1935" w:type="dxa"/>
            <w:tcBorders>
              <w:bottom w:val="single" w:sz="8" w:space="0" w:color="C9C9C9"/>
              <w:right w:val="single" w:sz="8" w:space="0" w:color="C9C9C9"/>
            </w:tcBorders>
            <w:shd w:val="clear" w:color="auto" w:fill="EDEDED"/>
            <w:tcMar>
              <w:top w:w="100" w:type="dxa"/>
              <w:left w:w="100" w:type="dxa"/>
              <w:bottom w:w="100" w:type="dxa"/>
              <w:right w:w="100" w:type="dxa"/>
            </w:tcMar>
          </w:tcPr>
          <w:p w:rsidR="004A1230" w:rsidRDefault="00933644">
            <w:proofErr w:type="spellStart"/>
            <w:r>
              <w:rPr>
                <w:rFonts w:ascii="Calibri" w:eastAsia="Calibri" w:hAnsi="Calibri" w:cs="Calibri"/>
                <w:shd w:val="clear" w:color="auto" w:fill="EDEDED"/>
              </w:rPr>
              <w:t>UdeM</w:t>
            </w:r>
            <w:proofErr w:type="spellEnd"/>
          </w:p>
        </w:tc>
      </w:tr>
      <w:tr w:rsidR="004A1230">
        <w:tblPrEx>
          <w:tblCellMar>
            <w:top w:w="0" w:type="dxa"/>
            <w:left w:w="0" w:type="dxa"/>
            <w:bottom w:w="0" w:type="dxa"/>
            <w:right w:w="0" w:type="dxa"/>
          </w:tblCellMar>
        </w:tblPrEx>
        <w:tc>
          <w:tcPr>
            <w:tcW w:w="1845" w:type="dxa"/>
            <w:tcBorders>
              <w:left w:val="single" w:sz="8" w:space="0" w:color="C9C9C9"/>
              <w:bottom w:val="single" w:sz="8" w:space="0" w:color="C9C9C9"/>
            </w:tcBorders>
            <w:tcMar>
              <w:top w:w="100" w:type="dxa"/>
              <w:left w:w="100" w:type="dxa"/>
              <w:bottom w:w="100" w:type="dxa"/>
              <w:right w:w="100" w:type="dxa"/>
            </w:tcMar>
          </w:tcPr>
          <w:p w:rsidR="004A1230" w:rsidRDefault="00933644">
            <w:proofErr w:type="spellStart"/>
            <w:r>
              <w:rPr>
                <w:rFonts w:ascii="Calibri" w:eastAsia="Calibri" w:hAnsi="Calibri" w:cs="Calibri"/>
                <w:b/>
              </w:rPr>
              <w:t>Jean-Francois</w:t>
            </w:r>
            <w:proofErr w:type="spellEnd"/>
          </w:p>
        </w:tc>
        <w:tc>
          <w:tcPr>
            <w:tcW w:w="1815" w:type="dxa"/>
            <w:tcBorders>
              <w:bottom w:val="single" w:sz="8" w:space="0" w:color="C9C9C9"/>
            </w:tcBorders>
            <w:tcMar>
              <w:top w:w="100" w:type="dxa"/>
              <w:left w:w="100" w:type="dxa"/>
              <w:bottom w:w="100" w:type="dxa"/>
              <w:right w:w="100" w:type="dxa"/>
            </w:tcMar>
          </w:tcPr>
          <w:p w:rsidR="004A1230" w:rsidRDefault="00933644">
            <w:r>
              <w:rPr>
                <w:rFonts w:ascii="Calibri" w:eastAsia="Calibri" w:hAnsi="Calibri" w:cs="Calibri"/>
              </w:rPr>
              <w:t>Lapierre</w:t>
            </w:r>
          </w:p>
        </w:tc>
        <w:tc>
          <w:tcPr>
            <w:tcW w:w="3300" w:type="dxa"/>
            <w:tcBorders>
              <w:bottom w:val="single" w:sz="8" w:space="0" w:color="C9C9C9"/>
            </w:tcBorders>
            <w:tcMar>
              <w:top w:w="100" w:type="dxa"/>
              <w:left w:w="100" w:type="dxa"/>
              <w:bottom w:w="100" w:type="dxa"/>
              <w:right w:w="100" w:type="dxa"/>
            </w:tcMar>
          </w:tcPr>
          <w:p w:rsidR="004A1230" w:rsidRDefault="00933644">
            <w:r>
              <w:rPr>
                <w:rFonts w:ascii="Calibri" w:eastAsia="Calibri" w:hAnsi="Calibri" w:cs="Calibri"/>
              </w:rPr>
              <w:t>jfrancoislapierre@gmail.com</w:t>
            </w:r>
          </w:p>
        </w:tc>
        <w:tc>
          <w:tcPr>
            <w:tcW w:w="1935" w:type="dxa"/>
            <w:tcBorders>
              <w:bottom w:val="single" w:sz="8" w:space="0" w:color="C9C9C9"/>
              <w:right w:val="single" w:sz="8" w:space="0" w:color="C9C9C9"/>
            </w:tcBorders>
            <w:tcMar>
              <w:top w:w="100" w:type="dxa"/>
              <w:left w:w="100" w:type="dxa"/>
              <w:bottom w:w="100" w:type="dxa"/>
              <w:right w:w="100" w:type="dxa"/>
            </w:tcMar>
          </w:tcPr>
          <w:p w:rsidR="004A1230" w:rsidRDefault="00933644">
            <w:proofErr w:type="spellStart"/>
            <w:r>
              <w:rPr>
                <w:rFonts w:ascii="Calibri" w:eastAsia="Calibri" w:hAnsi="Calibri" w:cs="Calibri"/>
              </w:rPr>
              <w:t>UdeM</w:t>
            </w:r>
            <w:proofErr w:type="spellEnd"/>
          </w:p>
        </w:tc>
      </w:tr>
      <w:tr w:rsidR="004A1230">
        <w:tblPrEx>
          <w:tblCellMar>
            <w:top w:w="0" w:type="dxa"/>
            <w:left w:w="0" w:type="dxa"/>
            <w:bottom w:w="0" w:type="dxa"/>
            <w:right w:w="0" w:type="dxa"/>
          </w:tblCellMar>
        </w:tblPrEx>
        <w:tc>
          <w:tcPr>
            <w:tcW w:w="1845" w:type="dxa"/>
            <w:tcBorders>
              <w:left w:val="single" w:sz="8" w:space="0" w:color="C9C9C9"/>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b/>
                <w:shd w:val="clear" w:color="auto" w:fill="EDEDED"/>
              </w:rPr>
              <w:t>Antoine</w:t>
            </w:r>
          </w:p>
        </w:tc>
        <w:tc>
          <w:tcPr>
            <w:tcW w:w="1815" w:type="dxa"/>
            <w:tcBorders>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shd w:val="clear" w:color="auto" w:fill="EDEDED"/>
              </w:rPr>
              <w:t>Prince</w:t>
            </w:r>
          </w:p>
        </w:tc>
        <w:tc>
          <w:tcPr>
            <w:tcW w:w="3300" w:type="dxa"/>
            <w:tcBorders>
              <w:bottom w:val="single" w:sz="8" w:space="0" w:color="C9C9C9"/>
            </w:tcBorders>
            <w:shd w:val="clear" w:color="auto" w:fill="EDEDED"/>
            <w:tcMar>
              <w:top w:w="100" w:type="dxa"/>
              <w:left w:w="100" w:type="dxa"/>
              <w:bottom w:w="100" w:type="dxa"/>
              <w:right w:w="100" w:type="dxa"/>
            </w:tcMar>
          </w:tcPr>
          <w:p w:rsidR="004A1230" w:rsidRDefault="00933644">
            <w:r>
              <w:rPr>
                <w:rFonts w:ascii="Calibri" w:eastAsia="Calibri" w:hAnsi="Calibri" w:cs="Calibri"/>
                <w:highlight w:val="white"/>
              </w:rPr>
              <w:t>antoine.prince1805@gmail.com</w:t>
            </w:r>
          </w:p>
        </w:tc>
        <w:tc>
          <w:tcPr>
            <w:tcW w:w="1935" w:type="dxa"/>
            <w:tcBorders>
              <w:bottom w:val="single" w:sz="8" w:space="0" w:color="C9C9C9"/>
              <w:right w:val="single" w:sz="8" w:space="0" w:color="C9C9C9"/>
            </w:tcBorders>
            <w:shd w:val="clear" w:color="auto" w:fill="EDEDED"/>
            <w:tcMar>
              <w:top w:w="100" w:type="dxa"/>
              <w:left w:w="100" w:type="dxa"/>
              <w:bottom w:w="100" w:type="dxa"/>
              <w:right w:w="100" w:type="dxa"/>
            </w:tcMar>
          </w:tcPr>
          <w:p w:rsidR="004A1230" w:rsidRDefault="00933644">
            <w:proofErr w:type="spellStart"/>
            <w:r>
              <w:rPr>
                <w:rFonts w:ascii="Calibri" w:eastAsia="Calibri" w:hAnsi="Calibri" w:cs="Calibri"/>
                <w:shd w:val="clear" w:color="auto" w:fill="EDEDED"/>
              </w:rPr>
              <w:t>UdeM</w:t>
            </w:r>
            <w:proofErr w:type="spellEnd"/>
          </w:p>
        </w:tc>
      </w:tr>
    </w:tbl>
    <w:p w:rsidR="004A1230" w:rsidRDefault="00933644">
      <w:r>
        <w:rPr>
          <w:rFonts w:ascii="Calibri" w:eastAsia="Calibri" w:hAnsi="Calibri" w:cs="Calibri"/>
        </w:rPr>
        <w:t xml:space="preserve"> </w:t>
      </w:r>
    </w:p>
    <w:p w:rsidR="004A1230" w:rsidRDefault="00933644">
      <w:r>
        <w:rPr>
          <w:rFonts w:ascii="Calibri" w:eastAsia="Calibri" w:hAnsi="Calibri" w:cs="Calibri"/>
          <w:b/>
        </w:rPr>
        <w:t>Problématique</w:t>
      </w:r>
    </w:p>
    <w:p w:rsidR="004A1230" w:rsidRDefault="00933644">
      <w:r>
        <w:rPr>
          <w:rFonts w:ascii="Calibri" w:eastAsia="Calibri" w:hAnsi="Calibri" w:cs="Calibri"/>
        </w:rPr>
        <w:t>Même si la majorité de l’eau de ruissellement de Montréal transit par le réseau souterrain, on retrouve plusieurs ruisseaux sur l’ile qui montrent une très large gamme de qualité d’eau en termes de sels, métaux, nutriments et bactéries. Montréal ayant un t</w:t>
      </w:r>
      <w:r>
        <w:rPr>
          <w:rFonts w:ascii="Calibri" w:eastAsia="Calibri" w:hAnsi="Calibri" w:cs="Calibri"/>
        </w:rPr>
        <w:t>erritoire « naturel » et un climat homogène, ces différences de qualité d’eau sont occasionnées par l’activité humaine. Basé sur l’hypothèse que les polluants retrouvés dans les ruisseaux de surface de Montréal reflètent l’utilisation du territoire environ</w:t>
      </w:r>
      <w:r>
        <w:rPr>
          <w:rFonts w:ascii="Calibri" w:eastAsia="Calibri" w:hAnsi="Calibri" w:cs="Calibri"/>
        </w:rPr>
        <w:t>nant, les ruisseaux peuvent être utilisés comme modèles permettant d’estimer la charge en polluant occasionnée par les différentes activités humaines vers l’ensemble du réseau hydrographique de Montréal, et ultimement, vers le fleuve.</w:t>
      </w:r>
    </w:p>
    <w:p w:rsidR="004A1230" w:rsidRDefault="00933644">
      <w:r>
        <w:rPr>
          <w:rFonts w:ascii="Calibri" w:eastAsia="Calibri" w:hAnsi="Calibri" w:cs="Calibri"/>
        </w:rPr>
        <w:t>Ce projet vise donc à</w:t>
      </w:r>
      <w:r>
        <w:rPr>
          <w:rFonts w:ascii="Calibri" w:eastAsia="Calibri" w:hAnsi="Calibri" w:cs="Calibri"/>
        </w:rPr>
        <w:t xml:space="preserve"> tester l’hypothèse que les différentes utilisations du territoire de Montréal se reflètent directement dans la qualité de l’eau. Nous supposons aussi que la distribution des différents polluants se regroupera en grandes catégories (</w:t>
      </w:r>
      <w:proofErr w:type="spellStart"/>
      <w:r>
        <w:rPr>
          <w:rFonts w:ascii="Calibri" w:eastAsia="Calibri" w:hAnsi="Calibri" w:cs="Calibri"/>
        </w:rPr>
        <w:t>e.g</w:t>
      </w:r>
      <w:proofErr w:type="spellEnd"/>
      <w:r>
        <w:rPr>
          <w:rFonts w:ascii="Calibri" w:eastAsia="Calibri" w:hAnsi="Calibri" w:cs="Calibri"/>
        </w:rPr>
        <w:t xml:space="preserve">. sels, nutriments, </w:t>
      </w:r>
      <w:r>
        <w:rPr>
          <w:rFonts w:ascii="Calibri" w:eastAsia="Calibri" w:hAnsi="Calibri" w:cs="Calibri"/>
        </w:rPr>
        <w:t>bactéries, métaux), puisque ces contaminants partageront des sources communes. Nous pourrons par la suite cartographier la qualité de l’eau des ruisseaux basé sur ces grandes catégories, développer des relations avec l’utilisation du territoire, et extrapo</w:t>
      </w:r>
      <w:r>
        <w:rPr>
          <w:rFonts w:ascii="Calibri" w:eastAsia="Calibri" w:hAnsi="Calibri" w:cs="Calibri"/>
        </w:rPr>
        <w:t>ler ces relations à l’ensemble de l’ile pour estimer les polluants générés par l’activité humaine.</w:t>
      </w:r>
    </w:p>
    <w:p w:rsidR="00BC3029" w:rsidRDefault="00BC3029">
      <w:pPr>
        <w:rPr>
          <w:rFonts w:ascii="Calibri" w:eastAsia="Calibri" w:hAnsi="Calibri" w:cs="Calibri"/>
          <w:b/>
        </w:rPr>
      </w:pPr>
    </w:p>
    <w:p w:rsidR="004A1230" w:rsidRDefault="00933644">
      <w:r>
        <w:rPr>
          <w:rFonts w:ascii="Calibri" w:eastAsia="Calibri" w:hAnsi="Calibri" w:cs="Calibri"/>
          <w:b/>
        </w:rPr>
        <w:t>Méthode</w:t>
      </w:r>
    </w:p>
    <w:p w:rsidR="004A1230" w:rsidRDefault="00933644">
      <w:r w:rsidRPr="00BC3029">
        <w:rPr>
          <w:rFonts w:ascii="Calibri" w:eastAsia="Calibri" w:hAnsi="Calibri" w:cs="Calibri"/>
        </w:rPr>
        <w:t>Nous avons relié les données de la qualité de l’eau des ruisseaux de l’ile de Montréal (RUISSO; http://donnees.ville.montreal.qc.ca/dataset/rsma-donn</w:t>
      </w:r>
      <w:r w:rsidRPr="00BC3029">
        <w:rPr>
          <w:rFonts w:ascii="Calibri" w:eastAsia="Calibri" w:hAnsi="Calibri" w:cs="Calibri"/>
        </w:rPr>
        <w:t xml:space="preserve">ees-ruisso-annuelle) à </w:t>
      </w:r>
      <w:r w:rsidRPr="00BC3029">
        <w:rPr>
          <w:rFonts w:ascii="Calibri" w:eastAsia="Calibri" w:hAnsi="Calibri" w:cs="Calibri"/>
        </w:rPr>
        <w:t>l’utilisation du territoire (CMM) ainsi qu’aux différents types d’</w:t>
      </w:r>
      <w:proofErr w:type="spellStart"/>
      <w:r w:rsidRPr="00BC3029">
        <w:rPr>
          <w:rFonts w:ascii="Calibri" w:eastAsia="Calibri" w:hAnsi="Calibri" w:cs="Calibri"/>
        </w:rPr>
        <w:t>indutries</w:t>
      </w:r>
      <w:proofErr w:type="spellEnd"/>
      <w:r w:rsidRPr="00BC3029">
        <w:rPr>
          <w:rFonts w:ascii="Calibri" w:eastAsia="Calibri" w:hAnsi="Calibri" w:cs="Calibri"/>
        </w:rPr>
        <w:t xml:space="preserve"> présentes  (NPRI)</w:t>
      </w:r>
      <w:r w:rsidRPr="00BC3029">
        <w:rPr>
          <w:rFonts w:ascii="Calibri" w:eastAsia="Calibri" w:hAnsi="Calibri" w:cs="Calibri"/>
        </w:rPr>
        <w:t xml:space="preserve">. Le bassin versant </w:t>
      </w:r>
      <w:r w:rsidRPr="00BC3029">
        <w:rPr>
          <w:rFonts w:ascii="Calibri" w:eastAsia="Calibri" w:hAnsi="Calibri" w:cs="Calibri"/>
        </w:rPr>
        <w:lastRenderedPageBreak/>
        <w:t xml:space="preserve">des ruisseaux a été déterminé selon les modèles numériques d’élévation basé sur des </w:t>
      </w:r>
      <w:r w:rsidRPr="00BC3029">
        <w:rPr>
          <w:rFonts w:ascii="Calibri" w:eastAsia="Calibri" w:hAnsi="Calibri" w:cs="Calibri"/>
        </w:rPr>
        <w:t>cartes topographiques (1:50 000, BNDT</w:t>
      </w:r>
      <w:r w:rsidRPr="00BC3029">
        <w:rPr>
          <w:rFonts w:ascii="Calibri" w:eastAsia="Calibri" w:hAnsi="Calibri" w:cs="Calibri"/>
        </w:rPr>
        <w:t xml:space="preserve">), et pour chaque bassin versant le % d’utilisation du territoire </w:t>
      </w:r>
      <w:r w:rsidRPr="00BC3029">
        <w:rPr>
          <w:rFonts w:ascii="Calibri" w:eastAsia="Calibri" w:hAnsi="Calibri" w:cs="Calibri"/>
        </w:rPr>
        <w:t xml:space="preserve">(résidentiel, commercial, surface perméable, imperméable...) </w:t>
      </w:r>
      <w:r w:rsidRPr="00BC3029">
        <w:rPr>
          <w:rFonts w:ascii="Calibri" w:eastAsia="Calibri" w:hAnsi="Calibri" w:cs="Calibri"/>
        </w:rPr>
        <w:t xml:space="preserve"> a été déterminé</w:t>
      </w:r>
      <w:r>
        <w:rPr>
          <w:rFonts w:ascii="Calibri" w:eastAsia="Calibri" w:hAnsi="Calibri" w:cs="Calibri"/>
        </w:rPr>
        <w:t xml:space="preserve"> et mis en relation avec la moyenne à long terme des données de qualité de l</w:t>
      </w:r>
      <w:r>
        <w:rPr>
          <w:rFonts w:ascii="Calibri" w:eastAsia="Calibri" w:hAnsi="Calibri" w:cs="Calibri"/>
        </w:rPr>
        <w:t xml:space="preserve">’eau pour chaque site. Une analyse en composante principale a été effectuée pour déterminer les relations entre les polluants. Une approche par </w:t>
      </w:r>
      <w:proofErr w:type="spellStart"/>
      <w:r>
        <w:rPr>
          <w:rFonts w:ascii="Calibri" w:eastAsia="Calibri" w:hAnsi="Calibri" w:cs="Calibri"/>
        </w:rPr>
        <w:t>regression</w:t>
      </w:r>
      <w:proofErr w:type="spellEnd"/>
      <w:r>
        <w:rPr>
          <w:rFonts w:ascii="Calibri" w:eastAsia="Calibri" w:hAnsi="Calibri" w:cs="Calibri"/>
        </w:rPr>
        <w:t xml:space="preserve"> multiple a été utilisée pour identifier l’impact relatif des différentes caractéristiques du territoi</w:t>
      </w:r>
      <w:r>
        <w:rPr>
          <w:rFonts w:ascii="Calibri" w:eastAsia="Calibri" w:hAnsi="Calibri" w:cs="Calibri"/>
        </w:rPr>
        <w:t xml:space="preserve">re sur la qualité de l’eau des ruisseaux.  L’ensemble des données « nettoyées » qui ont été utilisées pour les analyses sont disponibles à </w:t>
      </w:r>
      <w:r>
        <w:rPr>
          <w:rFonts w:ascii="Calibri" w:eastAsia="Calibri" w:hAnsi="Calibri" w:cs="Calibri"/>
          <w:highlight w:val="yellow"/>
        </w:rPr>
        <w:t xml:space="preserve">xxx.com (pour l’instant </w:t>
      </w:r>
      <w:proofErr w:type="spellStart"/>
      <w:r>
        <w:rPr>
          <w:rFonts w:ascii="Calibri" w:eastAsia="Calibri" w:hAnsi="Calibri" w:cs="Calibri"/>
          <w:highlight w:val="yellow"/>
        </w:rPr>
        <w:t>dropbox</w:t>
      </w:r>
      <w:proofErr w:type="spellEnd"/>
      <w:r>
        <w:rPr>
          <w:rFonts w:ascii="Calibri" w:eastAsia="Calibri" w:hAnsi="Calibri" w:cs="Calibri"/>
          <w:highlight w:val="yellow"/>
        </w:rPr>
        <w:t>).</w:t>
      </w:r>
    </w:p>
    <w:p w:rsidR="00BC3029" w:rsidRDefault="00BC3029">
      <w:pPr>
        <w:rPr>
          <w:rFonts w:ascii="Calibri" w:eastAsia="Calibri" w:hAnsi="Calibri" w:cs="Calibri"/>
          <w:b/>
        </w:rPr>
      </w:pPr>
    </w:p>
    <w:p w:rsidR="004A1230" w:rsidRDefault="00933644">
      <w:r>
        <w:rPr>
          <w:rFonts w:ascii="Calibri" w:eastAsia="Calibri" w:hAnsi="Calibri" w:cs="Calibri"/>
          <w:b/>
        </w:rPr>
        <w:t>Résultats</w:t>
      </w:r>
    </w:p>
    <w:p w:rsidR="004A1230" w:rsidRDefault="00933644">
      <w:r>
        <w:rPr>
          <w:rFonts w:ascii="Calibri" w:eastAsia="Calibri" w:hAnsi="Calibri" w:cs="Calibri"/>
        </w:rPr>
        <w:t>Les polluants retrouvés dans les ruisseaux se regroupent en 3 grandes cat</w:t>
      </w:r>
      <w:r>
        <w:rPr>
          <w:rFonts w:ascii="Calibri" w:eastAsia="Calibri" w:hAnsi="Calibri" w:cs="Calibri"/>
        </w:rPr>
        <w:t>égories (Figure 1) : sels (</w:t>
      </w:r>
      <w:proofErr w:type="spellStart"/>
      <w:r>
        <w:rPr>
          <w:rFonts w:ascii="Calibri" w:eastAsia="Calibri" w:hAnsi="Calibri" w:cs="Calibri"/>
        </w:rPr>
        <w:t>e.g</w:t>
      </w:r>
      <w:proofErr w:type="spellEnd"/>
      <w:r>
        <w:rPr>
          <w:rFonts w:ascii="Calibri" w:eastAsia="Calibri" w:hAnsi="Calibri" w:cs="Calibri"/>
        </w:rPr>
        <w:t>. sodium, magnésium), bactéries (E. coli) et nutriments et métaux (</w:t>
      </w:r>
      <w:proofErr w:type="spellStart"/>
      <w:r>
        <w:rPr>
          <w:rFonts w:ascii="Calibri" w:eastAsia="Calibri" w:hAnsi="Calibri" w:cs="Calibri"/>
        </w:rPr>
        <w:t>p.ex</w:t>
      </w:r>
      <w:proofErr w:type="spellEnd"/>
      <w:r>
        <w:rPr>
          <w:rFonts w:ascii="Calibri" w:eastAsia="Calibri" w:hAnsi="Calibri" w:cs="Calibri"/>
        </w:rPr>
        <w:t xml:space="preserve"> phosphore total, matière en suspension, plomb, cadmium). La base de données RUISSO décrit l’ensemble des variables analysées. </w:t>
      </w:r>
    </w:p>
    <w:p w:rsidR="004A1230" w:rsidRDefault="004A1230"/>
    <w:p w:rsidR="004A1230" w:rsidRDefault="00933644">
      <w:r>
        <w:rPr>
          <w:noProof/>
        </w:rPr>
        <w:drawing>
          <wp:inline distT="114300" distB="114300" distL="114300" distR="114300">
            <wp:extent cx="4471988" cy="4053926"/>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4471988" cy="4053926"/>
                    </a:xfrm>
                    <a:prstGeom prst="rect">
                      <a:avLst/>
                    </a:prstGeom>
                    <a:ln/>
                  </pic:spPr>
                </pic:pic>
              </a:graphicData>
            </a:graphic>
          </wp:inline>
        </w:drawing>
      </w:r>
    </w:p>
    <w:p w:rsidR="004A1230" w:rsidRDefault="004A1230"/>
    <w:p w:rsidR="004A1230" w:rsidRDefault="00933644">
      <w:r>
        <w:rPr>
          <w:rFonts w:ascii="Calibri" w:eastAsia="Calibri" w:hAnsi="Calibri" w:cs="Calibri"/>
          <w:b/>
        </w:rPr>
        <w:t>Figure 1.</w:t>
      </w:r>
      <w:r>
        <w:rPr>
          <w:rFonts w:ascii="Calibri" w:eastAsia="Calibri" w:hAnsi="Calibri" w:cs="Calibri"/>
        </w:rPr>
        <w:t xml:space="preserve"> Analyse en co</w:t>
      </w:r>
      <w:r>
        <w:rPr>
          <w:rFonts w:ascii="Calibri" w:eastAsia="Calibri" w:hAnsi="Calibri" w:cs="Calibri"/>
        </w:rPr>
        <w:t>mposante principale des moyennes de polluants aux 62 sites d’échantillonnage de RUISSO. Deux catégories principales se distinguent: les métaux, matières en suspension et nutriments dans le quadrant supérieur gauche; les sels dans le quadrant inférieur gauc</w:t>
      </w:r>
      <w:r>
        <w:rPr>
          <w:rFonts w:ascii="Calibri" w:eastAsia="Calibri" w:hAnsi="Calibri" w:cs="Calibri"/>
        </w:rPr>
        <w:t xml:space="preserve">he; E. Coli qui ne </w:t>
      </w:r>
      <w:proofErr w:type="spellStart"/>
      <w:r>
        <w:rPr>
          <w:rFonts w:ascii="Calibri" w:eastAsia="Calibri" w:hAnsi="Calibri" w:cs="Calibri"/>
        </w:rPr>
        <w:t>co</w:t>
      </w:r>
      <w:proofErr w:type="spellEnd"/>
      <w:r>
        <w:rPr>
          <w:rFonts w:ascii="Calibri" w:eastAsia="Calibri" w:hAnsi="Calibri" w:cs="Calibri"/>
        </w:rPr>
        <w:t xml:space="preserve">-varie pas significativement avec les autres variables et a donc été analysé </w:t>
      </w:r>
      <w:proofErr w:type="spellStart"/>
      <w:r>
        <w:rPr>
          <w:rFonts w:ascii="Calibri" w:eastAsia="Calibri" w:hAnsi="Calibri" w:cs="Calibri"/>
        </w:rPr>
        <w:t>indépendemment</w:t>
      </w:r>
      <w:proofErr w:type="spellEnd"/>
      <w:r>
        <w:rPr>
          <w:rFonts w:ascii="Calibri" w:eastAsia="Calibri" w:hAnsi="Calibri" w:cs="Calibri"/>
        </w:rPr>
        <w:t xml:space="preserve"> vu son importance biologique; pH et Arsenic pour lesquels nous n’avions pas d’hypothèse a priori et qui n’ont pas été analysés subséquemment.</w:t>
      </w:r>
    </w:p>
    <w:p w:rsidR="004A1230" w:rsidRDefault="004A1230"/>
    <w:p w:rsidR="004A1230" w:rsidRDefault="004A1230"/>
    <w:p w:rsidR="004A1230" w:rsidRDefault="004A1230"/>
    <w:p w:rsidR="004A1230" w:rsidRDefault="00933644">
      <w:r>
        <w:br w:type="page"/>
      </w:r>
    </w:p>
    <w:p w:rsidR="004A1230" w:rsidRDefault="004A1230"/>
    <w:p w:rsidR="004A1230" w:rsidRDefault="00933644">
      <w:r>
        <w:rPr>
          <w:rFonts w:ascii="Calibri" w:eastAsia="Calibri" w:hAnsi="Calibri" w:cs="Calibri"/>
        </w:rPr>
        <w:t xml:space="preserve">Il y a des patrons spatiaux marqués à travers l’ile dans la concentration globale des polluants (Figures 2-4), de même que dans l’importance relative des différents polluants aux différents sites (Figure 5). </w:t>
      </w:r>
    </w:p>
    <w:p w:rsidR="004A1230" w:rsidRDefault="004A1230"/>
    <w:p w:rsidR="004A1230" w:rsidRDefault="00933644">
      <w:r>
        <w:rPr>
          <w:noProof/>
        </w:rPr>
        <w:drawing>
          <wp:inline distT="114300" distB="114300" distL="114300" distR="114300">
            <wp:extent cx="5731200" cy="30988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5731200" cy="3098800"/>
                    </a:xfrm>
                    <a:prstGeom prst="rect">
                      <a:avLst/>
                    </a:prstGeom>
                    <a:ln/>
                  </pic:spPr>
                </pic:pic>
              </a:graphicData>
            </a:graphic>
          </wp:inline>
        </w:drawing>
      </w:r>
    </w:p>
    <w:p w:rsidR="004A1230" w:rsidRDefault="004A1230"/>
    <w:p w:rsidR="004A1230" w:rsidRDefault="004A1230"/>
    <w:p w:rsidR="004A1230" w:rsidRDefault="00933644">
      <w:r>
        <w:rPr>
          <w:rFonts w:ascii="Calibri" w:eastAsia="Calibri" w:hAnsi="Calibri" w:cs="Calibri"/>
          <w:b/>
        </w:rPr>
        <w:t>Figure 2.</w:t>
      </w:r>
      <w:r>
        <w:rPr>
          <w:rFonts w:ascii="Calibri" w:eastAsia="Calibri" w:hAnsi="Calibri" w:cs="Calibri"/>
        </w:rPr>
        <w:t xml:space="preserve"> Distribution des concentrations en E. Coli. Les points rouges sont plus concentrés et les points </w:t>
      </w:r>
      <w:proofErr w:type="spellStart"/>
      <w:r>
        <w:rPr>
          <w:rFonts w:ascii="Calibri" w:eastAsia="Calibri" w:hAnsi="Calibri" w:cs="Calibri"/>
        </w:rPr>
        <w:t>bleux</w:t>
      </w:r>
      <w:proofErr w:type="spellEnd"/>
      <w:r>
        <w:rPr>
          <w:rFonts w:ascii="Calibri" w:eastAsia="Calibri" w:hAnsi="Calibri" w:cs="Calibri"/>
        </w:rPr>
        <w:t xml:space="preserve"> sont les moins concentrés.</w:t>
      </w:r>
    </w:p>
    <w:p w:rsidR="004A1230" w:rsidRDefault="004A1230"/>
    <w:p w:rsidR="004A1230" w:rsidRDefault="004A1230"/>
    <w:p w:rsidR="004A1230" w:rsidRDefault="00933644">
      <w:r>
        <w:rPr>
          <w:noProof/>
        </w:rPr>
        <w:drawing>
          <wp:inline distT="114300" distB="114300" distL="114300" distR="114300">
            <wp:extent cx="5731200" cy="30988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5731200" cy="3098800"/>
                    </a:xfrm>
                    <a:prstGeom prst="rect">
                      <a:avLst/>
                    </a:prstGeom>
                    <a:ln/>
                  </pic:spPr>
                </pic:pic>
              </a:graphicData>
            </a:graphic>
          </wp:inline>
        </w:drawing>
      </w:r>
    </w:p>
    <w:p w:rsidR="004A1230" w:rsidRDefault="00933644">
      <w:r>
        <w:rPr>
          <w:rFonts w:ascii="Calibri" w:eastAsia="Calibri" w:hAnsi="Calibri" w:cs="Calibri"/>
          <w:b/>
        </w:rPr>
        <w:t>Figure 3.</w:t>
      </w:r>
      <w:r>
        <w:rPr>
          <w:rFonts w:ascii="Calibri" w:eastAsia="Calibri" w:hAnsi="Calibri" w:cs="Calibri"/>
        </w:rPr>
        <w:t xml:space="preserve"> Distribution des concentrations en métaux, nutriments et matières en suspension. Les points rouges sont plus co</w:t>
      </w:r>
      <w:r w:rsidR="006A0E84">
        <w:rPr>
          <w:rFonts w:ascii="Calibri" w:eastAsia="Calibri" w:hAnsi="Calibri" w:cs="Calibri"/>
        </w:rPr>
        <w:t>ncentrés et les points bleus</w:t>
      </w:r>
      <w:r>
        <w:rPr>
          <w:rFonts w:ascii="Calibri" w:eastAsia="Calibri" w:hAnsi="Calibri" w:cs="Calibri"/>
        </w:rPr>
        <w:t xml:space="preserve"> sont les moins concentrés.</w:t>
      </w:r>
    </w:p>
    <w:p w:rsidR="004A1230" w:rsidRDefault="004A1230"/>
    <w:p w:rsidR="004A1230" w:rsidRDefault="004A1230"/>
    <w:p w:rsidR="004A1230" w:rsidRDefault="00933644">
      <w:r>
        <w:rPr>
          <w:noProof/>
        </w:rPr>
        <w:drawing>
          <wp:inline distT="114300" distB="114300" distL="114300" distR="114300">
            <wp:extent cx="5731200" cy="30988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731200" cy="3098800"/>
                    </a:xfrm>
                    <a:prstGeom prst="rect">
                      <a:avLst/>
                    </a:prstGeom>
                    <a:ln/>
                  </pic:spPr>
                </pic:pic>
              </a:graphicData>
            </a:graphic>
          </wp:inline>
        </w:drawing>
      </w:r>
    </w:p>
    <w:p w:rsidR="004A1230" w:rsidRDefault="00933644">
      <w:r>
        <w:rPr>
          <w:rFonts w:ascii="Calibri" w:eastAsia="Calibri" w:hAnsi="Calibri" w:cs="Calibri"/>
          <w:b/>
        </w:rPr>
        <w:t>Figure 4.</w:t>
      </w:r>
      <w:r>
        <w:rPr>
          <w:rFonts w:ascii="Calibri" w:eastAsia="Calibri" w:hAnsi="Calibri" w:cs="Calibri"/>
        </w:rPr>
        <w:t xml:space="preserve"> Distribution des concentrations en sels. Les points rouges sont plus concentrés et les points </w:t>
      </w:r>
      <w:proofErr w:type="spellStart"/>
      <w:r>
        <w:rPr>
          <w:rFonts w:ascii="Calibri" w:eastAsia="Calibri" w:hAnsi="Calibri" w:cs="Calibri"/>
        </w:rPr>
        <w:t>bleux</w:t>
      </w:r>
      <w:proofErr w:type="spellEnd"/>
      <w:r>
        <w:rPr>
          <w:rFonts w:ascii="Calibri" w:eastAsia="Calibri" w:hAnsi="Calibri" w:cs="Calibri"/>
        </w:rPr>
        <w:t xml:space="preserve"> sont les moins concentrés.</w:t>
      </w:r>
    </w:p>
    <w:p w:rsidR="004A1230" w:rsidRDefault="004A1230"/>
    <w:p w:rsidR="004A1230" w:rsidRDefault="00933644">
      <w:r>
        <w:rPr>
          <w:noProof/>
        </w:rPr>
        <w:drawing>
          <wp:inline distT="114300" distB="114300" distL="114300" distR="114300">
            <wp:extent cx="5731200" cy="309880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731200" cy="3098800"/>
                    </a:xfrm>
                    <a:prstGeom prst="rect">
                      <a:avLst/>
                    </a:prstGeom>
                    <a:ln/>
                  </pic:spPr>
                </pic:pic>
              </a:graphicData>
            </a:graphic>
          </wp:inline>
        </w:drawing>
      </w:r>
    </w:p>
    <w:p w:rsidR="004A1230" w:rsidRDefault="00933644">
      <w:r>
        <w:rPr>
          <w:rFonts w:ascii="Calibri" w:eastAsia="Calibri" w:hAnsi="Calibri" w:cs="Calibri"/>
          <w:b/>
        </w:rPr>
        <w:t>Figure 5.</w:t>
      </w:r>
      <w:r>
        <w:rPr>
          <w:rFonts w:ascii="Calibri" w:eastAsia="Calibri" w:hAnsi="Calibri" w:cs="Calibri"/>
        </w:rPr>
        <w:t xml:space="preserve"> Distribution des niveaux relatifs de pollution</w:t>
      </w:r>
      <w:r>
        <w:rPr>
          <w:rFonts w:ascii="Calibri" w:eastAsia="Calibri" w:hAnsi="Calibri" w:cs="Calibri"/>
        </w:rPr>
        <w:t>. Chaque site a reçu un rang de 1 à 62 (1 étant le moins pollué) pour chacun des indices de pollution. La grosseur des points dénote la moyenne des trois indices, et les couleurs à chaque site dénotent la contribution relative de chaque polluant au score d</w:t>
      </w:r>
      <w:r>
        <w:rPr>
          <w:rFonts w:ascii="Calibri" w:eastAsia="Calibri" w:hAnsi="Calibri" w:cs="Calibri"/>
        </w:rPr>
        <w:t xml:space="preserve">u site. </w:t>
      </w:r>
      <w:r>
        <w:rPr>
          <w:rFonts w:ascii="Calibri" w:eastAsia="Calibri" w:hAnsi="Calibri" w:cs="Calibri"/>
          <w:b/>
        </w:rPr>
        <w:t>Rouge</w:t>
      </w:r>
      <w:r>
        <w:rPr>
          <w:rFonts w:ascii="Calibri" w:eastAsia="Calibri" w:hAnsi="Calibri" w:cs="Calibri"/>
        </w:rPr>
        <w:t xml:space="preserve"> dénote E. Coli, </w:t>
      </w:r>
      <w:r>
        <w:rPr>
          <w:rFonts w:ascii="Calibri" w:eastAsia="Calibri" w:hAnsi="Calibri" w:cs="Calibri"/>
          <w:b/>
        </w:rPr>
        <w:t>Bleu</w:t>
      </w:r>
      <w:r>
        <w:rPr>
          <w:rFonts w:ascii="Calibri" w:eastAsia="Calibri" w:hAnsi="Calibri" w:cs="Calibri"/>
        </w:rPr>
        <w:t xml:space="preserve"> dénote métaux, nutriments et matières en suspension, et </w:t>
      </w:r>
      <w:r>
        <w:rPr>
          <w:rFonts w:ascii="Calibri" w:eastAsia="Calibri" w:hAnsi="Calibri" w:cs="Calibri"/>
          <w:b/>
        </w:rPr>
        <w:t>Jaune</w:t>
      </w:r>
      <w:r>
        <w:rPr>
          <w:rFonts w:ascii="Calibri" w:eastAsia="Calibri" w:hAnsi="Calibri" w:cs="Calibri"/>
        </w:rPr>
        <w:t xml:space="preserve"> dénote les concentrations en sels.</w:t>
      </w:r>
    </w:p>
    <w:p w:rsidR="004A1230" w:rsidRDefault="004A1230"/>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r w:rsidRPr="00BC3029">
        <w:lastRenderedPageBreak/>
        <w:drawing>
          <wp:anchor distT="0" distB="0" distL="114300" distR="114300" simplePos="0" relativeHeight="251661312" behindDoc="0" locked="0" layoutInCell="1" allowOverlap="1" wp14:anchorId="543766C6" wp14:editId="6C6EAD77">
            <wp:simplePos x="0" y="0"/>
            <wp:positionH relativeFrom="column">
              <wp:posOffset>3683000</wp:posOffset>
            </wp:positionH>
            <wp:positionV relativeFrom="paragraph">
              <wp:posOffset>-419735</wp:posOffset>
            </wp:positionV>
            <wp:extent cx="1824355" cy="1822450"/>
            <wp:effectExtent l="0" t="0" r="4445" b="635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cstate="print"/>
                    <a:stretch>
                      <a:fillRect/>
                    </a:stretch>
                  </pic:blipFill>
                  <pic:spPr>
                    <a:xfrm>
                      <a:off x="0" y="0"/>
                      <a:ext cx="1824355" cy="1822450"/>
                    </a:xfrm>
                    <a:prstGeom prst="rect">
                      <a:avLst/>
                    </a:prstGeom>
                  </pic:spPr>
                </pic:pic>
              </a:graphicData>
            </a:graphic>
            <wp14:sizeRelH relativeFrom="margin">
              <wp14:pctWidth>0</wp14:pctWidth>
            </wp14:sizeRelH>
            <wp14:sizeRelV relativeFrom="margin">
              <wp14:pctHeight>0</wp14:pctHeight>
            </wp14:sizeRelV>
          </wp:anchor>
        </w:drawing>
      </w:r>
      <w:r w:rsidRPr="00BC3029">
        <w:drawing>
          <wp:anchor distT="0" distB="0" distL="114300" distR="114300" simplePos="0" relativeHeight="251660288" behindDoc="0" locked="0" layoutInCell="1" allowOverlap="1" wp14:anchorId="6D5A0A5D" wp14:editId="324C77D7">
            <wp:simplePos x="0" y="0"/>
            <wp:positionH relativeFrom="column">
              <wp:posOffset>1791335</wp:posOffset>
            </wp:positionH>
            <wp:positionV relativeFrom="paragraph">
              <wp:posOffset>-422275</wp:posOffset>
            </wp:positionV>
            <wp:extent cx="1895475" cy="1812290"/>
            <wp:effectExtent l="0" t="0" r="952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4" cstate="print"/>
                    <a:stretch>
                      <a:fillRect/>
                    </a:stretch>
                  </pic:blipFill>
                  <pic:spPr>
                    <a:xfrm>
                      <a:off x="0" y="0"/>
                      <a:ext cx="1895475" cy="1812290"/>
                    </a:xfrm>
                    <a:prstGeom prst="rect">
                      <a:avLst/>
                    </a:prstGeom>
                  </pic:spPr>
                </pic:pic>
              </a:graphicData>
            </a:graphic>
            <wp14:sizeRelH relativeFrom="margin">
              <wp14:pctWidth>0</wp14:pctWidth>
            </wp14:sizeRelH>
            <wp14:sizeRelV relativeFrom="margin">
              <wp14:pctHeight>0</wp14:pctHeight>
            </wp14:sizeRelV>
          </wp:anchor>
        </w:drawing>
      </w:r>
      <w:r w:rsidRPr="00BC3029">
        <w:drawing>
          <wp:anchor distT="0" distB="0" distL="114300" distR="114300" simplePos="0" relativeHeight="251659264" behindDoc="0" locked="0" layoutInCell="1" allowOverlap="1" wp14:anchorId="3A9E35B8" wp14:editId="627F99AD">
            <wp:simplePos x="0" y="0"/>
            <wp:positionH relativeFrom="column">
              <wp:posOffset>-45720</wp:posOffset>
            </wp:positionH>
            <wp:positionV relativeFrom="paragraph">
              <wp:posOffset>-421093</wp:posOffset>
            </wp:positionV>
            <wp:extent cx="1842135" cy="1799590"/>
            <wp:effectExtent l="0" t="0" r="5715"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stretch>
                      <a:fillRect/>
                    </a:stretch>
                  </pic:blipFill>
                  <pic:spPr>
                    <a:xfrm>
                      <a:off x="0" y="0"/>
                      <a:ext cx="1842135" cy="1799590"/>
                    </a:xfrm>
                    <a:prstGeom prst="rect">
                      <a:avLst/>
                    </a:prstGeom>
                  </pic:spPr>
                </pic:pic>
              </a:graphicData>
            </a:graphic>
            <wp14:sizeRelH relativeFrom="margin">
              <wp14:pctWidth>0</wp14:pctWidth>
            </wp14:sizeRelH>
            <wp14:sizeRelV relativeFrom="margin">
              <wp14:pctHeight>0</wp14:pctHeight>
            </wp14:sizeRelV>
          </wp:anchor>
        </w:drawing>
      </w: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r w:rsidRPr="00BC3029">
        <w:rPr>
          <w:rFonts w:ascii="Calibri" w:eastAsia="Calibri" w:hAnsi="Calibri" w:cs="Calibri"/>
          <w:b/>
        </w:rPr>
        <w:t>Figure 6.</w:t>
      </w:r>
      <w:r>
        <w:rPr>
          <w:rFonts w:ascii="Calibri" w:eastAsia="Calibri" w:hAnsi="Calibri" w:cs="Calibri"/>
        </w:rPr>
        <w:t xml:space="preserve"> </w:t>
      </w:r>
      <w:proofErr w:type="spellStart"/>
      <w:r>
        <w:rPr>
          <w:rFonts w:ascii="Calibri" w:eastAsia="Calibri" w:hAnsi="Calibri" w:cs="Calibri"/>
        </w:rPr>
        <w:t>Correlation</w:t>
      </w:r>
      <w:proofErr w:type="spellEnd"/>
      <w:r>
        <w:rPr>
          <w:rFonts w:ascii="Calibri" w:eastAsia="Calibri" w:hAnsi="Calibri" w:cs="Calibri"/>
        </w:rPr>
        <w:t xml:space="preserve"> entre le % de surface imperméable du bassin versant et a) la conductivité (sels), b) E. Coli et c)les  métaux et nutriments (TP).</w:t>
      </w: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rsidP="00BC3029">
      <w:pPr>
        <w:rPr>
          <w:rFonts w:ascii="Calibri" w:eastAsia="Calibri" w:hAnsi="Calibri" w:cs="Calibri"/>
        </w:rPr>
      </w:pPr>
      <w:r>
        <w:rPr>
          <w:rFonts w:ascii="Calibri" w:eastAsia="Calibri" w:hAnsi="Calibri" w:cs="Calibri"/>
          <w:b/>
        </w:rPr>
        <w:t>Table 1.</w:t>
      </w:r>
      <w:r>
        <w:rPr>
          <w:rFonts w:ascii="Calibri" w:eastAsia="Calibri" w:hAnsi="Calibri" w:cs="Calibri"/>
        </w:rPr>
        <w:t xml:space="preserve"> Coefficients des pentes de régression multiples des différents prédicteurs sélectionnés (« </w:t>
      </w:r>
      <w:proofErr w:type="spellStart"/>
      <w:r>
        <w:rPr>
          <w:rFonts w:ascii="Calibri" w:eastAsia="Calibri" w:hAnsi="Calibri" w:cs="Calibri"/>
        </w:rPr>
        <w:t>forward</w:t>
      </w:r>
      <w:proofErr w:type="spellEnd"/>
      <w:r>
        <w:rPr>
          <w:rFonts w:ascii="Calibri" w:eastAsia="Calibri" w:hAnsi="Calibri" w:cs="Calibri"/>
        </w:rPr>
        <w:t xml:space="preserve"> </w:t>
      </w:r>
      <w:proofErr w:type="spellStart"/>
      <w:r>
        <w:rPr>
          <w:rFonts w:ascii="Calibri" w:eastAsia="Calibri" w:hAnsi="Calibri" w:cs="Calibri"/>
        </w:rPr>
        <w:t>selection</w:t>
      </w:r>
      <w:proofErr w:type="spellEnd"/>
      <w:r>
        <w:rPr>
          <w:rFonts w:ascii="Calibri" w:eastAsia="Calibri" w:hAnsi="Calibri" w:cs="Calibri"/>
        </w:rPr>
        <w:t> ») pour expliquer la concentration en polluant des 3 différents groupes.</w:t>
      </w:r>
      <w:r>
        <w:rPr>
          <w:rFonts w:ascii="Calibri" w:eastAsia="Calibri" w:hAnsi="Calibri" w:cs="Calibri"/>
        </w:rPr>
        <w:t xml:space="preserve"> La variance totale expliquée par chaque modèle est aussi présentée (R2).</w:t>
      </w:r>
    </w:p>
    <w:p w:rsidR="00BC3029" w:rsidRDefault="00BC3029">
      <w:pPr>
        <w:rPr>
          <w:rFonts w:ascii="Calibri" w:eastAsia="Calibri" w:hAnsi="Calibri" w:cs="Calibri"/>
        </w:rPr>
      </w:pPr>
    </w:p>
    <w:p w:rsidR="00BC3029" w:rsidRDefault="00BC3029">
      <w:pPr>
        <w:rPr>
          <w:rFonts w:ascii="Calibri" w:eastAsia="Calibri" w:hAnsi="Calibri" w:cs="Calibri"/>
        </w:rPr>
      </w:pPr>
      <w:r>
        <w:rPr>
          <w:rFonts w:ascii="Calibri" w:eastAsia="Calibri" w:hAnsi="Calibri" w:cs="Calibri"/>
          <w:noProof/>
        </w:rPr>
        <w:drawing>
          <wp:inline distT="0" distB="0" distL="0" distR="0" wp14:anchorId="61FC5977">
            <wp:extent cx="6067425" cy="337661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3244" cy="3379856"/>
                    </a:xfrm>
                    <a:prstGeom prst="rect">
                      <a:avLst/>
                    </a:prstGeom>
                    <a:noFill/>
                  </pic:spPr>
                </pic:pic>
              </a:graphicData>
            </a:graphic>
          </wp:inline>
        </w:drawing>
      </w:r>
    </w:p>
    <w:p w:rsidR="00BC3029" w:rsidRDefault="00BC3029">
      <w:pPr>
        <w:rPr>
          <w:rFonts w:ascii="Calibri" w:eastAsia="Calibri" w:hAnsi="Calibri" w:cs="Calibri"/>
        </w:rPr>
      </w:pPr>
    </w:p>
    <w:p w:rsidR="00BC3029" w:rsidRDefault="00BC3029">
      <w:pPr>
        <w:rPr>
          <w:rFonts w:ascii="Calibri" w:eastAsia="Calibri" w:hAnsi="Calibri" w:cs="Calibri"/>
        </w:rPr>
      </w:pPr>
    </w:p>
    <w:p w:rsidR="00BC3029" w:rsidRDefault="00BC3029">
      <w:pPr>
        <w:rPr>
          <w:rFonts w:ascii="Calibri" w:eastAsia="Calibri" w:hAnsi="Calibri" w:cs="Calibri"/>
        </w:rPr>
      </w:pPr>
    </w:p>
    <w:p w:rsidR="004A1230" w:rsidRPr="00374818" w:rsidRDefault="00933644">
      <w:r>
        <w:rPr>
          <w:rFonts w:ascii="Calibri" w:eastAsia="Calibri" w:hAnsi="Calibri" w:cs="Calibri"/>
        </w:rPr>
        <w:t>Nous avions comme objectif de tester l’effet de l’utilisation humaine du territoire sur les niveaux de pollutions décrits c</w:t>
      </w:r>
      <w:r>
        <w:rPr>
          <w:rFonts w:ascii="Calibri" w:eastAsia="Calibri" w:hAnsi="Calibri" w:cs="Calibri"/>
        </w:rPr>
        <w:t>i-haut.</w:t>
      </w:r>
      <w:r w:rsidR="00374818">
        <w:t xml:space="preserve"> </w:t>
      </w:r>
      <w:r>
        <w:rPr>
          <w:rFonts w:ascii="Calibri" w:eastAsia="Calibri" w:hAnsi="Calibri" w:cs="Calibri"/>
        </w:rPr>
        <w:t xml:space="preserve">Il existe des relations entre utilisation du territoire et polluants. </w:t>
      </w:r>
    </w:p>
    <w:p w:rsidR="00BC3029" w:rsidRDefault="00BC3029"/>
    <w:p w:rsidR="004A1230" w:rsidRDefault="004A1230"/>
    <w:p w:rsidR="004A1230" w:rsidRDefault="00933644">
      <w:r>
        <w:rPr>
          <w:rFonts w:ascii="Calibri" w:eastAsia="Calibri" w:hAnsi="Calibri" w:cs="Calibri"/>
          <w:b/>
        </w:rPr>
        <w:t>Suggestions</w:t>
      </w:r>
    </w:p>
    <w:p w:rsidR="004A1230" w:rsidRDefault="00933644" w:rsidP="00BC3029">
      <w:pPr>
        <w:pStyle w:val="Paragraphedeliste"/>
        <w:numPr>
          <w:ilvl w:val="0"/>
          <w:numId w:val="2"/>
        </w:numPr>
      </w:pPr>
      <w:r w:rsidRPr="00BC3029">
        <w:rPr>
          <w:rFonts w:ascii="Calibri" w:eastAsia="Calibri" w:hAnsi="Calibri" w:cs="Calibri"/>
        </w:rPr>
        <w:t>Améliorations possibles</w:t>
      </w:r>
      <w:r w:rsidR="00BC3029" w:rsidRPr="00BC3029">
        <w:rPr>
          <w:rFonts w:ascii="Calibri" w:eastAsia="Calibri" w:hAnsi="Calibri" w:cs="Calibri"/>
        </w:rPr>
        <w:t> :</w:t>
      </w:r>
    </w:p>
    <w:p w:rsidR="004A1230" w:rsidRDefault="00933644" w:rsidP="00BC3029">
      <w:pPr>
        <w:numPr>
          <w:ilvl w:val="1"/>
          <w:numId w:val="2"/>
        </w:numPr>
        <w:contextualSpacing/>
        <w:rPr>
          <w:rFonts w:ascii="Calibri" w:eastAsia="Calibri" w:hAnsi="Calibri" w:cs="Calibri"/>
        </w:rPr>
      </w:pPr>
      <w:r>
        <w:rPr>
          <w:rFonts w:ascii="Calibri" w:eastAsia="Calibri" w:hAnsi="Calibri" w:cs="Calibri"/>
        </w:rPr>
        <w:t>Intégrer le réseau d’eaux usées.</w:t>
      </w:r>
    </w:p>
    <w:p w:rsidR="00BC3029" w:rsidRDefault="00BC3029">
      <w:pPr>
        <w:rPr>
          <w:rFonts w:ascii="Calibri" w:eastAsia="Calibri" w:hAnsi="Calibri" w:cs="Calibri"/>
        </w:rPr>
      </w:pPr>
    </w:p>
    <w:p w:rsidR="004A1230" w:rsidRDefault="00933644" w:rsidP="00BC3029">
      <w:pPr>
        <w:pStyle w:val="Paragraphedeliste"/>
        <w:numPr>
          <w:ilvl w:val="0"/>
          <w:numId w:val="2"/>
        </w:numPr>
      </w:pPr>
      <w:r w:rsidRPr="00BC3029">
        <w:rPr>
          <w:rFonts w:ascii="Calibri" w:eastAsia="Calibri" w:hAnsi="Calibri" w:cs="Calibri"/>
        </w:rPr>
        <w:lastRenderedPageBreak/>
        <w:t>Idées de représentation visuelle</w:t>
      </w:r>
      <w:r w:rsidR="00BC3029" w:rsidRPr="00BC3029">
        <w:rPr>
          <w:rFonts w:ascii="Calibri" w:eastAsia="Calibri" w:hAnsi="Calibri" w:cs="Calibri"/>
        </w:rPr>
        <w:t> :</w:t>
      </w:r>
    </w:p>
    <w:p w:rsidR="00BC3029" w:rsidRDefault="00BC3029"/>
    <w:p w:rsidR="004A1230" w:rsidRDefault="00933644">
      <w:r>
        <w:rPr>
          <w:rFonts w:ascii="Calibri" w:eastAsia="Calibri" w:hAnsi="Calibri" w:cs="Calibri"/>
        </w:rPr>
        <w:t>La présence des différents polluants pourrait être représentée en diagramme circulaire (3 grandes c</w:t>
      </w:r>
      <w:r w:rsidR="00BC3029">
        <w:rPr>
          <w:rFonts w:ascii="Calibri" w:eastAsia="Calibri" w:hAnsi="Calibri" w:cs="Calibri"/>
        </w:rPr>
        <w:t>atégories) pour chaque ruisseau</w:t>
      </w:r>
      <w:r>
        <w:rPr>
          <w:rFonts w:ascii="Calibri" w:eastAsia="Calibri" w:hAnsi="Calibri" w:cs="Calibri"/>
        </w:rPr>
        <w:t xml:space="preserve"> de l’île. En cliquant sur ces diagrammes, nous pourrions </w:t>
      </w:r>
      <w:r>
        <w:rPr>
          <w:rFonts w:ascii="Calibri" w:eastAsia="Calibri" w:hAnsi="Calibri" w:cs="Calibri"/>
        </w:rPr>
        <w:t>avoir accès à plus de détail sur chaque polluant présent ainsi que sur l’utilisation du territoire de l’aire drainée (deux diagrammes en barre avec proportions</w:t>
      </w:r>
      <w:proofErr w:type="gramStart"/>
      <w:r>
        <w:rPr>
          <w:rFonts w:ascii="Calibri" w:eastAsia="Calibri" w:hAnsi="Calibri" w:cs="Calibri"/>
        </w:rPr>
        <w:t>) .</w:t>
      </w:r>
      <w:proofErr w:type="gramEnd"/>
      <w:r>
        <w:rPr>
          <w:rFonts w:ascii="Calibri" w:eastAsia="Calibri" w:hAnsi="Calibri" w:cs="Calibri"/>
        </w:rPr>
        <w:t xml:space="preserve">  </w:t>
      </w:r>
    </w:p>
    <w:p w:rsidR="004A1230" w:rsidRDefault="004A1230"/>
    <w:sectPr w:rsidR="004A1230">
      <w:pgSz w:w="11909" w:h="16834"/>
      <w:pgMar w:top="1440" w:right="1440" w:bottom="1440" w:left="1440" w:header="720" w:footer="720" w:gutter="0"/>
      <w:pgNumType w:start="1"/>
      <w:cols w:space="720" w:equalWidth="0">
        <w:col w:w="8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4B4AA3"/>
    <w:multiLevelType w:val="multilevel"/>
    <w:tmpl w:val="408EF0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C583F03"/>
    <w:multiLevelType w:val="hybridMultilevel"/>
    <w:tmpl w:val="0BDA078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4A1230"/>
    <w:rsid w:val="00374818"/>
    <w:rsid w:val="004A1230"/>
    <w:rsid w:val="006A0E84"/>
    <w:rsid w:val="00933644"/>
    <w:rsid w:val="00BC302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fr-CA" w:eastAsia="fr-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BC302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029"/>
    <w:rPr>
      <w:rFonts w:ascii="Tahoma" w:hAnsi="Tahoma" w:cs="Tahoma"/>
      <w:sz w:val="16"/>
      <w:szCs w:val="16"/>
    </w:rPr>
  </w:style>
  <w:style w:type="paragraph" w:styleId="Paragraphedeliste">
    <w:name w:val="List Paragraph"/>
    <w:basedOn w:val="Normal"/>
    <w:uiPriority w:val="34"/>
    <w:qFormat/>
    <w:rsid w:val="00BC302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fr-CA" w:eastAsia="fr-C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BC302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029"/>
    <w:rPr>
      <w:rFonts w:ascii="Tahoma" w:hAnsi="Tahoma" w:cs="Tahoma"/>
      <w:sz w:val="16"/>
      <w:szCs w:val="16"/>
    </w:rPr>
  </w:style>
  <w:style w:type="paragraph" w:styleId="Paragraphedeliste">
    <w:name w:val="List Paragraph"/>
    <w:basedOn w:val="Normal"/>
    <w:uiPriority w:val="34"/>
    <w:qFormat/>
    <w:rsid w:val="00BC30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920</Words>
  <Characters>5065</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Universite de Montreal</Company>
  <LinksUpToDate>false</LinksUpToDate>
  <CharactersWithSpaces>5974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LaboMaranger</dc:creator>
  <cp:lastModifiedBy>LaboMaranger</cp:lastModifiedBy>
  <cp:revision>4</cp:revision>
  <dcterms:created xsi:type="dcterms:W3CDTF">2016-06-02T15:52:00Z</dcterms:created>
  <dcterms:modified xsi:type="dcterms:W3CDTF">2016-06-02T15:55:00Z</dcterms:modified>
</cp:coreProperties>
</file>