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pPr>
    </w:p>
    <w:p>
      <w:pPr>
        <w:jc w:val="center"/>
      </w:pPr>
      <w:r>
        <w:drawing>
          <wp:inline distT="0" distB="0" distL="0" distR="0">
            <wp:extent cx="3810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76300"/>
                    </a:xfrm>
                    <a:prstGeom prst="rect">
                      <a:avLst/>
                    </a:prstGeom>
                  </pic:spPr>
                </pic:pic>
              </a:graphicData>
            </a:graphic>
          </wp:inline>
        </w:drawing>
      </w:r>
    </w:p>
    <w:p>
      <w:pPr>
        <w:spacing w:after="100" w:before="500"/>
        <w:jc w:val="center"/>
      </w:pPr>
      <w:r>
        <w:rPr>
          <w:b/>
          <w:bCs/>
          <w:color w:val="1E1E1E"/>
          <w:sz w:val="60"/>
          <w:szCs w:val="60"/>
        </w:rPr>
        <w:t xml:space="preserve">FICHES PROCESS</w:t>
      </w:r>
    </w:p>
    <w:p>
      <w:pPr>
        <w:spacing w:after="800"/>
        <w:jc w:val="center"/>
      </w:pPr>
      <w:r>
        <w:rPr>
          <w:color w:val="555555"/>
          <w:sz w:val="26"/>
          <w:szCs w:val="26"/>
        </w:rPr>
        <w:t xml:space="preserve">Par type d'intervention — Préventif &amp; Curatif</w:t>
      </w:r>
    </w:p>
    <w:p>
      <w:pPr>
        <w:spacing w:before="1400"/>
        <w:jc w:val="center"/>
      </w:pPr>
      <w:r>
        <w:rPr>
          <w:i/>
          <w:iCs/>
          <w:color w:val="777777"/>
          <w:sz w:val="20"/>
          <w:szCs w:val="20"/>
        </w:rPr>
        <w:t xml:space="preserve">Document interne — Actions à mener, méthodes et équipements de protection individuelle (EPI), en régime préventif comme curatif, par nature d'intervention.</w:t>
      </w:r>
    </w:p>
    <w:p>
      <w:r>
        <w:br w:type="page"/>
      </w:r>
    </w:p>
    <w:p>
      <w:pPr>
        <w:pStyle w:val="Heading1"/>
      </w:pPr>
      <w:r>
        <w:rPr>
          <w:b/>
          <w:bCs/>
          <w:color w:val="1E1E1E"/>
          <w:sz w:val="30"/>
          <w:szCs w:val="30"/>
        </w:rPr>
        <w:t xml:space="preserve">Sommaire</w:t>
      </w:r>
    </w:p>
    <w:p>
      <w:pPr>
        <w:spacing w:before="150"/>
      </w:pPr>
    </w:p>
    <w:p>
      <w:pPr>
        <w:spacing w:after="100"/>
      </w:pPr>
      <w:r>
        <w:rPr>
          <w:b/>
          <w:bCs/>
          <w:color w:val="29ACE2"/>
          <w:sz w:val="22"/>
          <w:szCs w:val="22"/>
        </w:rPr>
        <w:t xml:space="preserve">1. DÉRATISATION</w:t>
      </w:r>
    </w:p>
    <w:p>
      <w:pPr>
        <w:spacing w:after="100"/>
      </w:pPr>
      <w:r>
        <w:rPr>
          <w:b/>
          <w:bCs/>
          <w:color w:val="29ACE2"/>
          <w:sz w:val="22"/>
          <w:szCs w:val="22"/>
        </w:rPr>
        <w:t xml:space="preserve">2. DÉSINSECTISATION (nuisibles rampants et volants)</w:t>
      </w:r>
    </w:p>
    <w:p>
      <w:pPr>
        <w:spacing w:after="100"/>
      </w:pPr>
      <w:r>
        <w:rPr>
          <w:b/>
          <w:bCs/>
          <w:color w:val="29ACE2"/>
          <w:sz w:val="22"/>
          <w:szCs w:val="22"/>
        </w:rPr>
        <w:t xml:space="preserve">3. PUNAISES DE LIT</w:t>
      </w:r>
    </w:p>
    <w:p>
      <w:pPr>
        <w:spacing w:after="100"/>
      </w:pPr>
      <w:r>
        <w:rPr>
          <w:b/>
          <w:bCs/>
          <w:color w:val="29ACE2"/>
          <w:sz w:val="22"/>
          <w:szCs w:val="22"/>
        </w:rPr>
        <w:t xml:space="preserve">4. DÉSINFECTION</w:t>
      </w:r>
    </w:p>
    <w:p>
      <w:pPr>
        <w:spacing w:after="100"/>
      </w:pPr>
      <w:r>
        <w:rPr>
          <w:b/>
          <w:bCs/>
          <w:color w:val="29ACE2"/>
          <w:sz w:val="22"/>
          <w:szCs w:val="22"/>
        </w:rPr>
        <w:t xml:space="preserve">5. DÉPIGEONNAGE</w:t>
      </w:r>
    </w:p>
    <w:p>
      <w:pPr>
        <w:spacing w:after="100"/>
      </w:pPr>
      <w:r>
        <w:rPr>
          <w:b/>
          <w:bCs/>
          <w:color w:val="29ACE2"/>
          <w:sz w:val="22"/>
          <w:szCs w:val="22"/>
        </w:rPr>
        <w:t xml:space="preserve">6. De l'audit AMDEC au plan d'action</w:t>
      </w:r>
    </w:p>
    <w:p>
      <w:r>
        <w:br w:type="page"/>
      </w:r>
    </w:p>
    <w:p>
      <w:pPr>
        <w:pStyle w:val="Heading1"/>
      </w:pPr>
      <w:r>
        <w:rPr>
          <w:b/>
          <w:bCs/>
          <w:color w:val="1E1E1E"/>
          <w:sz w:val="30"/>
          <w:szCs w:val="30"/>
        </w:rPr>
        <w:t xml:space="preserve">6. De l'audit AMDEC au plan d'action</w:t>
      </w:r>
    </w:p>
    <w:p>
      <w:pPr>
        <w:spacing w:after="200" w:before="150"/>
      </w:pPr>
      <w:r>
        <w:rPr>
          <w:color w:val="444444"/>
          <w:sz w:val="20"/>
          <w:szCs w:val="20"/>
        </w:rPr>
        <w:t xml:space="preserve">Chaque audit note les modes de défaillance identifiés selon la méthode AMDEC : Gravité (S), Fréquence/Occurrence (O) et Détectabilité (D), chacune notée de 1 (faible) à 5 (élevée). La Criticité (S × O × D, de 1 à 125) détermine ensuite le régime à appliquer et le délai d'intervention à respecter, selon la grille ci-dessous.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600"/>
        <w:gridCol w:w="2750"/>
        <w:gridCol w:w="3000"/>
      </w:tblGrid>
      <w:tr>
        <w:trPr>
          <w:tblHeader/>
        </w:trPr>
        <w:tc>
          <w:tcPr>
            <w:tcW w:type="dxa" w:w="2000"/>
            <w:shd w:fill="1E1E1E" w:val="clear"/>
            <w:tcMar>
              <w:top w:type="dxa" w:w="90"/>
              <w:left w:type="dxa" w:w="110"/>
              <w:bottom w:type="dxa" w:w="90"/>
              <w:right w:type="dxa" w:w="110"/>
            </w:tcMar>
            <w:vAlign w:val="center"/>
          </w:tcPr>
          <w:p>
            <w:r>
              <w:rPr>
                <w:b/>
                <w:bCs/>
                <w:color w:val="FFFFFF"/>
                <w:sz w:val="19"/>
                <w:szCs w:val="19"/>
              </w:rPr>
              <w:t xml:space="preserve">Niveau de criticité</w:t>
            </w:r>
          </w:p>
        </w:tc>
        <w:tc>
          <w:tcPr>
            <w:tcW w:type="dxa" w:w="1600"/>
            <w:shd w:fill="1E1E1E" w:val="clear"/>
            <w:tcMar>
              <w:top w:type="dxa" w:w="90"/>
              <w:left w:type="dxa" w:w="110"/>
              <w:bottom w:type="dxa" w:w="90"/>
              <w:right w:type="dxa" w:w="110"/>
            </w:tcMar>
            <w:vAlign w:val="center"/>
          </w:tcPr>
          <w:p>
            <w:r>
              <w:rPr>
                <w:b/>
                <w:bCs/>
                <w:color w:val="FFFFFF"/>
                <w:sz w:val="19"/>
                <w:szCs w:val="19"/>
              </w:rPr>
              <w:t xml:space="preserve">Score S × O × D</w:t>
            </w:r>
          </w:p>
        </w:tc>
        <w:tc>
          <w:tcPr>
            <w:tcW w:type="dxa" w:w="2750"/>
            <w:shd w:fill="1E1E1E" w:val="clear"/>
            <w:tcMar>
              <w:top w:type="dxa" w:w="90"/>
              <w:left w:type="dxa" w:w="110"/>
              <w:bottom w:type="dxa" w:w="90"/>
              <w:right w:type="dxa" w:w="110"/>
            </w:tcMar>
            <w:vAlign w:val="center"/>
          </w:tcPr>
          <w:p>
            <w:r>
              <w:rPr>
                <w:b/>
                <w:bCs/>
                <w:color w:val="FFFFFF"/>
                <w:sz w:val="19"/>
                <w:szCs w:val="19"/>
              </w:rPr>
              <w:t xml:space="preserve">Délai d'intervention</w:t>
            </w:r>
          </w:p>
        </w:tc>
        <w:tc>
          <w:tcPr>
            <w:tcW w:type="dxa" w:w="3000"/>
            <w:shd w:fill="1E1E1E" w:val="clear"/>
            <w:tcMar>
              <w:top w:type="dxa" w:w="90"/>
              <w:left w:type="dxa" w:w="110"/>
              <w:bottom w:type="dxa" w:w="90"/>
              <w:right w:type="dxa" w:w="110"/>
            </w:tcMar>
            <w:vAlign w:val="center"/>
          </w:tcPr>
          <w:p>
            <w:r>
              <w:rPr>
                <w:b/>
                <w:bCs/>
                <w:color w:val="FFFFFF"/>
                <w:sz w:val="19"/>
                <w:szCs w:val="19"/>
              </w:rPr>
              <w:t xml:space="preserve">Régime à appliquer</w:t>
            </w:r>
          </w:p>
        </w:tc>
      </w:tr>
      <w:tr>
        <w:tc>
          <w:tcPr>
            <w:tcW w:type="dxa" w:w="2000"/>
            <w:shd w:fill="FDEDEC" w:val="clear"/>
            <w:tcMar>
              <w:top w:type="dxa" w:w="90"/>
              <w:left w:type="dxa" w:w="110"/>
              <w:bottom w:type="dxa" w:w="90"/>
              <w:right w:type="dxa" w:w="110"/>
            </w:tcMar>
            <w:vAlign w:val="center"/>
          </w:tcPr>
          <w:p>
            <w:r>
              <w:rPr>
                <w:b/>
                <w:bCs/>
                <w:color w:val="C0392B"/>
                <w:sz w:val="19"/>
                <w:szCs w:val="19"/>
              </w:rPr>
              <w:t xml:space="preserve">CRITIQUE</w:t>
            </w:r>
          </w:p>
        </w:tc>
        <w:tc>
          <w:tcPr>
            <w:tcW w:type="dxa" w:w="1600"/>
            <w:shd w:fill="FDEDEC" w:val="clear"/>
            <w:tcMar>
              <w:top w:type="dxa" w:w="90"/>
              <w:left w:type="dxa" w:w="110"/>
              <w:bottom w:type="dxa" w:w="90"/>
              <w:right w:type="dxa" w:w="110"/>
            </w:tcMar>
            <w:vAlign w:val="center"/>
          </w:tcPr>
          <w:p>
            <w:r>
              <w:rPr>
                <w:b/>
                <w:bCs/>
                <w:sz w:val="19"/>
                <w:szCs w:val="19"/>
              </w:rPr>
              <w:t xml:space="preserve">≥ 60</w:t>
            </w:r>
          </w:p>
        </w:tc>
        <w:tc>
          <w:tcPr>
            <w:tcW w:type="dxa" w:w="2750"/>
            <w:tcMar>
              <w:top w:type="dxa" w:w="90"/>
              <w:left w:type="dxa" w:w="110"/>
              <w:bottom w:type="dxa" w:w="90"/>
              <w:right w:type="dxa" w:w="110"/>
            </w:tcMar>
            <w:vAlign w:val="center"/>
          </w:tcPr>
          <w:p>
            <w:r>
              <w:rPr>
                <w:sz w:val="18"/>
                <w:szCs w:val="18"/>
              </w:rPr>
              <w:t xml:space="preserve">Intervention sous 24 à 48 h</w:t>
            </w:r>
          </w:p>
        </w:tc>
        <w:tc>
          <w:tcPr>
            <w:tcW w:type="dxa" w:w="3000"/>
            <w:tcMar>
              <w:top w:type="dxa" w:w="90"/>
              <w:left w:type="dxa" w:w="110"/>
              <w:bottom w:type="dxa" w:w="90"/>
              <w:right w:type="dxa" w:w="110"/>
            </w:tcMar>
            <w:vAlign w:val="center"/>
          </w:tcPr>
          <w:p>
            <w:r>
              <w:rPr>
                <w:sz w:val="18"/>
                <w:szCs w:val="18"/>
              </w:rPr>
              <w:t xml:space="preserve">Curatif immédiat, avec suivi rapproché jusqu'à résorption</w:t>
            </w:r>
          </w:p>
        </w:tc>
      </w:tr>
      <w:tr>
        <w:tc>
          <w:tcPr>
            <w:tcW w:type="dxa" w:w="2000"/>
            <w:shd w:fill="FEF5E7" w:val="clear"/>
            <w:tcMar>
              <w:top w:type="dxa" w:w="90"/>
              <w:left w:type="dxa" w:w="110"/>
              <w:bottom w:type="dxa" w:w="90"/>
              <w:right w:type="dxa" w:w="110"/>
            </w:tcMar>
            <w:vAlign w:val="center"/>
          </w:tcPr>
          <w:p>
            <w:r>
              <w:rPr>
                <w:b/>
                <w:bCs/>
                <w:color w:val="B9770E"/>
                <w:sz w:val="19"/>
                <w:szCs w:val="19"/>
              </w:rPr>
              <w:t xml:space="preserve">ÉLEVÉ</w:t>
            </w:r>
          </w:p>
        </w:tc>
        <w:tc>
          <w:tcPr>
            <w:tcW w:type="dxa" w:w="1600"/>
            <w:shd w:fill="FEF5E7" w:val="clear"/>
            <w:tcMar>
              <w:top w:type="dxa" w:w="90"/>
              <w:left w:type="dxa" w:w="110"/>
              <w:bottom w:type="dxa" w:w="90"/>
              <w:right w:type="dxa" w:w="110"/>
            </w:tcMar>
            <w:vAlign w:val="center"/>
          </w:tcPr>
          <w:p>
            <w:r>
              <w:rPr>
                <w:b/>
                <w:bCs/>
                <w:sz w:val="19"/>
                <w:szCs w:val="19"/>
              </w:rPr>
              <w:t xml:space="preserve">30 à 59</w:t>
            </w:r>
          </w:p>
        </w:tc>
        <w:tc>
          <w:tcPr>
            <w:tcW w:type="dxa" w:w="2750"/>
            <w:tcMar>
              <w:top w:type="dxa" w:w="90"/>
              <w:left w:type="dxa" w:w="110"/>
              <w:bottom w:type="dxa" w:w="90"/>
              <w:right w:type="dxa" w:w="110"/>
            </w:tcMar>
            <w:vAlign w:val="center"/>
          </w:tcPr>
          <w:p>
            <w:r>
              <w:rPr>
                <w:sz w:val="18"/>
                <w:szCs w:val="18"/>
              </w:rPr>
              <w:t xml:space="preserve">Intervention sous 5 à 8 jours ouvrés</w:t>
            </w:r>
          </w:p>
        </w:tc>
        <w:tc>
          <w:tcPr>
            <w:tcW w:type="dxa" w:w="3000"/>
            <w:tcMar>
              <w:top w:type="dxa" w:w="90"/>
              <w:left w:type="dxa" w:w="110"/>
              <w:bottom w:type="dxa" w:w="90"/>
              <w:right w:type="dxa" w:w="110"/>
            </w:tcMar>
            <w:vAlign w:val="center"/>
          </w:tcPr>
          <w:p>
            <w:r>
              <w:rPr>
                <w:sz w:val="18"/>
                <w:szCs w:val="18"/>
              </w:rPr>
              <w:t xml:space="preserve">Curatif programmé</w:t>
            </w:r>
          </w:p>
        </w:tc>
      </w:tr>
      <w:tr>
        <w:tc>
          <w:tcPr>
            <w:tcW w:type="dxa" w:w="2000"/>
            <w:shd w:fill="EBF5FB" w:val="clear"/>
            <w:tcMar>
              <w:top w:type="dxa" w:w="90"/>
              <w:left w:type="dxa" w:w="110"/>
              <w:bottom w:type="dxa" w:w="90"/>
              <w:right w:type="dxa" w:w="110"/>
            </w:tcMar>
            <w:vAlign w:val="center"/>
          </w:tcPr>
          <w:p>
            <w:r>
              <w:rPr>
                <w:b/>
                <w:bCs/>
                <w:color w:val="1A5276"/>
                <w:sz w:val="19"/>
                <w:szCs w:val="19"/>
              </w:rPr>
              <w:t xml:space="preserve">MODÉRÉ</w:t>
            </w:r>
          </w:p>
        </w:tc>
        <w:tc>
          <w:tcPr>
            <w:tcW w:type="dxa" w:w="1600"/>
            <w:shd w:fill="EBF5FB" w:val="clear"/>
            <w:tcMar>
              <w:top w:type="dxa" w:w="90"/>
              <w:left w:type="dxa" w:w="110"/>
              <w:bottom w:type="dxa" w:w="90"/>
              <w:right w:type="dxa" w:w="110"/>
            </w:tcMar>
            <w:vAlign w:val="center"/>
          </w:tcPr>
          <w:p>
            <w:r>
              <w:rPr>
                <w:b/>
                <w:bCs/>
                <w:sz w:val="19"/>
                <w:szCs w:val="19"/>
              </w:rPr>
              <w:t xml:space="preserve">12 à 29</w:t>
            </w:r>
          </w:p>
        </w:tc>
        <w:tc>
          <w:tcPr>
            <w:tcW w:type="dxa" w:w="2750"/>
            <w:tcMar>
              <w:top w:type="dxa" w:w="90"/>
              <w:left w:type="dxa" w:w="110"/>
              <w:bottom w:type="dxa" w:w="90"/>
              <w:right w:type="dxa" w:w="110"/>
            </w:tcMar>
            <w:vAlign w:val="center"/>
          </w:tcPr>
          <w:p>
            <w:r>
              <w:rPr>
                <w:sz w:val="18"/>
                <w:szCs w:val="18"/>
              </w:rPr>
              <w:t xml:space="preserve">Intervention sous 15 à 30 jours</w:t>
            </w:r>
          </w:p>
        </w:tc>
        <w:tc>
          <w:tcPr>
            <w:tcW w:type="dxa" w:w="3000"/>
            <w:tcMar>
              <w:top w:type="dxa" w:w="90"/>
              <w:left w:type="dxa" w:w="110"/>
              <w:bottom w:type="dxa" w:w="90"/>
              <w:right w:type="dxa" w:w="110"/>
            </w:tcMar>
            <w:vAlign w:val="center"/>
          </w:tcPr>
          <w:p>
            <w:r>
              <w:rPr>
                <w:sz w:val="18"/>
                <w:szCs w:val="18"/>
              </w:rPr>
              <w:t xml:space="preserve">Curatif ciblé ou préventif renforcé selon évolution constatée</w:t>
            </w:r>
          </w:p>
        </w:tc>
      </w:tr>
      <w:tr>
        <w:tc>
          <w:tcPr>
            <w:tcW w:type="dxa" w:w="2000"/>
            <w:shd w:fill="E9F7EF" w:val="clear"/>
            <w:tcMar>
              <w:top w:type="dxa" w:w="90"/>
              <w:left w:type="dxa" w:w="110"/>
              <w:bottom w:type="dxa" w:w="90"/>
              <w:right w:type="dxa" w:w="110"/>
            </w:tcMar>
            <w:vAlign w:val="center"/>
          </w:tcPr>
          <w:p>
            <w:r>
              <w:rPr>
                <w:b/>
                <w:bCs/>
                <w:color w:val="1E8449"/>
                <w:sz w:val="19"/>
                <w:szCs w:val="19"/>
              </w:rPr>
              <w:t xml:space="preserve">FAIBLE</w:t>
            </w:r>
          </w:p>
        </w:tc>
        <w:tc>
          <w:tcPr>
            <w:tcW w:type="dxa" w:w="1600"/>
            <w:shd w:fill="E9F7EF" w:val="clear"/>
            <w:tcMar>
              <w:top w:type="dxa" w:w="90"/>
              <w:left w:type="dxa" w:w="110"/>
              <w:bottom w:type="dxa" w:w="90"/>
              <w:right w:type="dxa" w:w="110"/>
            </w:tcMar>
            <w:vAlign w:val="center"/>
          </w:tcPr>
          <w:p>
            <w:r>
              <w:rPr>
                <w:b/>
                <w:bCs/>
                <w:sz w:val="19"/>
                <w:szCs w:val="19"/>
              </w:rPr>
              <w:t xml:space="preserve">&lt; 12</w:t>
            </w:r>
          </w:p>
        </w:tc>
        <w:tc>
          <w:tcPr>
            <w:tcW w:type="dxa" w:w="2750"/>
            <w:tcMar>
              <w:top w:type="dxa" w:w="90"/>
              <w:left w:type="dxa" w:w="110"/>
              <w:bottom w:type="dxa" w:w="90"/>
              <w:right w:type="dxa" w:w="110"/>
            </w:tcMar>
            <w:vAlign w:val="center"/>
          </w:tcPr>
          <w:p>
            <w:r>
              <w:rPr>
                <w:sz w:val="18"/>
                <w:szCs w:val="18"/>
              </w:rPr>
              <w:t xml:space="preserve">Traité lors du prochain passage programmé</w:t>
            </w:r>
          </w:p>
        </w:tc>
        <w:tc>
          <w:tcPr>
            <w:tcW w:type="dxa" w:w="3000"/>
            <w:tcMar>
              <w:top w:type="dxa" w:w="90"/>
              <w:left w:type="dxa" w:w="110"/>
              <w:bottom w:type="dxa" w:w="90"/>
              <w:right w:type="dxa" w:w="110"/>
            </w:tcMar>
            <w:vAlign w:val="center"/>
          </w:tcPr>
          <w:p>
            <w:r>
              <w:rPr>
                <w:sz w:val="18"/>
                <w:szCs w:val="18"/>
              </w:rPr>
              <w:t xml:space="preserve">Préventif (surveillance périodique)</w:t>
            </w:r>
          </w:p>
        </w:tc>
      </w:tr>
    </w:tbl>
    <w:p>
      <w:pPr>
        <w:spacing w:before="220"/>
      </w:pPr>
      <w:r>
        <w:rPr>
          <w:i/>
          <w:iCs/>
          <w:color w:val="555555"/>
          <w:sz w:val="19"/>
          <w:szCs w:val="19"/>
        </w:rPr>
        <w:t xml:space="preserve">Cette correspondance s'applique aux cinq fiches process qui suivent : le niveau de criticité relevé lors de l'audit indique directement quel régime (préventif ou curatif) mettre en œuvre, et sous quel délai. Un audit qui ne relève aucun mode de défaillance au-delà du niveau « Modéré » relève du suivi préventif ; dès qu'un mode de défaillance atteint « Élevé » ou « Critique », le régime curatif de la fiche correspondante doit être engagé dans le délai indiqué.</w:t>
      </w:r>
    </w:p>
    <w:p>
      <w:r>
        <w:br w:type="page"/>
      </w:r>
    </w:p>
    <w:tbl>
      <w:tblPr>
        <w:tblW w:type="dxa" w:w="9350"/>
        <w:tblBorders>
          <w:top w:val="none"/>
          <w:left w:val="none"/>
          <w:bottom w:val="none"/>
          <w:right w:val="none"/>
          <w:insideH w:val="none"/>
          <w:insideV w:val="none"/>
        </w:tblBorders>
      </w:tblPr>
      <w:tblGrid>
        <w:gridCol w:w="700"/>
        <w:gridCol w:w="8650"/>
      </w:tblGrid>
      <w:tr>
        <w:tc>
          <w:tcPr>
            <w:tcW w:type="dxa" w:w="700"/>
            <w:vAlign w:val="center"/>
          </w:tcPr>
          <w:p>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 cy="438150"/>
                          </a:xfrm>
                          <a:prstGeom prst="rect">
                            <a:avLst/>
                          </a:prstGeom>
                        </pic:spPr>
                      </pic:pic>
                    </a:graphicData>
                  </a:graphic>
                </wp:inline>
              </w:drawing>
            </w:r>
          </w:p>
        </w:tc>
        <w:tc>
          <w:tcPr>
            <w:tcW w:type="dxa" w:w="8650"/>
            <w:tcBorders>
              <w:bottom w:val="single" w:color="29ACE2" w:sz="12" w:space="4"/>
            </w:tcBorders>
            <w:vAlign w:val="center"/>
          </w:tcPr>
          <w:p>
            <w:pPr>
              <w:spacing w:after="100" w:before="100"/>
            </w:pPr>
            <w:r>
              <w:rPr>
                <w:b/>
                <w:bCs/>
                <w:color w:val="1E1E1E"/>
                <w:sz w:val="30"/>
                <w:szCs w:val="30"/>
              </w:rPr>
              <w:t xml:space="preserve">1. DÉRATISATION</w:t>
            </w:r>
          </w:p>
        </w:tc>
      </w:tr>
    </w:tbl>
    <w:p>
      <w:pPr>
        <w:spacing w:after="150" w:before="150"/>
      </w:pPr>
      <w:r>
        <w:rPr>
          <w:i/>
          <w:iCs/>
          <w:color w:val="555555"/>
          <w:sz w:val="19"/>
          <w:szCs w:val="19"/>
        </w:rPr>
        <w:t xml:space="preserve">Traitement des rongeurs (rats, souris) en intérieur comme en extérieur.</w:t>
      </w:r>
    </w:p>
    <w:p>
      <w:pPr>
        <w:spacing w:after="150"/>
      </w:pPr>
      <w:r>
        <w:rPr>
          <w:b/>
          <w:bCs/>
          <w:color w:val="1E1E1E"/>
          <w:sz w:val="18"/>
          <w:szCs w:val="18"/>
        </w:rPr>
        <w:t xml:space="preserve">Lien avec l'audit AMDEC : </w:t>
      </w:r>
      <w:r>
        <w:rPr>
          <w:i/>
          <w:iCs/>
          <w:color w:val="555555"/>
          <w:sz w:val="18"/>
          <w:szCs w:val="18"/>
        </w:rPr>
        <w:t xml:space="preserve">criticité Faible/Modérée → régime préventif ci-dessous ; criticité Élevée/Critique → régime curatif, dans le délai indiqué au chapitre 6 (« De l'audit AMDEC au plan d'action »).</w:t>
      </w:r>
    </w:p>
    <w:p>
      <w:pPr>
        <w:shd w:fill="E9F7EF" w:val="clear"/>
        <w:spacing w:after="90" w:before="220"/>
      </w:pPr>
      <w:r>
        <w:rPr>
          <w:b/>
          <w:bCs/>
          <w:color w:val="1E8449"/>
          <w:sz w:val="21"/>
          <w:szCs w:val="21"/>
        </w:rPr>
        <w:t xml:space="preserve">  RÉGIME PRÉVENTIF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1E8449"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1E8449"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1E8449"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1. Surveillance périodique</w:t>
            </w:r>
          </w:p>
        </w:tc>
        <w:tc>
          <w:tcPr>
            <w:tcW w:type="dxa" w:w="4400"/>
            <w:tcMar>
              <w:top w:type="dxa" w:w="90"/>
              <w:left w:type="dxa" w:w="110"/>
              <w:bottom w:type="dxa" w:w="90"/>
              <w:right w:type="dxa" w:w="110"/>
            </w:tcMar>
            <w:vAlign w:val="center"/>
          </w:tcPr>
          <w:p>
            <w:r>
              <w:rPr>
                <w:sz w:val="18"/>
                <w:szCs w:val="18"/>
              </w:rPr>
              <w:t xml:space="preserve">Contrôle régulier des dispositifs en place : visite programmée (mensuelle/trimestrielle selon contrat), vérification des postes d'appâtage de contrôle, inspection des accès extérieurs et zones de stockage.</w:t>
            </w:r>
          </w:p>
        </w:tc>
        <w:tc>
          <w:tcPr>
            <w:tcW w:type="dxa" w:w="2450"/>
            <w:tcMar>
              <w:top w:type="dxa" w:w="90"/>
              <w:left w:type="dxa" w:w="110"/>
              <w:bottom w:type="dxa" w:w="90"/>
              <w:right w:type="dxa" w:w="110"/>
            </w:tcMar>
            <w:vAlign w:val="center"/>
          </w:tcPr>
          <w:p>
            <w:r>
              <w:rPr>
                <w:sz w:val="18"/>
                <w:szCs w:val="18"/>
              </w:rPr>
              <w:t xml:space="preserve">Gants, lampe d'inspection</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2. Protection du bâti</w:t>
            </w:r>
          </w:p>
        </w:tc>
        <w:tc>
          <w:tcPr>
            <w:tcW w:type="dxa" w:w="4400"/>
            <w:shd w:fill="F7F7F7" w:val="clear"/>
            <w:tcMar>
              <w:top w:type="dxa" w:w="90"/>
              <w:left w:type="dxa" w:w="110"/>
              <w:bottom w:type="dxa" w:w="90"/>
              <w:right w:type="dxa" w:w="110"/>
            </w:tcMar>
            <w:vAlign w:val="center"/>
          </w:tcPr>
          <w:p>
            <w:r>
              <w:rPr>
                <w:sz w:val="18"/>
                <w:szCs w:val="18"/>
              </w:rPr>
              <w:t xml:space="preserve">Réduction des facteurs d'attractivité et des points d'entrée : recommandations de colmatage des ouvertures, gestion des déchets et du stockage alimentaire, conseils d'aménagement des abords.</w:t>
            </w:r>
          </w:p>
        </w:tc>
        <w:tc>
          <w:tcPr>
            <w:tcW w:type="dxa" w:w="2450"/>
            <w:shd w:fill="F7F7F7" w:val="clear"/>
            <w:tcMar>
              <w:top w:type="dxa" w:w="90"/>
              <w:left w:type="dxa" w:w="110"/>
              <w:bottom w:type="dxa" w:w="90"/>
              <w:right w:type="dxa" w:w="110"/>
            </w:tcMar>
            <w:vAlign w:val="center"/>
          </w:tcPr>
          <w:p>
            <w:r>
              <w:rPr>
                <w:sz w:val="18"/>
                <w:szCs w:val="18"/>
              </w:rPr>
              <w:t xml:space="preserve">Gants</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3. Sensibilisation</w:t>
            </w:r>
          </w:p>
        </w:tc>
        <w:tc>
          <w:tcPr>
            <w:tcW w:type="dxa" w:w="4400"/>
            <w:tcMar>
              <w:top w:type="dxa" w:w="90"/>
              <w:left w:type="dxa" w:w="110"/>
              <w:bottom w:type="dxa" w:w="90"/>
              <w:right w:type="dxa" w:w="110"/>
            </w:tcMar>
            <w:vAlign w:val="center"/>
          </w:tcPr>
          <w:p>
            <w:r>
              <w:rPr>
                <w:sz w:val="18"/>
                <w:szCs w:val="18"/>
              </w:rPr>
              <w:t xml:space="preserve">Information des occupants/du personnel sur les bonnes pratiques d'hygiène et le signalement précoce de toute anomalie.</w:t>
            </w:r>
          </w:p>
        </w:tc>
        <w:tc>
          <w:tcPr>
            <w:tcW w:type="dxa" w:w="2450"/>
            <w:tcMar>
              <w:top w:type="dxa" w:w="90"/>
              <w:left w:type="dxa" w:w="110"/>
              <w:bottom w:type="dxa" w:w="90"/>
              <w:right w:type="dxa" w:w="110"/>
            </w:tcMar>
            <w:vAlign w:val="center"/>
          </w:tcPr>
          <w:p>
            <w:r>
              <w:rPr>
                <w:sz w:val="18"/>
                <w:szCs w:val="18"/>
              </w:rPr>
              <w:t xml:space="preserve">—</w:t>
            </w:r>
          </w:p>
        </w:tc>
      </w:tr>
    </w:tbl>
    <w:p>
      <w:pPr>
        <w:shd w:fill="FDEDEC" w:val="clear"/>
        <w:spacing w:after="90" w:before="220"/>
      </w:pPr>
      <w:r>
        <w:rPr>
          <w:b/>
          <w:bCs/>
          <w:color w:val="C0392B"/>
          <w:sz w:val="21"/>
          <w:szCs w:val="21"/>
        </w:rPr>
        <w:t xml:space="preserve">  RÉGIME CURATIF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C0392B"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C0392B"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C0392B"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1. Diagnostic</w:t>
            </w:r>
          </w:p>
        </w:tc>
        <w:tc>
          <w:tcPr>
            <w:tcW w:type="dxa" w:w="4400"/>
            <w:tcMar>
              <w:top w:type="dxa" w:w="90"/>
              <w:left w:type="dxa" w:w="110"/>
              <w:bottom w:type="dxa" w:w="90"/>
              <w:right w:type="dxa" w:w="110"/>
            </w:tcMar>
            <w:vAlign w:val="center"/>
          </w:tcPr>
          <w:p>
            <w:r>
              <w:rPr>
                <w:sz w:val="18"/>
                <w:szCs w:val="18"/>
              </w:rPr>
              <w:t xml:space="preserve">Confirmation de la présence et évaluation de l'ampleur de l'infestation : recherche de traces (crottes, rongements, terriers), identification de l'espèce et des zones de passage.</w:t>
            </w:r>
          </w:p>
        </w:tc>
        <w:tc>
          <w:tcPr>
            <w:tcW w:type="dxa" w:w="2450"/>
            <w:tcMar>
              <w:top w:type="dxa" w:w="90"/>
              <w:left w:type="dxa" w:w="110"/>
              <w:bottom w:type="dxa" w:w="90"/>
              <w:right w:type="dxa" w:w="110"/>
            </w:tcMar>
            <w:vAlign w:val="center"/>
          </w:tcPr>
          <w:p>
            <w:r>
              <w:rPr>
                <w:sz w:val="18"/>
                <w:szCs w:val="18"/>
              </w:rPr>
              <w:t xml:space="preserve">Gants, lampe frontale</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2. Traitement intensif</w:t>
            </w:r>
          </w:p>
        </w:tc>
        <w:tc>
          <w:tcPr>
            <w:tcW w:type="dxa" w:w="4400"/>
            <w:shd w:fill="F7F7F7" w:val="clear"/>
            <w:tcMar>
              <w:top w:type="dxa" w:w="90"/>
              <w:left w:type="dxa" w:w="110"/>
              <w:bottom w:type="dxa" w:w="90"/>
              <w:right w:type="dxa" w:w="110"/>
            </w:tcMar>
            <w:vAlign w:val="center"/>
          </w:tcPr>
          <w:p>
            <w:r>
              <w:rPr>
                <w:sz w:val="18"/>
                <w:szCs w:val="18"/>
              </w:rPr>
              <w:t xml:space="preserve">Mise en place renforcée de l'appâtage et du piégeage : densification des postes d'appâtage sécurisés, pièges mécaniques complémentaires dans les zones à forte pression.</w:t>
            </w:r>
          </w:p>
        </w:tc>
        <w:tc>
          <w:tcPr>
            <w:tcW w:type="dxa" w:w="2450"/>
            <w:shd w:fill="F7F7F7" w:val="clear"/>
            <w:tcMar>
              <w:top w:type="dxa" w:w="90"/>
              <w:left w:type="dxa" w:w="110"/>
              <w:bottom w:type="dxa" w:w="90"/>
              <w:right w:type="dxa" w:w="110"/>
            </w:tcMar>
            <w:vAlign w:val="center"/>
          </w:tcPr>
          <w:p>
            <w:r>
              <w:rPr>
                <w:sz w:val="18"/>
                <w:szCs w:val="18"/>
              </w:rPr>
              <w:t xml:space="preserve">Gants nitrile, masque en cas de manipulation prolongée d'appât en poudre</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3. Contrôle post-traitement</w:t>
            </w:r>
          </w:p>
        </w:tc>
        <w:tc>
          <w:tcPr>
            <w:tcW w:type="dxa" w:w="4400"/>
            <w:tcMar>
              <w:top w:type="dxa" w:w="90"/>
              <w:left w:type="dxa" w:w="110"/>
              <w:bottom w:type="dxa" w:w="90"/>
              <w:right w:type="dxa" w:w="110"/>
            </w:tcMar>
            <w:vAlign w:val="center"/>
          </w:tcPr>
          <w:p>
            <w:r>
              <w:rPr>
                <w:sz w:val="18"/>
                <w:szCs w:val="18"/>
              </w:rPr>
              <w:t xml:space="preserve">Vérification de l'efficacité et ajustement : relevé rapproché des postes, comptage des captures, passages supplémentaires jusqu'à résorption complète.</w:t>
            </w:r>
          </w:p>
        </w:tc>
        <w:tc>
          <w:tcPr>
            <w:tcW w:type="dxa" w:w="2450"/>
            <w:tcMar>
              <w:top w:type="dxa" w:w="90"/>
              <w:left w:type="dxa" w:w="110"/>
              <w:bottom w:type="dxa" w:w="90"/>
              <w:right w:type="dxa" w:w="110"/>
            </w:tcMar>
            <w:vAlign w:val="center"/>
          </w:tcPr>
          <w:p>
            <w:r>
              <w:rPr>
                <w:sz w:val="18"/>
                <w:szCs w:val="18"/>
              </w:rPr>
              <w:t xml:space="preserve">Gants, sac de collecte étanche</w:t>
            </w:r>
          </w:p>
        </w:tc>
      </w:tr>
    </w:tbl>
    <w:p>
      <w:pPr>
        <w:shd w:fill="F7F7F7" w:val="clear"/>
        <w:spacing w:after="100" w:before="220"/>
      </w:pPr>
      <w:r>
        <w:rPr>
          <w:b/>
          <w:bCs/>
          <w:color w:val="1E1E1E"/>
          <w:sz w:val="18"/>
          <w:szCs w:val="18"/>
        </w:rPr>
        <w:t xml:space="preserve">  Compte-rendu (commun aux deux régimes) : </w:t>
      </w:r>
      <w:r>
        <w:rPr>
          <w:color w:val="444444"/>
          <w:sz w:val="18"/>
          <w:szCs w:val="18"/>
        </w:rPr>
        <w:t xml:space="preserve">plan d'appâtage mis à jour, préconisations de colmatage définitif et de gestion des déchets.</w:t>
      </w:r>
    </w:p>
    <w:p>
      <w:r>
        <w:br w:type="page"/>
      </w:r>
    </w:p>
    <w:tbl>
      <w:tblPr>
        <w:tblW w:type="dxa" w:w="9350"/>
        <w:tblBorders>
          <w:top w:val="none"/>
          <w:left w:val="none"/>
          <w:bottom w:val="none"/>
          <w:right w:val="none"/>
          <w:insideH w:val="none"/>
          <w:insideV w:val="none"/>
        </w:tblBorders>
      </w:tblPr>
      <w:tblGrid>
        <w:gridCol w:w="700"/>
        <w:gridCol w:w="8650"/>
      </w:tblGrid>
      <w:tr>
        <w:tc>
          <w:tcPr>
            <w:tcW w:type="dxa" w:w="700"/>
            <w:vAlign w:val="center"/>
          </w:tcPr>
          <w:p>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p>
        </w:tc>
        <w:tc>
          <w:tcPr>
            <w:tcW w:type="dxa" w:w="8650"/>
            <w:tcBorders>
              <w:bottom w:val="single" w:color="29ACE2" w:sz="12" w:space="4"/>
            </w:tcBorders>
            <w:vAlign w:val="center"/>
          </w:tcPr>
          <w:p>
            <w:pPr>
              <w:spacing w:after="100" w:before="100"/>
            </w:pPr>
            <w:r>
              <w:rPr>
                <w:b/>
                <w:bCs/>
                <w:color w:val="1E1E1E"/>
                <w:sz w:val="30"/>
                <w:szCs w:val="30"/>
              </w:rPr>
              <w:t xml:space="preserve">2. DÉSINSECTISATION (nuisibles rampants et volants)</w:t>
            </w:r>
          </w:p>
        </w:tc>
      </w:tr>
    </w:tbl>
    <w:p>
      <w:pPr>
        <w:spacing w:after="150" w:before="150"/>
      </w:pPr>
      <w:r>
        <w:rPr>
          <w:i/>
          <w:iCs/>
          <w:color w:val="555555"/>
          <w:sz w:val="19"/>
          <w:szCs w:val="19"/>
        </w:rPr>
        <w:t xml:space="preserve">Blattes, fourmis, mouches, moustiques, guêpes et frelons.</w:t>
      </w:r>
    </w:p>
    <w:p>
      <w:pPr>
        <w:spacing w:after="150"/>
      </w:pPr>
      <w:r>
        <w:rPr>
          <w:b/>
          <w:bCs/>
          <w:color w:val="1E1E1E"/>
          <w:sz w:val="18"/>
          <w:szCs w:val="18"/>
        </w:rPr>
        <w:t xml:space="preserve">Lien avec l'audit AMDEC : </w:t>
      </w:r>
      <w:r>
        <w:rPr>
          <w:i/>
          <w:iCs/>
          <w:color w:val="555555"/>
          <w:sz w:val="18"/>
          <w:szCs w:val="18"/>
        </w:rPr>
        <w:t xml:space="preserve">criticité Faible/Modérée → régime préventif ci-dessous ; criticité Élevée/Critique → régime curatif, dans le délai indiqué au chapitre 6 (« De l'audit AMDEC au plan d'action »).</w:t>
      </w:r>
    </w:p>
    <w:p>
      <w:pPr>
        <w:shd w:fill="E9F7EF" w:val="clear"/>
        <w:spacing w:after="90" w:before="220"/>
      </w:pPr>
      <w:r>
        <w:rPr>
          <w:b/>
          <w:bCs/>
          <w:color w:val="1E8449"/>
          <w:sz w:val="21"/>
          <w:szCs w:val="21"/>
        </w:rPr>
        <w:t xml:space="preserve">  RÉGIME PRÉVENTIF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1E8449"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1E8449"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1E8449"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1. Surveillance</w:t>
            </w:r>
          </w:p>
        </w:tc>
        <w:tc>
          <w:tcPr>
            <w:tcW w:type="dxa" w:w="4400"/>
            <w:tcMar>
              <w:top w:type="dxa" w:w="90"/>
              <w:left w:type="dxa" w:w="110"/>
              <w:bottom w:type="dxa" w:w="90"/>
              <w:right w:type="dxa" w:w="110"/>
            </w:tcMar>
            <w:vAlign w:val="center"/>
          </w:tcPr>
          <w:p>
            <w:r>
              <w:rPr>
                <w:sz w:val="18"/>
                <w:szCs w:val="18"/>
              </w:rPr>
              <w:t xml:space="preserve">Inspection périodique des zones à risque : contrôle visuel des cuisines, sanitaires, gaines techniques ; pose de pièges de détection passifs.</w:t>
            </w:r>
          </w:p>
        </w:tc>
        <w:tc>
          <w:tcPr>
            <w:tcW w:type="dxa" w:w="2450"/>
            <w:tcMar>
              <w:top w:type="dxa" w:w="90"/>
              <w:left w:type="dxa" w:w="110"/>
              <w:bottom w:type="dxa" w:w="90"/>
              <w:right w:type="dxa" w:w="110"/>
            </w:tcMar>
            <w:vAlign w:val="center"/>
          </w:tcPr>
          <w:p>
            <w:r>
              <w:rPr>
                <w:sz w:val="18"/>
                <w:szCs w:val="18"/>
              </w:rPr>
              <w:t xml:space="preserve">Gants, lampe</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2. Actions préventives</w:t>
            </w:r>
          </w:p>
        </w:tc>
        <w:tc>
          <w:tcPr>
            <w:tcW w:type="dxa" w:w="4400"/>
            <w:shd w:fill="F7F7F7" w:val="clear"/>
            <w:tcMar>
              <w:top w:type="dxa" w:w="90"/>
              <w:left w:type="dxa" w:w="110"/>
              <w:bottom w:type="dxa" w:w="90"/>
              <w:right w:type="dxa" w:w="110"/>
            </w:tcMar>
            <w:vAlign w:val="center"/>
          </w:tcPr>
          <w:p>
            <w:r>
              <w:rPr>
                <w:sz w:val="18"/>
                <w:szCs w:val="18"/>
              </w:rPr>
              <w:t xml:space="preserve">Réduction des conditions favorables : recommandations de calfeutrage, gestion de l'humidité, conseils de stockage des denrées.</w:t>
            </w:r>
          </w:p>
        </w:tc>
        <w:tc>
          <w:tcPr>
            <w:tcW w:type="dxa" w:w="2450"/>
            <w:shd w:fill="F7F7F7" w:val="clear"/>
            <w:tcMar>
              <w:top w:type="dxa" w:w="90"/>
              <w:left w:type="dxa" w:w="110"/>
              <w:bottom w:type="dxa" w:w="90"/>
              <w:right w:type="dxa" w:w="110"/>
            </w:tcMar>
            <w:vAlign w:val="center"/>
          </w:tcPr>
          <w:p>
            <w:r>
              <w:rPr>
                <w:sz w:val="18"/>
                <w:szCs w:val="18"/>
              </w:rPr>
              <w:t xml:space="preserve">Gants</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3. Sensibilisation</w:t>
            </w:r>
          </w:p>
        </w:tc>
        <w:tc>
          <w:tcPr>
            <w:tcW w:type="dxa" w:w="4400"/>
            <w:tcMar>
              <w:top w:type="dxa" w:w="90"/>
              <w:left w:type="dxa" w:w="110"/>
              <w:bottom w:type="dxa" w:w="90"/>
              <w:right w:type="dxa" w:w="110"/>
            </w:tcMar>
            <w:vAlign w:val="center"/>
          </w:tcPr>
          <w:p>
            <w:r>
              <w:rPr>
                <w:sz w:val="18"/>
                <w:szCs w:val="18"/>
              </w:rPr>
              <w:t xml:space="preserve">Information du personnel/des occupants sur les bonnes pratiques d'hygiène et la procédure de signalement.</w:t>
            </w:r>
          </w:p>
        </w:tc>
        <w:tc>
          <w:tcPr>
            <w:tcW w:type="dxa" w:w="2450"/>
            <w:tcMar>
              <w:top w:type="dxa" w:w="90"/>
              <w:left w:type="dxa" w:w="110"/>
              <w:bottom w:type="dxa" w:w="90"/>
              <w:right w:type="dxa" w:w="110"/>
            </w:tcMar>
            <w:vAlign w:val="center"/>
          </w:tcPr>
          <w:p>
            <w:r>
              <w:rPr>
                <w:sz w:val="18"/>
                <w:szCs w:val="18"/>
              </w:rPr>
              <w:t xml:space="preserve">—</w:t>
            </w:r>
          </w:p>
        </w:tc>
      </w:tr>
    </w:tbl>
    <w:p>
      <w:pPr>
        <w:shd w:fill="FDEDEC" w:val="clear"/>
        <w:spacing w:after="90" w:before="220"/>
      </w:pPr>
      <w:r>
        <w:rPr>
          <w:b/>
          <w:bCs/>
          <w:color w:val="C0392B"/>
          <w:sz w:val="21"/>
          <w:szCs w:val="21"/>
        </w:rPr>
        <w:t xml:space="preserve">  RÉGIME CURATIF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C0392B"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C0392B"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C0392B"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1. Diagnostic</w:t>
            </w:r>
          </w:p>
        </w:tc>
        <w:tc>
          <w:tcPr>
            <w:tcW w:type="dxa" w:w="4400"/>
            <w:tcMar>
              <w:top w:type="dxa" w:w="90"/>
              <w:left w:type="dxa" w:w="110"/>
              <w:bottom w:type="dxa" w:w="90"/>
              <w:right w:type="dxa" w:w="110"/>
            </w:tcMar>
            <w:vAlign w:val="center"/>
          </w:tcPr>
          <w:p>
            <w:r>
              <w:rPr>
                <w:sz w:val="18"/>
                <w:szCs w:val="18"/>
              </w:rPr>
              <w:t xml:space="preserve">Identification de l'espèce et de l'étendue de l'infestation : inspection ciblée des zones à risque, repérage des nids extérieurs pour les hyménoptères.</w:t>
            </w:r>
          </w:p>
        </w:tc>
        <w:tc>
          <w:tcPr>
            <w:tcW w:type="dxa" w:w="2450"/>
            <w:tcMar>
              <w:top w:type="dxa" w:w="90"/>
              <w:left w:type="dxa" w:w="110"/>
              <w:bottom w:type="dxa" w:w="90"/>
              <w:right w:type="dxa" w:w="110"/>
            </w:tcMar>
            <w:vAlign w:val="center"/>
          </w:tcPr>
          <w:p>
            <w:r>
              <w:rPr>
                <w:sz w:val="18"/>
                <w:szCs w:val="18"/>
              </w:rPr>
              <w:t xml:space="preserve">Gants, lampe</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2. Traitement</w:t>
            </w:r>
          </w:p>
        </w:tc>
        <w:tc>
          <w:tcPr>
            <w:tcW w:type="dxa" w:w="4400"/>
            <w:shd w:fill="F7F7F7" w:val="clear"/>
            <w:tcMar>
              <w:top w:type="dxa" w:w="90"/>
              <w:left w:type="dxa" w:w="110"/>
              <w:bottom w:type="dxa" w:w="90"/>
              <w:right w:type="dxa" w:w="110"/>
            </w:tcMar>
            <w:vAlign w:val="center"/>
          </w:tcPr>
          <w:p>
            <w:r>
              <w:rPr>
                <w:sz w:val="18"/>
                <w:szCs w:val="18"/>
              </w:rPr>
              <w:t xml:space="preserve">Application adaptée à l'espèce ciblée : pulvérisation résiduelle sur les zones de passage, gel insecticide en points stratégiques, ou neutralisation d'un nid en hauteur.</w:t>
            </w:r>
          </w:p>
        </w:tc>
        <w:tc>
          <w:tcPr>
            <w:tcW w:type="dxa" w:w="2450"/>
            <w:shd w:fill="F7F7F7" w:val="clear"/>
            <w:tcMar>
              <w:top w:type="dxa" w:w="90"/>
              <w:left w:type="dxa" w:w="110"/>
              <w:bottom w:type="dxa" w:w="90"/>
              <w:right w:type="dxa" w:w="110"/>
            </w:tcMar>
            <w:vAlign w:val="center"/>
          </w:tcPr>
          <w:p>
            <w:r>
              <w:rPr>
                <w:sz w:val="18"/>
                <w:szCs w:val="18"/>
              </w:rPr>
              <w:t xml:space="preserve">Masque respiratoire adapté, gants imperméables, lunettes de protection, combinaison ; tenue anti-piqûre pour intervention sur nid</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3. Contrôle post-traitement</w:t>
            </w:r>
          </w:p>
        </w:tc>
        <w:tc>
          <w:tcPr>
            <w:tcW w:type="dxa" w:w="4400"/>
            <w:tcMar>
              <w:top w:type="dxa" w:w="90"/>
              <w:left w:type="dxa" w:w="110"/>
              <w:bottom w:type="dxa" w:w="90"/>
              <w:right w:type="dxa" w:w="110"/>
            </w:tcMar>
            <w:vAlign w:val="center"/>
          </w:tcPr>
          <w:p>
            <w:r>
              <w:rPr>
                <w:sz w:val="18"/>
                <w:szCs w:val="18"/>
              </w:rPr>
              <w:t xml:space="preserve">Vérification de l'efficacité : suivi visuel des zones traitées, pose de pièges de contrôle, second passage si infestation importante.</w:t>
            </w:r>
          </w:p>
        </w:tc>
        <w:tc>
          <w:tcPr>
            <w:tcW w:type="dxa" w:w="2450"/>
            <w:tcMar>
              <w:top w:type="dxa" w:w="90"/>
              <w:left w:type="dxa" w:w="110"/>
              <w:bottom w:type="dxa" w:w="90"/>
              <w:right w:type="dxa" w:w="110"/>
            </w:tcMar>
            <w:vAlign w:val="center"/>
          </w:tcPr>
          <w:p>
            <w:r>
              <w:rPr>
                <w:sz w:val="18"/>
                <w:szCs w:val="18"/>
              </w:rPr>
              <w:t xml:space="preserve">Gants</w:t>
            </w:r>
          </w:p>
        </w:tc>
      </w:tr>
    </w:tbl>
    <w:p>
      <w:pPr>
        <w:shd w:fill="F7F7F7" w:val="clear"/>
        <w:spacing w:after="100" w:before="220"/>
      </w:pPr>
      <w:r>
        <w:rPr>
          <w:b/>
          <w:bCs/>
          <w:color w:val="1E1E1E"/>
          <w:sz w:val="18"/>
          <w:szCs w:val="18"/>
        </w:rPr>
        <w:t xml:space="preserve">  Compte-rendu (commun aux deux régimes) : </w:t>
      </w:r>
      <w:r>
        <w:rPr>
          <w:color w:val="444444"/>
          <w:sz w:val="18"/>
          <w:szCs w:val="18"/>
        </w:rPr>
        <w:t xml:space="preserve">conseils d'hygiène, correctifs bâtimentaires recommandés et planning de suivi.</w:t>
      </w:r>
    </w:p>
    <w:p>
      <w:r>
        <w:br w:type="page"/>
      </w:r>
    </w:p>
    <w:tbl>
      <w:tblPr>
        <w:tblW w:type="dxa" w:w="9350"/>
        <w:tblBorders>
          <w:top w:val="none"/>
          <w:left w:val="none"/>
          <w:bottom w:val="none"/>
          <w:right w:val="none"/>
          <w:insideH w:val="none"/>
          <w:insideV w:val="none"/>
        </w:tblBorders>
      </w:tblPr>
      <w:tblGrid>
        <w:gridCol w:w="700"/>
        <w:gridCol w:w="8650"/>
      </w:tblGrid>
      <w:tr>
        <w:tc>
          <w:tcPr>
            <w:tcW w:type="dxa" w:w="700"/>
            <w:vAlign w:val="center"/>
          </w:tcPr>
          <w:p>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tc>
        <w:tc>
          <w:tcPr>
            <w:tcW w:type="dxa" w:w="8650"/>
            <w:tcBorders>
              <w:bottom w:val="single" w:color="29ACE2" w:sz="12" w:space="4"/>
            </w:tcBorders>
            <w:vAlign w:val="center"/>
          </w:tcPr>
          <w:p>
            <w:pPr>
              <w:spacing w:after="100" w:before="100"/>
            </w:pPr>
            <w:r>
              <w:rPr>
                <w:b/>
                <w:bCs/>
                <w:color w:val="1E1E1E"/>
                <w:sz w:val="30"/>
                <w:szCs w:val="30"/>
              </w:rPr>
              <w:t xml:space="preserve">3. PUNAISES DE LIT</w:t>
            </w:r>
          </w:p>
        </w:tc>
      </w:tr>
    </w:tbl>
    <w:p>
      <w:pPr>
        <w:spacing w:after="150" w:before="150"/>
      </w:pPr>
      <w:r>
        <w:rPr>
          <w:i/>
          <w:iCs/>
          <w:color w:val="555555"/>
          <w:sz w:val="19"/>
          <w:szCs w:val="19"/>
        </w:rPr>
        <w:t xml:space="preserve">Traitement spécifique compte tenu du mode de propagation et de la résistance de l'espèce.</w:t>
      </w:r>
    </w:p>
    <w:p>
      <w:pPr>
        <w:spacing w:after="150"/>
      </w:pPr>
      <w:r>
        <w:rPr>
          <w:b/>
          <w:bCs/>
          <w:color w:val="1E1E1E"/>
          <w:sz w:val="18"/>
          <w:szCs w:val="18"/>
        </w:rPr>
        <w:t xml:space="preserve">Lien avec l'audit AMDEC : </w:t>
      </w:r>
      <w:r>
        <w:rPr>
          <w:i/>
          <w:iCs/>
          <w:color w:val="555555"/>
          <w:sz w:val="18"/>
          <w:szCs w:val="18"/>
        </w:rPr>
        <w:t xml:space="preserve">criticité Faible/Modérée → régime préventif ci-dessous ; criticité Élevée/Critique → régime curatif, dans le délai indiqué au chapitre 6 (« De l'audit AMDEC au plan d'action »).</w:t>
      </w:r>
    </w:p>
    <w:p>
      <w:pPr>
        <w:shd w:fill="E9F7EF" w:val="clear"/>
        <w:spacing w:after="90" w:before="220"/>
      </w:pPr>
      <w:r>
        <w:rPr>
          <w:b/>
          <w:bCs/>
          <w:color w:val="1E8449"/>
          <w:sz w:val="21"/>
          <w:szCs w:val="21"/>
        </w:rPr>
        <w:t xml:space="preserve">  RÉGIME PRÉVENTIF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1E8449"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1E8449"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1E8449"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1. Surveillance</w:t>
            </w:r>
          </w:p>
        </w:tc>
        <w:tc>
          <w:tcPr>
            <w:tcW w:type="dxa" w:w="4400"/>
            <w:tcMar>
              <w:top w:type="dxa" w:w="90"/>
              <w:left w:type="dxa" w:w="110"/>
              <w:bottom w:type="dxa" w:w="90"/>
              <w:right w:type="dxa" w:w="110"/>
            </w:tcMar>
            <w:vAlign w:val="center"/>
          </w:tcPr>
          <w:p>
            <w:r>
              <w:rPr>
                <w:sz w:val="18"/>
                <w:szCs w:val="18"/>
              </w:rPr>
              <w:t xml:space="preserve">Contrôle régulier dans les environnements à risque (hébergement collectif, location) : inspection visuelle périodique des literies et zones de refuge, pose de pièges de détection passifs.</w:t>
            </w:r>
          </w:p>
        </w:tc>
        <w:tc>
          <w:tcPr>
            <w:tcW w:type="dxa" w:w="2450"/>
            <w:tcMar>
              <w:top w:type="dxa" w:w="90"/>
              <w:left w:type="dxa" w:w="110"/>
              <w:bottom w:type="dxa" w:w="90"/>
              <w:right w:type="dxa" w:w="110"/>
            </w:tcMar>
            <w:vAlign w:val="center"/>
          </w:tcPr>
          <w:p>
            <w:r>
              <w:rPr>
                <w:sz w:val="18"/>
                <w:szCs w:val="18"/>
              </w:rPr>
              <w:t xml:space="preserve">Gants, lampe</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2. Actions préventives</w:t>
            </w:r>
          </w:p>
        </w:tc>
        <w:tc>
          <w:tcPr>
            <w:tcW w:type="dxa" w:w="4400"/>
            <w:shd w:fill="F7F7F7" w:val="clear"/>
            <w:tcMar>
              <w:top w:type="dxa" w:w="90"/>
              <w:left w:type="dxa" w:w="110"/>
              <w:bottom w:type="dxa" w:w="90"/>
              <w:right w:type="dxa" w:w="110"/>
            </w:tcMar>
            <w:vAlign w:val="center"/>
          </w:tcPr>
          <w:p>
            <w:r>
              <w:rPr>
                <w:sz w:val="18"/>
                <w:szCs w:val="18"/>
              </w:rPr>
              <w:t xml:space="preserve">Réduction du risque d'introduction : recommandations sur le mobilier/literie d'occasion, housses de protection, vigilance lors des déménagements.</w:t>
            </w:r>
          </w:p>
        </w:tc>
        <w:tc>
          <w:tcPr>
            <w:tcW w:type="dxa" w:w="2450"/>
            <w:shd w:fill="F7F7F7" w:val="clear"/>
            <w:tcMar>
              <w:top w:type="dxa" w:w="90"/>
              <w:left w:type="dxa" w:w="110"/>
              <w:bottom w:type="dxa" w:w="90"/>
              <w:right w:type="dxa" w:w="110"/>
            </w:tcMar>
            <w:vAlign w:val="center"/>
          </w:tcPr>
          <w:p>
            <w:r>
              <w:rPr>
                <w:sz w:val="18"/>
                <w:szCs w:val="18"/>
              </w:rPr>
              <w:t xml:space="preserve">—</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3. Sensibilisation</w:t>
            </w:r>
          </w:p>
        </w:tc>
        <w:tc>
          <w:tcPr>
            <w:tcW w:type="dxa" w:w="4400"/>
            <w:tcMar>
              <w:top w:type="dxa" w:w="90"/>
              <w:left w:type="dxa" w:w="110"/>
              <w:bottom w:type="dxa" w:w="90"/>
              <w:right w:type="dxa" w:w="110"/>
            </w:tcMar>
            <w:vAlign w:val="center"/>
          </w:tcPr>
          <w:p>
            <w:r>
              <w:rPr>
                <w:sz w:val="18"/>
                <w:szCs w:val="18"/>
              </w:rPr>
              <w:t xml:space="preserve">Information des occupants sur les consignes de vigilance et le signalement précoce en cas de suspicion.</w:t>
            </w:r>
          </w:p>
        </w:tc>
        <w:tc>
          <w:tcPr>
            <w:tcW w:type="dxa" w:w="2450"/>
            <w:tcMar>
              <w:top w:type="dxa" w:w="90"/>
              <w:left w:type="dxa" w:w="110"/>
              <w:bottom w:type="dxa" w:w="90"/>
              <w:right w:type="dxa" w:w="110"/>
            </w:tcMar>
            <w:vAlign w:val="center"/>
          </w:tcPr>
          <w:p>
            <w:r>
              <w:rPr>
                <w:sz w:val="18"/>
                <w:szCs w:val="18"/>
              </w:rPr>
              <w:t xml:space="preserve">—</w:t>
            </w:r>
          </w:p>
        </w:tc>
      </w:tr>
    </w:tbl>
    <w:p>
      <w:pPr>
        <w:shd w:fill="FDEDEC" w:val="clear"/>
        <w:spacing w:after="90" w:before="220"/>
      </w:pPr>
      <w:r>
        <w:rPr>
          <w:b/>
          <w:bCs/>
          <w:color w:val="C0392B"/>
          <w:sz w:val="21"/>
          <w:szCs w:val="21"/>
        </w:rPr>
        <w:t xml:space="preserve">  RÉGIME CURATIF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C0392B"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C0392B"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C0392B"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1. Diagnostic</w:t>
            </w:r>
          </w:p>
        </w:tc>
        <w:tc>
          <w:tcPr>
            <w:tcW w:type="dxa" w:w="4400"/>
            <w:tcMar>
              <w:top w:type="dxa" w:w="90"/>
              <w:left w:type="dxa" w:w="110"/>
              <w:bottom w:type="dxa" w:w="90"/>
              <w:right w:type="dxa" w:w="110"/>
            </w:tcMar>
            <w:vAlign w:val="center"/>
          </w:tcPr>
          <w:p>
            <w:r>
              <w:rPr>
                <w:sz w:val="18"/>
                <w:szCs w:val="18"/>
              </w:rPr>
              <w:t xml:space="preserve">Confirmation de la présence et évaluation de l'étendue : contrôle des coutures de literie, plinthes, mobilier ; recherche de traces (déjections, mues, œufs).</w:t>
            </w:r>
          </w:p>
        </w:tc>
        <w:tc>
          <w:tcPr>
            <w:tcW w:type="dxa" w:w="2450"/>
            <w:tcMar>
              <w:top w:type="dxa" w:w="90"/>
              <w:left w:type="dxa" w:w="110"/>
              <w:bottom w:type="dxa" w:w="90"/>
              <w:right w:type="dxa" w:w="110"/>
            </w:tcMar>
            <w:vAlign w:val="center"/>
          </w:tcPr>
          <w:p>
            <w:r>
              <w:rPr>
                <w:sz w:val="18"/>
                <w:szCs w:val="18"/>
              </w:rPr>
              <w:t xml:space="preserve">Gants, lampe, combinaison jetable recommandée</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2. Traitement</w:t>
            </w:r>
          </w:p>
        </w:tc>
        <w:tc>
          <w:tcPr>
            <w:tcW w:type="dxa" w:w="4400"/>
            <w:shd w:fill="F7F7F7" w:val="clear"/>
            <w:tcMar>
              <w:top w:type="dxa" w:w="90"/>
              <w:left w:type="dxa" w:w="110"/>
              <w:bottom w:type="dxa" w:w="90"/>
              <w:right w:type="dxa" w:w="110"/>
            </w:tcMar>
            <w:vAlign w:val="center"/>
          </w:tcPr>
          <w:p>
            <w:r>
              <w:rPr>
                <w:sz w:val="18"/>
                <w:szCs w:val="18"/>
              </w:rPr>
              <w:t xml:space="preserve">Traitement combiné de la literie et des zones de refuge : traitement thermique (chaud ou froid) et/ou chimique ciblé sur les zones de refuge. Plusieurs passages généralement nécessaires.</w:t>
            </w:r>
          </w:p>
        </w:tc>
        <w:tc>
          <w:tcPr>
            <w:tcW w:type="dxa" w:w="2450"/>
            <w:shd w:fill="F7F7F7" w:val="clear"/>
            <w:tcMar>
              <w:top w:type="dxa" w:w="90"/>
              <w:left w:type="dxa" w:w="110"/>
              <w:bottom w:type="dxa" w:w="90"/>
              <w:right w:type="dxa" w:w="110"/>
            </w:tcMar>
            <w:vAlign w:val="center"/>
          </w:tcPr>
          <w:p>
            <w:r>
              <w:rPr>
                <w:sz w:val="18"/>
                <w:szCs w:val="18"/>
              </w:rPr>
              <w:t xml:space="preserve">Masque respiratoire adapté, gants, combinaison, lunettes de protection</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3. Contrôle post-traitement</w:t>
            </w:r>
          </w:p>
        </w:tc>
        <w:tc>
          <w:tcPr>
            <w:tcW w:type="dxa" w:w="4400"/>
            <w:tcMar>
              <w:top w:type="dxa" w:w="90"/>
              <w:left w:type="dxa" w:w="110"/>
              <w:bottom w:type="dxa" w:w="90"/>
              <w:right w:type="dxa" w:w="110"/>
            </w:tcMar>
            <w:vAlign w:val="center"/>
          </w:tcPr>
          <w:p>
            <w:r>
              <w:rPr>
                <w:sz w:val="18"/>
                <w:szCs w:val="18"/>
              </w:rPr>
              <w:t xml:space="preserve">Suivi de l'efficacité : pose de pièges de détection, visite de contrôle à distance du premier traitement.</w:t>
            </w:r>
          </w:p>
        </w:tc>
        <w:tc>
          <w:tcPr>
            <w:tcW w:type="dxa" w:w="2450"/>
            <w:tcMar>
              <w:top w:type="dxa" w:w="90"/>
              <w:left w:type="dxa" w:w="110"/>
              <w:bottom w:type="dxa" w:w="90"/>
              <w:right w:type="dxa" w:w="110"/>
            </w:tcMar>
            <w:vAlign w:val="center"/>
          </w:tcPr>
          <w:p>
            <w:r>
              <w:rPr>
                <w:sz w:val="18"/>
                <w:szCs w:val="18"/>
              </w:rPr>
              <w:t xml:space="preserve">Gants, combinaison jetable</w:t>
            </w:r>
          </w:p>
        </w:tc>
      </w:tr>
    </w:tbl>
    <w:p>
      <w:pPr>
        <w:shd w:fill="F7F7F7" w:val="clear"/>
        <w:spacing w:after="100" w:before="220"/>
      </w:pPr>
      <w:r>
        <w:rPr>
          <w:b/>
          <w:bCs/>
          <w:color w:val="1E1E1E"/>
          <w:sz w:val="18"/>
          <w:szCs w:val="18"/>
        </w:rPr>
        <w:t xml:space="preserve">  Compte-rendu (commun aux deux régimes) : </w:t>
      </w:r>
      <w:r>
        <w:rPr>
          <w:color w:val="444444"/>
          <w:sz w:val="18"/>
          <w:szCs w:val="18"/>
        </w:rPr>
        <w:t xml:space="preserve">consignes de prévention et calendrier des passages de contrôle.</w:t>
      </w:r>
    </w:p>
    <w:p>
      <w:r>
        <w:br w:type="page"/>
      </w:r>
    </w:p>
    <w:tbl>
      <w:tblPr>
        <w:tblW w:type="dxa" w:w="9350"/>
        <w:tblBorders>
          <w:top w:val="none"/>
          <w:left w:val="none"/>
          <w:bottom w:val="none"/>
          <w:right w:val="none"/>
          <w:insideH w:val="none"/>
          <w:insideV w:val="none"/>
        </w:tblBorders>
      </w:tblPr>
      <w:tblGrid>
        <w:gridCol w:w="700"/>
        <w:gridCol w:w="8650"/>
      </w:tblGrid>
      <w:tr>
        <w:tc>
          <w:tcPr>
            <w:tcW w:type="dxa" w:w="700"/>
            <w:vAlign w:val="center"/>
          </w:tcPr>
          <w:p>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 cy="438150"/>
                          </a:xfrm>
                          <a:prstGeom prst="rect">
                            <a:avLst/>
                          </a:prstGeom>
                        </pic:spPr>
                      </pic:pic>
                    </a:graphicData>
                  </a:graphic>
                </wp:inline>
              </w:drawing>
            </w:r>
          </w:p>
        </w:tc>
        <w:tc>
          <w:tcPr>
            <w:tcW w:type="dxa" w:w="8650"/>
            <w:tcBorders>
              <w:bottom w:val="single" w:color="29ACE2" w:sz="12" w:space="4"/>
            </w:tcBorders>
            <w:vAlign w:val="center"/>
          </w:tcPr>
          <w:p>
            <w:pPr>
              <w:spacing w:after="100" w:before="100"/>
            </w:pPr>
            <w:r>
              <w:rPr>
                <w:b/>
                <w:bCs/>
                <w:color w:val="1E1E1E"/>
                <w:sz w:val="30"/>
                <w:szCs w:val="30"/>
              </w:rPr>
              <w:t xml:space="preserve">4. DÉSINFECTION</w:t>
            </w:r>
          </w:p>
        </w:tc>
      </w:tr>
    </w:tbl>
    <w:p>
      <w:pPr>
        <w:spacing w:after="150" w:before="150"/>
      </w:pPr>
      <w:r>
        <w:rPr>
          <w:i/>
          <w:iCs/>
          <w:color w:val="555555"/>
          <w:sz w:val="19"/>
          <w:szCs w:val="19"/>
        </w:rPr>
        <w:t xml:space="preserve">Traitement des surfaces et volumes contre les risques biologiques, viraux ou bactériens.</w:t>
      </w:r>
    </w:p>
    <w:p>
      <w:pPr>
        <w:spacing w:after="150"/>
      </w:pPr>
      <w:r>
        <w:rPr>
          <w:b/>
          <w:bCs/>
          <w:color w:val="1E1E1E"/>
          <w:sz w:val="18"/>
          <w:szCs w:val="18"/>
        </w:rPr>
        <w:t xml:space="preserve">Lien avec l'audit AMDEC : </w:t>
      </w:r>
      <w:r>
        <w:rPr>
          <w:i/>
          <w:iCs/>
          <w:color w:val="555555"/>
          <w:sz w:val="18"/>
          <w:szCs w:val="18"/>
        </w:rPr>
        <w:t xml:space="preserve">criticité Faible/Modérée → régime préventif ci-dessous ; criticité Élevée/Critique → régime curatif, dans le délai indiqué au chapitre 6 (« De l'audit AMDEC au plan d'action »).</w:t>
      </w:r>
    </w:p>
    <w:p>
      <w:pPr>
        <w:shd w:fill="E9F7EF" w:val="clear"/>
        <w:spacing w:after="90" w:before="220"/>
      </w:pPr>
      <w:r>
        <w:rPr>
          <w:b/>
          <w:bCs/>
          <w:color w:val="1E8449"/>
          <w:sz w:val="21"/>
          <w:szCs w:val="21"/>
        </w:rPr>
        <w:t xml:space="preserve">  RÉGIME PRÉVENTIF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1E8449"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1E8449"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1E8449"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1. Surveillance</w:t>
            </w:r>
          </w:p>
        </w:tc>
        <w:tc>
          <w:tcPr>
            <w:tcW w:type="dxa" w:w="4400"/>
            <w:tcMar>
              <w:top w:type="dxa" w:w="90"/>
              <w:left w:type="dxa" w:w="110"/>
              <w:bottom w:type="dxa" w:w="90"/>
              <w:right w:type="dxa" w:w="110"/>
            </w:tcMar>
            <w:vAlign w:val="center"/>
          </w:tcPr>
          <w:p>
            <w:r>
              <w:rPr>
                <w:sz w:val="18"/>
                <w:szCs w:val="18"/>
              </w:rPr>
              <w:t xml:space="preserve">Désinfection périodique programmée : plan de désinfection régulier des surfaces et zones sensibles selon le contexte d'activité.</w:t>
            </w:r>
          </w:p>
        </w:tc>
        <w:tc>
          <w:tcPr>
            <w:tcW w:type="dxa" w:w="2450"/>
            <w:tcMar>
              <w:top w:type="dxa" w:w="90"/>
              <w:left w:type="dxa" w:w="110"/>
              <w:bottom w:type="dxa" w:w="90"/>
              <w:right w:type="dxa" w:w="110"/>
            </w:tcMar>
            <w:vAlign w:val="center"/>
          </w:tcPr>
          <w:p>
            <w:r>
              <w:rPr>
                <w:sz w:val="18"/>
                <w:szCs w:val="18"/>
              </w:rPr>
              <w:t xml:space="preserve">Gants, masque</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2. Actions préventives</w:t>
            </w:r>
          </w:p>
        </w:tc>
        <w:tc>
          <w:tcPr>
            <w:tcW w:type="dxa" w:w="4400"/>
            <w:shd w:fill="F7F7F7" w:val="clear"/>
            <w:tcMar>
              <w:top w:type="dxa" w:w="90"/>
              <w:left w:type="dxa" w:w="110"/>
              <w:bottom w:type="dxa" w:w="90"/>
              <w:right w:type="dxa" w:w="110"/>
            </w:tcMar>
            <w:vAlign w:val="center"/>
          </w:tcPr>
          <w:p>
            <w:r>
              <w:rPr>
                <w:sz w:val="18"/>
                <w:szCs w:val="18"/>
              </w:rPr>
              <w:t xml:space="preserve">Maintien des bonnes pratiques d'hygiène : recommandations de nettoyage régulier, protocoles à respecter entre deux passages.</w:t>
            </w:r>
          </w:p>
        </w:tc>
        <w:tc>
          <w:tcPr>
            <w:tcW w:type="dxa" w:w="2450"/>
            <w:shd w:fill="F7F7F7" w:val="clear"/>
            <w:tcMar>
              <w:top w:type="dxa" w:w="90"/>
              <w:left w:type="dxa" w:w="110"/>
              <w:bottom w:type="dxa" w:w="90"/>
              <w:right w:type="dxa" w:w="110"/>
            </w:tcMar>
            <w:vAlign w:val="center"/>
          </w:tcPr>
          <w:p>
            <w:r>
              <w:rPr>
                <w:sz w:val="18"/>
                <w:szCs w:val="18"/>
              </w:rPr>
              <w:t xml:space="preserve">—</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3. Sensibilisation</w:t>
            </w:r>
          </w:p>
        </w:tc>
        <w:tc>
          <w:tcPr>
            <w:tcW w:type="dxa" w:w="4400"/>
            <w:tcMar>
              <w:top w:type="dxa" w:w="90"/>
              <w:left w:type="dxa" w:w="110"/>
              <w:bottom w:type="dxa" w:w="90"/>
              <w:right w:type="dxa" w:w="110"/>
            </w:tcMar>
            <w:vAlign w:val="center"/>
          </w:tcPr>
          <w:p>
            <w:r>
              <w:rPr>
                <w:sz w:val="18"/>
                <w:szCs w:val="18"/>
              </w:rPr>
              <w:t xml:space="preserve">Information des occupants/du personnel sur les bonnes pratiques d'hygiène des locaux.</w:t>
            </w:r>
          </w:p>
        </w:tc>
        <w:tc>
          <w:tcPr>
            <w:tcW w:type="dxa" w:w="2450"/>
            <w:tcMar>
              <w:top w:type="dxa" w:w="90"/>
              <w:left w:type="dxa" w:w="110"/>
              <w:bottom w:type="dxa" w:w="90"/>
              <w:right w:type="dxa" w:w="110"/>
            </w:tcMar>
            <w:vAlign w:val="center"/>
          </w:tcPr>
          <w:p>
            <w:r>
              <w:rPr>
                <w:sz w:val="18"/>
                <w:szCs w:val="18"/>
              </w:rPr>
              <w:t xml:space="preserve">—</w:t>
            </w:r>
          </w:p>
        </w:tc>
      </w:tr>
    </w:tbl>
    <w:p>
      <w:pPr>
        <w:shd w:fill="FDEDEC" w:val="clear"/>
        <w:spacing w:after="90" w:before="220"/>
      </w:pPr>
      <w:r>
        <w:rPr>
          <w:b/>
          <w:bCs/>
          <w:color w:val="C0392B"/>
          <w:sz w:val="21"/>
          <w:szCs w:val="21"/>
        </w:rPr>
        <w:t xml:space="preserve">  RÉGIME CURATIF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C0392B"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C0392B"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C0392B"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1. Diagnostic</w:t>
            </w:r>
          </w:p>
        </w:tc>
        <w:tc>
          <w:tcPr>
            <w:tcW w:type="dxa" w:w="4400"/>
            <w:tcMar>
              <w:top w:type="dxa" w:w="90"/>
              <w:left w:type="dxa" w:w="110"/>
              <w:bottom w:type="dxa" w:w="90"/>
              <w:right w:type="dxa" w:w="110"/>
            </w:tcMar>
            <w:vAlign w:val="center"/>
          </w:tcPr>
          <w:p>
            <w:r>
              <w:rPr>
                <w:sz w:val="18"/>
                <w:szCs w:val="18"/>
              </w:rPr>
              <w:t xml:space="preserve">Évaluation du besoin ponctuel : identification du risque à traiter et des surfaces concernées.</w:t>
            </w:r>
          </w:p>
        </w:tc>
        <w:tc>
          <w:tcPr>
            <w:tcW w:type="dxa" w:w="2450"/>
            <w:tcMar>
              <w:top w:type="dxa" w:w="90"/>
              <w:left w:type="dxa" w:w="110"/>
              <w:bottom w:type="dxa" w:w="90"/>
              <w:right w:type="dxa" w:w="110"/>
            </w:tcMar>
            <w:vAlign w:val="center"/>
          </w:tcPr>
          <w:p>
            <w:r>
              <w:rPr>
                <w:sz w:val="18"/>
                <w:szCs w:val="18"/>
              </w:rPr>
              <w:t xml:space="preserve">Gants, masque</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2. Traitement</w:t>
            </w:r>
          </w:p>
        </w:tc>
        <w:tc>
          <w:tcPr>
            <w:tcW w:type="dxa" w:w="4400"/>
            <w:shd w:fill="F7F7F7" w:val="clear"/>
            <w:tcMar>
              <w:top w:type="dxa" w:w="90"/>
              <w:left w:type="dxa" w:w="110"/>
              <w:bottom w:type="dxa" w:w="90"/>
              <w:right w:type="dxa" w:w="110"/>
            </w:tcMar>
            <w:vAlign w:val="center"/>
          </w:tcPr>
          <w:p>
            <w:r>
              <w:rPr>
                <w:sz w:val="18"/>
                <w:szCs w:val="18"/>
              </w:rPr>
              <w:t xml:space="preserve">Désinfection ciblée : pulvérisation d'un désinfectant à large spectre sur les surfaces, ou diffusion par voie aérienne pour une désinfection globale des volumes.</w:t>
            </w:r>
          </w:p>
        </w:tc>
        <w:tc>
          <w:tcPr>
            <w:tcW w:type="dxa" w:w="2450"/>
            <w:shd w:fill="F7F7F7" w:val="clear"/>
            <w:tcMar>
              <w:top w:type="dxa" w:w="90"/>
              <w:left w:type="dxa" w:w="110"/>
              <w:bottom w:type="dxa" w:w="90"/>
              <w:right w:type="dxa" w:w="110"/>
            </w:tcMar>
            <w:vAlign w:val="center"/>
          </w:tcPr>
          <w:p>
            <w:r>
              <w:rPr>
                <w:sz w:val="18"/>
                <w:szCs w:val="18"/>
              </w:rPr>
              <w:t xml:space="preserve">Masque à cartouche filtrante adapté, combinaison étanche, gants imperméables, lunettes de protection</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3. Contrôle post-traitement</w:t>
            </w:r>
          </w:p>
        </w:tc>
        <w:tc>
          <w:tcPr>
            <w:tcW w:type="dxa" w:w="4400"/>
            <w:tcMar>
              <w:top w:type="dxa" w:w="90"/>
              <w:left w:type="dxa" w:w="110"/>
              <w:bottom w:type="dxa" w:w="90"/>
              <w:right w:type="dxa" w:w="110"/>
            </w:tcMar>
            <w:vAlign w:val="center"/>
          </w:tcPr>
          <w:p>
            <w:r>
              <w:rPr>
                <w:sz w:val="18"/>
                <w:szCs w:val="18"/>
              </w:rPr>
              <w:t xml:space="preserve">Vérification et délivrance d'attestation : respect du temps de contact requis, aération, contrôle visuel final.</w:t>
            </w:r>
          </w:p>
        </w:tc>
        <w:tc>
          <w:tcPr>
            <w:tcW w:type="dxa" w:w="2450"/>
            <w:tcMar>
              <w:top w:type="dxa" w:w="90"/>
              <w:left w:type="dxa" w:w="110"/>
              <w:bottom w:type="dxa" w:w="90"/>
              <w:right w:type="dxa" w:w="110"/>
            </w:tcMar>
            <w:vAlign w:val="center"/>
          </w:tcPr>
          <w:p>
            <w:r>
              <w:rPr>
                <w:sz w:val="18"/>
                <w:szCs w:val="18"/>
              </w:rPr>
              <w:t xml:space="preserve">Gants</w:t>
            </w:r>
          </w:p>
        </w:tc>
      </w:tr>
    </w:tbl>
    <w:p>
      <w:pPr>
        <w:shd w:fill="F7F7F7" w:val="clear"/>
        <w:spacing w:after="100" w:before="220"/>
      </w:pPr>
      <w:r>
        <w:rPr>
          <w:b/>
          <w:bCs/>
          <w:color w:val="1E1E1E"/>
          <w:sz w:val="18"/>
          <w:szCs w:val="18"/>
        </w:rPr>
        <w:t xml:space="preserve">  Compte-rendu (commun aux deux régimes) : </w:t>
      </w:r>
      <w:r>
        <w:rPr>
          <w:color w:val="444444"/>
          <w:sz w:val="18"/>
          <w:szCs w:val="18"/>
        </w:rPr>
        <w:t xml:space="preserve">attestation de désinfection et conseils de maintien de l'hygiène dans la durée.</w:t>
      </w:r>
    </w:p>
    <w:p>
      <w:r>
        <w:br w:type="page"/>
      </w:r>
    </w:p>
    <w:tbl>
      <w:tblPr>
        <w:tblW w:type="dxa" w:w="9350"/>
        <w:tblBorders>
          <w:top w:val="none"/>
          <w:left w:val="none"/>
          <w:bottom w:val="none"/>
          <w:right w:val="none"/>
          <w:insideH w:val="none"/>
          <w:insideV w:val="none"/>
        </w:tblBorders>
      </w:tblPr>
      <w:tblGrid>
        <w:gridCol w:w="700"/>
        <w:gridCol w:w="8650"/>
      </w:tblGrid>
      <w:tr>
        <w:tc>
          <w:tcPr>
            <w:tcW w:type="dxa" w:w="700"/>
            <w:vAlign w:val="center"/>
          </w:tcPr>
          <w:p>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 cy="438150"/>
                          </a:xfrm>
                          <a:prstGeom prst="rect">
                            <a:avLst/>
                          </a:prstGeom>
                        </pic:spPr>
                      </pic:pic>
                    </a:graphicData>
                  </a:graphic>
                </wp:inline>
              </w:drawing>
            </w:r>
          </w:p>
        </w:tc>
        <w:tc>
          <w:tcPr>
            <w:tcW w:type="dxa" w:w="8650"/>
            <w:tcBorders>
              <w:bottom w:val="single" w:color="29ACE2" w:sz="12" w:space="4"/>
            </w:tcBorders>
            <w:vAlign w:val="center"/>
          </w:tcPr>
          <w:p>
            <w:pPr>
              <w:spacing w:after="100" w:before="100"/>
            </w:pPr>
            <w:r>
              <w:rPr>
                <w:b/>
                <w:bCs/>
                <w:color w:val="1E1E1E"/>
                <w:sz w:val="30"/>
                <w:szCs w:val="30"/>
              </w:rPr>
              <w:t xml:space="preserve">5. DÉPIGEONNAGE</w:t>
            </w:r>
          </w:p>
        </w:tc>
      </w:tr>
    </w:tbl>
    <w:p>
      <w:pPr>
        <w:spacing w:after="150" w:before="150"/>
      </w:pPr>
      <w:r>
        <w:rPr>
          <w:i/>
          <w:iCs/>
          <w:color w:val="555555"/>
          <w:sz w:val="19"/>
          <w:szCs w:val="19"/>
        </w:rPr>
        <w:t xml:space="preserve">Gestion des populations de pigeons et protection des bâtiments, dans le respect de la réglementation sur la protection animale.</w:t>
      </w:r>
    </w:p>
    <w:p>
      <w:pPr>
        <w:spacing w:after="150"/>
      </w:pPr>
      <w:r>
        <w:rPr>
          <w:b/>
          <w:bCs/>
          <w:color w:val="1E1E1E"/>
          <w:sz w:val="18"/>
          <w:szCs w:val="18"/>
        </w:rPr>
        <w:t xml:space="preserve">Lien avec l'audit AMDEC : </w:t>
      </w:r>
      <w:r>
        <w:rPr>
          <w:i/>
          <w:iCs/>
          <w:color w:val="555555"/>
          <w:sz w:val="18"/>
          <w:szCs w:val="18"/>
        </w:rPr>
        <w:t xml:space="preserve">criticité Faible/Modérée → régime préventif ci-dessous ; criticité Élevée/Critique → régime curatif, dans le délai indiqué au chapitre 6 (« De l'audit AMDEC au plan d'action »).</w:t>
      </w:r>
    </w:p>
    <w:p>
      <w:pPr>
        <w:shd w:fill="E9F7EF" w:val="clear"/>
        <w:spacing w:after="90" w:before="220"/>
      </w:pPr>
      <w:r>
        <w:rPr>
          <w:b/>
          <w:bCs/>
          <w:color w:val="1E8449"/>
          <w:sz w:val="21"/>
          <w:szCs w:val="21"/>
        </w:rPr>
        <w:t xml:space="preserve">  RÉGIME PRÉVENTIF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1E8449"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1E8449"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1E8449"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1. Surveillance</w:t>
            </w:r>
          </w:p>
        </w:tc>
        <w:tc>
          <w:tcPr>
            <w:tcW w:type="dxa" w:w="4400"/>
            <w:tcMar>
              <w:top w:type="dxa" w:w="90"/>
              <w:left w:type="dxa" w:w="110"/>
              <w:bottom w:type="dxa" w:w="90"/>
              <w:right w:type="dxa" w:w="110"/>
            </w:tcMar>
            <w:vAlign w:val="center"/>
          </w:tcPr>
          <w:p>
            <w:r>
              <w:rPr>
                <w:sz w:val="18"/>
                <w:szCs w:val="18"/>
              </w:rPr>
              <w:t xml:space="preserve">Contrôle périodique des zones sensibles : inspection des toitures, corniches, façades pour détecter une installation naissante.</w:t>
            </w:r>
          </w:p>
        </w:tc>
        <w:tc>
          <w:tcPr>
            <w:tcW w:type="dxa" w:w="2450"/>
            <w:tcMar>
              <w:top w:type="dxa" w:w="90"/>
              <w:left w:type="dxa" w:w="110"/>
              <w:bottom w:type="dxa" w:w="90"/>
              <w:right w:type="dxa" w:w="110"/>
            </w:tcMar>
            <w:vAlign w:val="center"/>
          </w:tcPr>
          <w:p>
            <w:r>
              <w:rPr>
                <w:sz w:val="18"/>
                <w:szCs w:val="18"/>
              </w:rPr>
              <w:t xml:space="preserve">Gants, équipement de travail en hauteur si besoin</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2. Actions préventives</w:t>
            </w:r>
          </w:p>
        </w:tc>
        <w:tc>
          <w:tcPr>
            <w:tcW w:type="dxa" w:w="4400"/>
            <w:shd w:fill="F7F7F7" w:val="clear"/>
            <w:tcMar>
              <w:top w:type="dxa" w:w="90"/>
              <w:left w:type="dxa" w:w="110"/>
              <w:bottom w:type="dxa" w:w="90"/>
              <w:right w:type="dxa" w:w="110"/>
            </w:tcMar>
            <w:vAlign w:val="center"/>
          </w:tcPr>
          <w:p>
            <w:r>
              <w:rPr>
                <w:sz w:val="18"/>
                <w:szCs w:val="18"/>
              </w:rPr>
              <w:t xml:space="preserve">Maintien en état des dispositifs déjà posés : vérification de la tenue des pics/filets existants, nettoyage préventif des zones à risque.</w:t>
            </w:r>
          </w:p>
        </w:tc>
        <w:tc>
          <w:tcPr>
            <w:tcW w:type="dxa" w:w="2450"/>
            <w:shd w:fill="F7F7F7" w:val="clear"/>
            <w:tcMar>
              <w:top w:type="dxa" w:w="90"/>
              <w:left w:type="dxa" w:w="110"/>
              <w:bottom w:type="dxa" w:w="90"/>
              <w:right w:type="dxa" w:w="110"/>
            </w:tcMar>
            <w:vAlign w:val="center"/>
          </w:tcPr>
          <w:p>
            <w:r>
              <w:rPr>
                <w:sz w:val="18"/>
                <w:szCs w:val="18"/>
              </w:rPr>
              <w:t xml:space="preserve">Équipement de travail en hauteur, gants</w:t>
            </w:r>
          </w:p>
        </w:tc>
      </w:tr>
      <w:tr>
        <w:tc>
          <w:tcPr>
            <w:tcW w:type="dxa" w:w="2500"/>
            <w:shd w:fill="EAF6FC" w:val="clear"/>
            <w:tcMar>
              <w:top w:type="dxa" w:w="90"/>
              <w:left w:type="dxa" w:w="110"/>
              <w:bottom w:type="dxa" w:w="90"/>
              <w:right w:type="dxa" w:w="110"/>
            </w:tcMar>
            <w:vAlign w:val="center"/>
          </w:tcPr>
          <w:p>
            <w:r>
              <w:rPr>
                <w:b/>
                <w:bCs/>
                <w:color w:val="1E1E1E"/>
                <w:sz w:val="18"/>
                <w:szCs w:val="18"/>
              </w:rPr>
              <w:t xml:space="preserve">3. Sensibilisation</w:t>
            </w:r>
          </w:p>
        </w:tc>
        <w:tc>
          <w:tcPr>
            <w:tcW w:type="dxa" w:w="4400"/>
            <w:tcMar>
              <w:top w:type="dxa" w:w="90"/>
              <w:left w:type="dxa" w:w="110"/>
              <w:bottom w:type="dxa" w:w="90"/>
              <w:right w:type="dxa" w:w="110"/>
            </w:tcMar>
            <w:vAlign w:val="center"/>
          </w:tcPr>
          <w:p>
            <w:r>
              <w:rPr>
                <w:sz w:val="18"/>
                <w:szCs w:val="18"/>
              </w:rPr>
              <w:t xml:space="preserve">Information des occupants sur les consignes à respecter (éviter le nourrissage des pigeons aux abords).</w:t>
            </w:r>
          </w:p>
        </w:tc>
        <w:tc>
          <w:tcPr>
            <w:tcW w:type="dxa" w:w="2450"/>
            <w:tcMar>
              <w:top w:type="dxa" w:w="90"/>
              <w:left w:type="dxa" w:w="110"/>
              <w:bottom w:type="dxa" w:w="90"/>
              <w:right w:type="dxa" w:w="110"/>
            </w:tcMar>
            <w:vAlign w:val="center"/>
          </w:tcPr>
          <w:p>
            <w:r>
              <w:rPr>
                <w:sz w:val="18"/>
                <w:szCs w:val="18"/>
              </w:rPr>
              <w:t xml:space="preserve">—</w:t>
            </w:r>
          </w:p>
        </w:tc>
      </w:tr>
    </w:tbl>
    <w:p>
      <w:pPr>
        <w:shd w:fill="FDEDEC" w:val="clear"/>
        <w:spacing w:after="90" w:before="220"/>
      </w:pPr>
      <w:r>
        <w:rPr>
          <w:b/>
          <w:bCs/>
          <w:color w:val="C0392B"/>
          <w:sz w:val="21"/>
          <w:szCs w:val="21"/>
        </w:rPr>
        <w:t xml:space="preserve">  RÉGIME CURATIF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00"/>
        <w:gridCol w:w="2450"/>
      </w:tblGrid>
      <w:tr>
        <w:trPr>
          <w:tblHeader/>
        </w:trPr>
        <w:tc>
          <w:tcPr>
            <w:tcW w:type="dxa" w:w="2500"/>
            <w:shd w:fill="C0392B" w:val="clear"/>
            <w:tcMar>
              <w:top w:type="dxa" w:w="90"/>
              <w:left w:type="dxa" w:w="110"/>
              <w:bottom w:type="dxa" w:w="90"/>
              <w:right w:type="dxa" w:w="110"/>
            </w:tcMar>
            <w:vAlign w:val="center"/>
          </w:tcPr>
          <w:p>
            <w:r>
              <w:rPr>
                <w:b/>
                <w:bCs/>
                <w:color w:val="FFFFFF"/>
                <w:sz w:val="19"/>
                <w:szCs w:val="19"/>
              </w:rPr>
              <w:t xml:space="preserve">Action à mener</w:t>
            </w:r>
          </w:p>
        </w:tc>
        <w:tc>
          <w:tcPr>
            <w:tcW w:type="dxa" w:w="4400"/>
            <w:shd w:fill="C0392B" w:val="clear"/>
            <w:tcMar>
              <w:top w:type="dxa" w:w="90"/>
              <w:left w:type="dxa" w:w="110"/>
              <w:bottom w:type="dxa" w:w="90"/>
              <w:right w:type="dxa" w:w="110"/>
            </w:tcMar>
            <w:vAlign w:val="center"/>
          </w:tcPr>
          <w:p>
            <w:r>
              <w:rPr>
                <w:b/>
                <w:bCs/>
                <w:color w:val="FFFFFF"/>
                <w:sz w:val="19"/>
                <w:szCs w:val="19"/>
              </w:rPr>
              <w:t xml:space="preserve">Comment (méthode)</w:t>
            </w:r>
          </w:p>
        </w:tc>
        <w:tc>
          <w:tcPr>
            <w:tcW w:type="dxa" w:w="2450"/>
            <w:shd w:fill="C0392B" w:val="clear"/>
            <w:tcMar>
              <w:top w:type="dxa" w:w="90"/>
              <w:left w:type="dxa" w:w="110"/>
              <w:bottom w:type="dxa" w:w="90"/>
              <w:right w:type="dxa" w:w="110"/>
            </w:tcMar>
            <w:vAlign w:val="center"/>
          </w:tcPr>
          <w:p>
            <w:r>
              <w:rPr>
                <w:b/>
                <w:bCs/>
                <w:color w:val="FFFFFF"/>
                <w:sz w:val="19"/>
                <w:szCs w:val="19"/>
              </w:rPr>
              <w:t xml:space="preserve">EPI requis</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1. Diagnostic</w:t>
            </w:r>
          </w:p>
        </w:tc>
        <w:tc>
          <w:tcPr>
            <w:tcW w:type="dxa" w:w="4400"/>
            <w:tcMar>
              <w:top w:type="dxa" w:w="90"/>
              <w:left w:type="dxa" w:w="110"/>
              <w:bottom w:type="dxa" w:w="90"/>
              <w:right w:type="dxa" w:w="110"/>
            </w:tcMar>
            <w:vAlign w:val="center"/>
          </w:tcPr>
          <w:p>
            <w:r>
              <w:rPr>
                <w:sz w:val="18"/>
                <w:szCs w:val="18"/>
              </w:rPr>
              <w:t xml:space="preserve">Évaluation de la population installée : repérage des points de nidification, estimation de la population, analyse de l'accessibilité des zones.</w:t>
            </w:r>
          </w:p>
        </w:tc>
        <w:tc>
          <w:tcPr>
            <w:tcW w:type="dxa" w:w="2450"/>
            <w:tcMar>
              <w:top w:type="dxa" w:w="90"/>
              <w:left w:type="dxa" w:w="110"/>
              <w:bottom w:type="dxa" w:w="90"/>
              <w:right w:type="dxa" w:w="110"/>
            </w:tcMar>
            <w:vAlign w:val="center"/>
          </w:tcPr>
          <w:p>
            <w:r>
              <w:rPr>
                <w:sz w:val="18"/>
                <w:szCs w:val="18"/>
              </w:rPr>
              <w:t xml:space="preserve">Gants, équipement de travail en hauteur si besoin</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2. Traitement</w:t>
            </w:r>
          </w:p>
        </w:tc>
        <w:tc>
          <w:tcPr>
            <w:tcW w:type="dxa" w:w="4400"/>
            <w:shd w:fill="F7F7F7" w:val="clear"/>
            <w:tcMar>
              <w:top w:type="dxa" w:w="90"/>
              <w:left w:type="dxa" w:w="110"/>
              <w:bottom w:type="dxa" w:w="90"/>
              <w:right w:type="dxa" w:w="110"/>
            </w:tcMar>
            <w:vAlign w:val="center"/>
          </w:tcPr>
          <w:p>
            <w:r>
              <w:rPr>
                <w:sz w:val="18"/>
                <w:szCs w:val="18"/>
              </w:rPr>
              <w:t xml:space="preserve">Nettoyage puis pose de dispositifs : élimination des fientes et nids dans le respect de la réglementation, installation de pics, filets ou câbles tenseurs adaptés à la configuration.</w:t>
            </w:r>
          </w:p>
        </w:tc>
        <w:tc>
          <w:tcPr>
            <w:tcW w:type="dxa" w:w="2450"/>
            <w:shd w:fill="F7F7F7" w:val="clear"/>
            <w:tcMar>
              <w:top w:type="dxa" w:w="90"/>
              <w:left w:type="dxa" w:w="110"/>
              <w:bottom w:type="dxa" w:w="90"/>
              <w:right w:type="dxa" w:w="110"/>
            </w:tcMar>
            <w:vAlign w:val="center"/>
          </w:tcPr>
          <w:p>
            <w:r>
              <w:rPr>
                <w:sz w:val="18"/>
                <w:szCs w:val="18"/>
              </w:rPr>
              <w:t xml:space="preserve">Masque FFP, gants, combinaison jetable, lunettes de protection, équipement de travail en hauteur, casque</w:t>
            </w:r>
          </w:p>
        </w:tc>
      </w:tr>
      <w:tr>
        <w:tc>
          <w:tcPr>
            <w:tcW w:type="dxa" w:w="2500"/>
            <w:shd w:fill="DCEEF7" w:val="clear"/>
            <w:tcMar>
              <w:top w:type="dxa" w:w="90"/>
              <w:left w:type="dxa" w:w="110"/>
              <w:bottom w:type="dxa" w:w="90"/>
              <w:right w:type="dxa" w:w="110"/>
            </w:tcMar>
            <w:vAlign w:val="center"/>
          </w:tcPr>
          <w:p>
            <w:r>
              <w:rPr>
                <w:b/>
                <w:bCs/>
                <w:color w:val="1E1E1E"/>
                <w:sz w:val="18"/>
                <w:szCs w:val="18"/>
              </w:rPr>
              <w:t xml:space="preserve">3. Contrôle post-traitement</w:t>
            </w:r>
          </w:p>
        </w:tc>
        <w:tc>
          <w:tcPr>
            <w:tcW w:type="dxa" w:w="4400"/>
            <w:tcMar>
              <w:top w:type="dxa" w:w="90"/>
              <w:left w:type="dxa" w:w="110"/>
              <w:bottom w:type="dxa" w:w="90"/>
              <w:right w:type="dxa" w:w="110"/>
            </w:tcMar>
            <w:vAlign w:val="center"/>
          </w:tcPr>
          <w:p>
            <w:r>
              <w:rPr>
                <w:sz w:val="18"/>
                <w:szCs w:val="18"/>
              </w:rPr>
              <w:t xml:space="preserve">Vérification de l'efficacité : contrôle de la fixation des équipements, constat de l'absence de nouveaux nids.</w:t>
            </w:r>
          </w:p>
        </w:tc>
        <w:tc>
          <w:tcPr>
            <w:tcW w:type="dxa" w:w="2450"/>
            <w:tcMar>
              <w:top w:type="dxa" w:w="90"/>
              <w:left w:type="dxa" w:w="110"/>
              <w:bottom w:type="dxa" w:w="90"/>
              <w:right w:type="dxa" w:w="110"/>
            </w:tcMar>
            <w:vAlign w:val="center"/>
          </w:tcPr>
          <w:p>
            <w:r>
              <w:rPr>
                <w:sz w:val="18"/>
                <w:szCs w:val="18"/>
              </w:rPr>
              <w:t xml:space="preserve">Équipement de travail en hauteur si nécessaire</w:t>
            </w:r>
          </w:p>
        </w:tc>
      </w:tr>
    </w:tbl>
    <w:p>
      <w:pPr>
        <w:shd w:fill="F7F7F7" w:val="clear"/>
        <w:spacing w:after="100" w:before="220"/>
      </w:pPr>
      <w:r>
        <w:rPr>
          <w:b/>
          <w:bCs/>
          <w:color w:val="1E1E1E"/>
          <w:sz w:val="18"/>
          <w:szCs w:val="18"/>
        </w:rPr>
        <w:t xml:space="preserve">  Compte-rendu (commun aux deux régimes) : </w:t>
      </w:r>
      <w:r>
        <w:rPr>
          <w:color w:val="444444"/>
          <w:sz w:val="18"/>
          <w:szCs w:val="18"/>
        </w:rPr>
        <w:t xml:space="preserve">plan des dispositifs posés et préconisations d'entretien régulier des installations.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2382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5869d0498f0faa2819bcf2483c9581de3f44c5.png"/><Relationship Id="rId10" Type="http://schemas.openxmlformats.org/officeDocument/2006/relationships/image" Target="media/ba2e33187a438c9892e323dc1eca5cc1443e93ac.png"/><Relationship Id="rId11" Type="http://schemas.openxmlformats.org/officeDocument/2006/relationships/image" Target="media/1448560c0c5ee88ebd8283c077242c80e3299a72.png"/><Relationship Id="rId12" Type="http://schemas.openxmlformats.org/officeDocument/2006/relationships/image" Target="media/2861562ae62de6cd66bde519ec66aa0c4367a10d.png"/><Relationship Id="rId13" Type="http://schemas.openxmlformats.org/officeDocument/2006/relationships/image" Target="media/e08c00c41b305fa340f9fd1f5de922f64300f4b7.png"/><Relationship Id="rId14" Type="http://schemas.openxmlformats.org/officeDocument/2006/relationships/image" Target="media/6b54d3ef031296f07aed622497aa49030eacfe5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95869d0498f0faa2819bcf2483c9581de3f44c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2026-08-11T07:17:10.510Z</dcterms:created>
  <dcterms:modified xsi:type="dcterms:W3CDTF">2026-08-11T07:17:10.527Z</dcterms:modified>
</cp:coreProperties>
</file>

<file path=docProps/custom.xml><?xml version="1.0" encoding="utf-8"?>
<Properties xmlns="http://schemas.openxmlformats.org/officeDocument/2006/custom-properties" xmlns:vt="http://schemas.openxmlformats.org/officeDocument/2006/docPropsVTypes"/>
</file>