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53CD" w14:textId="372CD965" w:rsidR="00E57F8C" w:rsidRPr="002E63C2" w:rsidRDefault="0051607F" w:rsidP="00E57F8C">
      <w:pPr>
        <w:jc w:val="center"/>
      </w:pPr>
      <w:bookmarkStart w:id="0" w:name="_Toc143435415"/>
      <w:bookmarkStart w:id="1" w:name="_GoBack"/>
      <w:bookmarkEnd w:id="1"/>
      <w:r w:rsidRPr="002E63C2">
        <w:rPr>
          <w:noProof/>
        </w:rPr>
        <w:drawing>
          <wp:anchor distT="0" distB="0" distL="114300" distR="114300" simplePos="0" relativeHeight="251659264" behindDoc="1" locked="0" layoutInCell="1" allowOverlap="1" wp14:anchorId="14029363" wp14:editId="1C3C1281">
            <wp:simplePos x="0" y="0"/>
            <wp:positionH relativeFrom="column">
              <wp:posOffset>4085214</wp:posOffset>
            </wp:positionH>
            <wp:positionV relativeFrom="paragraph">
              <wp:posOffset>362373</wp:posOffset>
            </wp:positionV>
            <wp:extent cx="1710778" cy="172755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778" cy="172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8C" w:rsidRPr="002E63C2">
        <w:rPr>
          <w:rStyle w:val="Heading1Char"/>
          <w:b/>
          <w:u w:val="single"/>
        </w:rPr>
        <w:t>C</w:t>
      </w:r>
      <w:r w:rsidR="00E57F8C">
        <w:rPr>
          <w:rStyle w:val="Heading1Char"/>
          <w:b/>
          <w:u w:val="single"/>
        </w:rPr>
        <w:t>urriculum</w:t>
      </w:r>
      <w:r w:rsidR="00E57F8C" w:rsidRPr="002E63C2">
        <w:rPr>
          <w:rStyle w:val="Heading1Char"/>
          <w:b/>
          <w:u w:val="single"/>
        </w:rPr>
        <w:t xml:space="preserve"> V</w:t>
      </w:r>
      <w:r w:rsidR="00E57F8C">
        <w:rPr>
          <w:rStyle w:val="Heading1Char"/>
          <w:b/>
          <w:u w:val="single"/>
        </w:rPr>
        <w:t>itae</w:t>
      </w:r>
      <w:bookmarkEnd w:id="0"/>
      <w:r w:rsidR="00E57F8C" w:rsidRPr="002E63C2">
        <w:br/>
        <w:t>NICOLAS LEENAERTS, M.D.</w:t>
      </w:r>
      <w:r w:rsidR="001C6D3E">
        <w:t>, Ph.D.</w:t>
      </w:r>
    </w:p>
    <w:p w14:paraId="79978CF3" w14:textId="51AB641F" w:rsidR="00E57F8C" w:rsidRPr="002E63C2" w:rsidRDefault="00E57F8C" w:rsidP="00E57F8C">
      <w:pPr>
        <w:jc w:val="center"/>
      </w:pPr>
    </w:p>
    <w:p w14:paraId="4607504C" w14:textId="77777777" w:rsidR="00E57F8C" w:rsidRPr="002E63C2" w:rsidRDefault="00E57F8C" w:rsidP="00E57F8C">
      <w:pPr>
        <w:jc w:val="center"/>
      </w:pPr>
    </w:p>
    <w:p w14:paraId="21A0547E" w14:textId="5DB0CCDB" w:rsidR="00E57F8C" w:rsidRPr="002E63C2" w:rsidRDefault="00E57F8C" w:rsidP="00E57F8C">
      <w:r w:rsidRPr="002E63C2">
        <w:t>Psychiatry Resident</w:t>
      </w:r>
      <w:r w:rsidR="001C6D3E">
        <w:t xml:space="preserve"> / Researcher</w:t>
      </w:r>
    </w:p>
    <w:p w14:paraId="1ED63A4B" w14:textId="77777777" w:rsidR="00E57F8C" w:rsidRPr="001C6D3E" w:rsidRDefault="00E57F8C" w:rsidP="00E57F8C">
      <w:r w:rsidRPr="001C6D3E">
        <w:t>KU Leuven/ UPC KU Leuven</w:t>
      </w:r>
    </w:p>
    <w:p w14:paraId="1B8724E4" w14:textId="77777777" w:rsidR="00E57F8C" w:rsidRPr="001C6D3E" w:rsidRDefault="00E57F8C" w:rsidP="00E57F8C">
      <w:proofErr w:type="spellStart"/>
      <w:r w:rsidRPr="001C6D3E">
        <w:t>Herestraat</w:t>
      </w:r>
      <w:proofErr w:type="spellEnd"/>
      <w:r w:rsidRPr="001C6D3E">
        <w:t xml:space="preserve"> 49, 3000 Leuven, Belgium</w:t>
      </w:r>
    </w:p>
    <w:p w14:paraId="2A9F09E8" w14:textId="53192578" w:rsidR="00E57F8C" w:rsidRPr="002E63C2" w:rsidRDefault="00E57F8C" w:rsidP="00E57F8C">
      <w:r w:rsidRPr="002E63C2">
        <w:t>e-mail: nicolas.leenaerts@</w:t>
      </w:r>
      <w:r w:rsidR="00F90FA6">
        <w:t>student.</w:t>
      </w:r>
      <w:r w:rsidRPr="002E63C2">
        <w:t>kuleuven.be</w:t>
      </w:r>
    </w:p>
    <w:p w14:paraId="245AADAD" w14:textId="77777777" w:rsidR="00E57F8C" w:rsidRPr="002E63C2" w:rsidRDefault="00E57F8C" w:rsidP="00E57F8C"/>
    <w:p w14:paraId="45C596FF" w14:textId="77777777" w:rsidR="00E57F8C" w:rsidRPr="002E63C2" w:rsidRDefault="00E57F8C" w:rsidP="00E57F8C"/>
    <w:p w14:paraId="483E839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EDUCATION</w:t>
      </w:r>
    </w:p>
    <w:p w14:paraId="214BE2BF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817"/>
      </w:tblGrid>
      <w:tr w:rsidR="00E57F8C" w:rsidRPr="002E63C2" w14:paraId="0299A5A9" w14:textId="77777777" w:rsidTr="00085196">
        <w:trPr>
          <w:trHeight w:val="420"/>
        </w:trPr>
        <w:tc>
          <w:tcPr>
            <w:tcW w:w="1838" w:type="dxa"/>
          </w:tcPr>
          <w:p w14:paraId="77468284" w14:textId="77777777" w:rsidR="00E57F8C" w:rsidRPr="002E63C2" w:rsidRDefault="00E57F8C" w:rsidP="007C688D">
            <w:r w:rsidRPr="002E63C2">
              <w:t>2018-ongoing</w:t>
            </w:r>
          </w:p>
        </w:tc>
        <w:tc>
          <w:tcPr>
            <w:tcW w:w="5817" w:type="dxa"/>
          </w:tcPr>
          <w:p w14:paraId="6709E694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Master after Master in Specialized Medicine</w:t>
            </w:r>
          </w:p>
          <w:p w14:paraId="01DFB9E0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7EEA6E62" w14:textId="77777777" w:rsidR="00E57F8C" w:rsidRPr="002E63C2" w:rsidRDefault="00E57F8C" w:rsidP="007C688D">
            <w:pPr>
              <w:rPr>
                <w:sz w:val="20"/>
              </w:rPr>
            </w:pPr>
          </w:p>
        </w:tc>
      </w:tr>
      <w:tr w:rsidR="00085196" w:rsidRPr="002E63C2" w14:paraId="6747DD3B" w14:textId="77777777" w:rsidTr="00085196">
        <w:trPr>
          <w:trHeight w:val="420"/>
        </w:trPr>
        <w:tc>
          <w:tcPr>
            <w:tcW w:w="1838" w:type="dxa"/>
          </w:tcPr>
          <w:p w14:paraId="4D18818E" w14:textId="38C7BE00" w:rsidR="00085196" w:rsidRPr="002E63C2" w:rsidRDefault="00085196" w:rsidP="00085196">
            <w:r w:rsidRPr="002E63C2">
              <w:t>20</w:t>
            </w:r>
            <w:r>
              <w:t>22</w:t>
            </w:r>
            <w:r w:rsidRPr="002E63C2">
              <w:t>-ongoing</w:t>
            </w:r>
          </w:p>
        </w:tc>
        <w:tc>
          <w:tcPr>
            <w:tcW w:w="5817" w:type="dxa"/>
          </w:tcPr>
          <w:p w14:paraId="1A7F280A" w14:textId="0AECA97A" w:rsidR="00085196" w:rsidRPr="002E63C2" w:rsidRDefault="00085196" w:rsidP="00085196">
            <w:pPr>
              <w:rPr>
                <w:b/>
              </w:rPr>
            </w:pPr>
            <w:r>
              <w:rPr>
                <w:b/>
              </w:rPr>
              <w:t>Postgraduate Degree in Cognitive Behavioral Therapy</w:t>
            </w:r>
          </w:p>
          <w:p w14:paraId="1B2FB724" w14:textId="05A4624B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 xml:space="preserve">Faculty of </w:t>
            </w:r>
            <w:r>
              <w:rPr>
                <w:sz w:val="20"/>
              </w:rPr>
              <w:t>Psychology</w:t>
            </w:r>
            <w:r w:rsidRPr="002E63C2">
              <w:rPr>
                <w:sz w:val="20"/>
              </w:rPr>
              <w:t>, KU Leuven, Belgium</w:t>
            </w:r>
          </w:p>
          <w:p w14:paraId="402F07B7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6CEF85AF" w14:textId="77777777" w:rsidTr="00085196">
        <w:trPr>
          <w:trHeight w:val="420"/>
        </w:trPr>
        <w:tc>
          <w:tcPr>
            <w:tcW w:w="1838" w:type="dxa"/>
          </w:tcPr>
          <w:p w14:paraId="5B74F8C5" w14:textId="77777777" w:rsidR="00085196" w:rsidRPr="002E63C2" w:rsidRDefault="00085196" w:rsidP="00085196">
            <w:r w:rsidRPr="002E63C2">
              <w:t>2019-2023</w:t>
            </w:r>
          </w:p>
        </w:tc>
        <w:tc>
          <w:tcPr>
            <w:tcW w:w="5817" w:type="dxa"/>
          </w:tcPr>
          <w:p w14:paraId="31787623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Doctor of Philosophy in Biomedical Sciences</w:t>
            </w:r>
          </w:p>
          <w:p w14:paraId="7558DBA7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Cognitive and Molecular Neurosciences, Faculty of Medicine, KU Leuven, Belgium</w:t>
            </w:r>
            <w:r w:rsidRPr="002E63C2">
              <w:rPr>
                <w:sz w:val="20"/>
              </w:rPr>
              <w:br/>
            </w:r>
          </w:p>
        </w:tc>
      </w:tr>
      <w:tr w:rsidR="00085196" w:rsidRPr="002E63C2" w14:paraId="19702C3D" w14:textId="77777777" w:rsidTr="00085196">
        <w:trPr>
          <w:trHeight w:val="441"/>
        </w:trPr>
        <w:tc>
          <w:tcPr>
            <w:tcW w:w="1838" w:type="dxa"/>
          </w:tcPr>
          <w:p w14:paraId="3BE879B2" w14:textId="77777777" w:rsidR="00085196" w:rsidRPr="002E63C2" w:rsidRDefault="00085196" w:rsidP="00085196">
            <w:r w:rsidRPr="002E63C2">
              <w:t>2014-2018</w:t>
            </w:r>
          </w:p>
        </w:tc>
        <w:tc>
          <w:tcPr>
            <w:tcW w:w="5817" w:type="dxa"/>
          </w:tcPr>
          <w:p w14:paraId="60916386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Master of Science in Medicine (Magna Cum Laude)</w:t>
            </w:r>
          </w:p>
          <w:p w14:paraId="44A3FEEB" w14:textId="77777777" w:rsidR="00085196" w:rsidRPr="002E63C2" w:rsidRDefault="00085196" w:rsidP="00085196">
            <w:pPr>
              <w:rPr>
                <w:sz w:val="20"/>
              </w:rPr>
            </w:pPr>
            <w:r w:rsidRPr="002E63C2">
              <w:rPr>
                <w:sz w:val="20"/>
              </w:rPr>
              <w:t>Faculty of Medicine, KU Leuven, Belgium</w:t>
            </w:r>
          </w:p>
          <w:p w14:paraId="62776525" w14:textId="77777777" w:rsidR="00085196" w:rsidRPr="002E63C2" w:rsidRDefault="00085196" w:rsidP="00085196">
            <w:pPr>
              <w:rPr>
                <w:b/>
              </w:rPr>
            </w:pPr>
          </w:p>
        </w:tc>
      </w:tr>
      <w:tr w:rsidR="00085196" w:rsidRPr="002E63C2" w14:paraId="40E9B656" w14:textId="77777777" w:rsidTr="00085196">
        <w:tc>
          <w:tcPr>
            <w:tcW w:w="1838" w:type="dxa"/>
          </w:tcPr>
          <w:p w14:paraId="7F5DD3EF" w14:textId="77777777" w:rsidR="00085196" w:rsidRPr="002E63C2" w:rsidRDefault="00085196" w:rsidP="00085196">
            <w:r w:rsidRPr="002E63C2">
              <w:t>2011-2014</w:t>
            </w:r>
          </w:p>
        </w:tc>
        <w:tc>
          <w:tcPr>
            <w:tcW w:w="5817" w:type="dxa"/>
          </w:tcPr>
          <w:p w14:paraId="4D98655E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b/>
              </w:rPr>
              <w:t>Bachelor of Science in Medicine (Summa Cum Laude)</w:t>
            </w:r>
          </w:p>
          <w:p w14:paraId="6A75B691" w14:textId="77777777" w:rsidR="00085196" w:rsidRPr="002E63C2" w:rsidRDefault="00085196" w:rsidP="00085196">
            <w:pPr>
              <w:rPr>
                <w:b/>
              </w:rPr>
            </w:pPr>
            <w:r w:rsidRPr="002E63C2">
              <w:rPr>
                <w:sz w:val="20"/>
              </w:rPr>
              <w:t>Faculty of Medicine, KU Leuven, Belgium</w:t>
            </w:r>
          </w:p>
        </w:tc>
      </w:tr>
    </w:tbl>
    <w:p w14:paraId="6104DD07" w14:textId="77777777" w:rsidR="00E57F8C" w:rsidRPr="002E63C2" w:rsidRDefault="00E57F8C" w:rsidP="00E57F8C"/>
    <w:p w14:paraId="12A042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ADDITIONAL TRAINING</w:t>
      </w:r>
    </w:p>
    <w:p w14:paraId="2934D285" w14:textId="77777777" w:rsidR="00E57F8C" w:rsidRPr="002E63C2" w:rsidRDefault="00E57F8C" w:rsidP="00E57F8C">
      <w:pPr>
        <w:autoSpaceDE w:val="0"/>
        <w:autoSpaceDN w:val="0"/>
        <w:adjustRightInd w:val="0"/>
        <w:spacing w:after="160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25520150" w14:textId="77777777" w:rsidTr="007C688D">
        <w:trPr>
          <w:trHeight w:val="676"/>
        </w:trPr>
        <w:tc>
          <w:tcPr>
            <w:tcW w:w="1838" w:type="dxa"/>
          </w:tcPr>
          <w:p w14:paraId="6A7D1048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5AE67D6F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Writing Course</w:t>
            </w:r>
          </w:p>
          <w:p w14:paraId="5766FF03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Nature Publishing (Online)</w:t>
            </w:r>
          </w:p>
        </w:tc>
      </w:tr>
      <w:tr w:rsidR="00E57F8C" w:rsidRPr="002E63C2" w14:paraId="56451F9C" w14:textId="77777777" w:rsidTr="007C688D">
        <w:trPr>
          <w:trHeight w:val="714"/>
        </w:trPr>
        <w:tc>
          <w:tcPr>
            <w:tcW w:w="1838" w:type="dxa"/>
          </w:tcPr>
          <w:p w14:paraId="56093121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39AE9B6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Eastern European Machine Learning Summer School</w:t>
            </w:r>
          </w:p>
          <w:p w14:paraId="7A8B8A4A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EEML (Online)</w:t>
            </w:r>
          </w:p>
        </w:tc>
      </w:tr>
      <w:tr w:rsidR="00E57F8C" w:rsidRPr="002E63C2" w14:paraId="5C3E0A67" w14:textId="77777777" w:rsidTr="007C688D">
        <w:trPr>
          <w:trHeight w:val="710"/>
        </w:trPr>
        <w:tc>
          <w:tcPr>
            <w:tcW w:w="1838" w:type="dxa"/>
          </w:tcPr>
          <w:p w14:paraId="34DA7EB6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3D3BDA3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4th Modelling Symposium: Introducing Deep Neural Networks</w:t>
            </w:r>
          </w:p>
          <w:p w14:paraId="3C2E6DFB" w14:textId="77777777" w:rsidR="00E57F8C" w:rsidRPr="002E63C2" w:rsidRDefault="00E57F8C" w:rsidP="007C688D">
            <w:pPr>
              <w:rPr>
                <w:sz w:val="20"/>
              </w:rPr>
            </w:pPr>
            <w:proofErr w:type="spellStart"/>
            <w:r w:rsidRPr="002E63C2">
              <w:rPr>
                <w:sz w:val="20"/>
              </w:rPr>
              <w:t>NeuroWissenschaftiche</w:t>
            </w:r>
            <w:proofErr w:type="spellEnd"/>
            <w:r w:rsidRPr="002E63C2">
              <w:rPr>
                <w:sz w:val="20"/>
              </w:rPr>
              <w:t xml:space="preserve"> Gesellschaft (Online)</w:t>
            </w:r>
          </w:p>
        </w:tc>
      </w:tr>
      <w:tr w:rsidR="00E57F8C" w:rsidRPr="002E63C2" w14:paraId="0A12B4ED" w14:textId="77777777" w:rsidTr="007C688D">
        <w:trPr>
          <w:trHeight w:val="706"/>
        </w:trPr>
        <w:tc>
          <w:tcPr>
            <w:tcW w:w="1838" w:type="dxa"/>
          </w:tcPr>
          <w:p w14:paraId="5321F18D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583C89C9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Multivariate Statistics</w:t>
            </w:r>
          </w:p>
          <w:p w14:paraId="257EBC83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7776955C" w14:textId="77777777" w:rsidTr="007C688D">
        <w:trPr>
          <w:trHeight w:val="716"/>
        </w:trPr>
        <w:tc>
          <w:tcPr>
            <w:tcW w:w="1838" w:type="dxa"/>
          </w:tcPr>
          <w:p w14:paraId="0AB39894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26F12D4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Longitudinal Data Analysis</w:t>
            </w:r>
          </w:p>
          <w:p w14:paraId="0D61AEA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3001B295" w14:textId="77777777" w:rsidTr="007C688D">
        <w:trPr>
          <w:trHeight w:val="638"/>
        </w:trPr>
        <w:tc>
          <w:tcPr>
            <w:tcW w:w="1838" w:type="dxa"/>
          </w:tcPr>
          <w:p w14:paraId="1B4CCFF4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CD27BE9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Introduction to Clustering Analysis</w:t>
            </w:r>
          </w:p>
          <w:p w14:paraId="61E8834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6A30C2CC" w14:textId="77777777" w:rsidTr="007C688D">
        <w:trPr>
          <w:trHeight w:val="562"/>
        </w:trPr>
        <w:tc>
          <w:tcPr>
            <w:tcW w:w="1838" w:type="dxa"/>
          </w:tcPr>
          <w:p w14:paraId="4C2CCBE7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D974B96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Introduction to Social Network Analysis</w:t>
            </w:r>
          </w:p>
          <w:p w14:paraId="603B9E3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7778C6AB" w14:textId="77777777" w:rsidTr="007C688D">
        <w:trPr>
          <w:trHeight w:val="709"/>
        </w:trPr>
        <w:tc>
          <w:tcPr>
            <w:tcW w:w="1838" w:type="dxa"/>
          </w:tcPr>
          <w:p w14:paraId="6BADF5C2" w14:textId="77777777" w:rsidR="00E57F8C" w:rsidRPr="002E63C2" w:rsidRDefault="00E57F8C" w:rsidP="007C688D">
            <w:r w:rsidRPr="002E63C2">
              <w:lastRenderedPageBreak/>
              <w:t>2020</w:t>
            </w:r>
          </w:p>
        </w:tc>
        <w:tc>
          <w:tcPr>
            <w:tcW w:w="7172" w:type="dxa"/>
          </w:tcPr>
          <w:p w14:paraId="0BB9F1AA" w14:textId="77777777" w:rsidR="00E57F8C" w:rsidRPr="002E63C2" w:rsidRDefault="00E57F8C" w:rsidP="007C688D">
            <w:pPr>
              <w:rPr>
                <w:sz w:val="20"/>
              </w:rPr>
            </w:pPr>
            <w:r w:rsidRPr="002E63C2">
              <w:rPr>
                <w:b/>
              </w:rPr>
              <w:t>Summer School on Affective Neuroscience</w:t>
            </w:r>
            <w:r w:rsidRPr="002E63C2">
              <w:rPr>
                <w:b/>
              </w:rPr>
              <w:br/>
            </w:r>
            <w:r w:rsidRPr="002E63C2">
              <w:rPr>
                <w:sz w:val="20"/>
              </w:rPr>
              <w:t>University of Maastricht</w:t>
            </w:r>
          </w:p>
        </w:tc>
      </w:tr>
      <w:tr w:rsidR="00E57F8C" w:rsidRPr="002E63C2" w14:paraId="0EA104CF" w14:textId="77777777" w:rsidTr="007C688D">
        <w:trPr>
          <w:trHeight w:val="705"/>
        </w:trPr>
        <w:tc>
          <w:tcPr>
            <w:tcW w:w="1838" w:type="dxa"/>
          </w:tcPr>
          <w:p w14:paraId="6F6A8C00" w14:textId="77777777" w:rsidR="00E57F8C" w:rsidRPr="002E63C2" w:rsidRDefault="00E57F8C" w:rsidP="007C688D">
            <w:r w:rsidRPr="002E63C2">
              <w:t>2020</w:t>
            </w:r>
          </w:p>
        </w:tc>
        <w:tc>
          <w:tcPr>
            <w:tcW w:w="7172" w:type="dxa"/>
          </w:tcPr>
          <w:p w14:paraId="6589BBD5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Data Transformations</w:t>
            </w:r>
          </w:p>
          <w:p w14:paraId="6FF7C08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0C3269EA" w14:textId="77777777" w:rsidTr="007C688D">
        <w:trPr>
          <w:trHeight w:val="715"/>
        </w:trPr>
        <w:tc>
          <w:tcPr>
            <w:tcW w:w="1838" w:type="dxa"/>
          </w:tcPr>
          <w:p w14:paraId="52423B0F" w14:textId="77777777" w:rsidR="00E57F8C" w:rsidRPr="002E63C2" w:rsidRDefault="00E57F8C" w:rsidP="007C688D">
            <w:r w:rsidRPr="002E63C2">
              <w:t>2020</w:t>
            </w:r>
          </w:p>
        </w:tc>
        <w:tc>
          <w:tcPr>
            <w:tcW w:w="7172" w:type="dxa"/>
          </w:tcPr>
          <w:p w14:paraId="51E0A1B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Missing Data Methodology</w:t>
            </w:r>
          </w:p>
          <w:p w14:paraId="31A7C4B7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FLAMES</w:t>
            </w:r>
          </w:p>
        </w:tc>
      </w:tr>
      <w:tr w:rsidR="00E57F8C" w:rsidRPr="002E63C2" w14:paraId="402C2E69" w14:textId="77777777" w:rsidTr="007C688D">
        <w:trPr>
          <w:trHeight w:val="711"/>
        </w:trPr>
        <w:tc>
          <w:tcPr>
            <w:tcW w:w="1838" w:type="dxa"/>
          </w:tcPr>
          <w:p w14:paraId="0515E9CA" w14:textId="77777777" w:rsidR="00E57F8C" w:rsidRPr="002E63C2" w:rsidRDefault="00E57F8C" w:rsidP="007C688D">
            <w:r w:rsidRPr="002E63C2">
              <w:t>2020</w:t>
            </w:r>
          </w:p>
          <w:p w14:paraId="34B68B34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5A0712C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 xml:space="preserve">Concepts of Multilevel, Longitudinal and Mixed Models </w:t>
            </w:r>
          </w:p>
          <w:p w14:paraId="5C68EBD5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KU Leuven, Belgium</w:t>
            </w:r>
          </w:p>
        </w:tc>
      </w:tr>
      <w:tr w:rsidR="00E57F8C" w:rsidRPr="002E63C2" w14:paraId="2F65B279" w14:textId="77777777" w:rsidTr="007C688D">
        <w:trPr>
          <w:trHeight w:val="706"/>
        </w:trPr>
        <w:tc>
          <w:tcPr>
            <w:tcW w:w="1838" w:type="dxa"/>
          </w:tcPr>
          <w:p w14:paraId="79FD386D" w14:textId="77777777" w:rsidR="00E57F8C" w:rsidRPr="002E63C2" w:rsidRDefault="00E57F8C" w:rsidP="007C688D">
            <w:r w:rsidRPr="002E63C2">
              <w:t>2019</w:t>
            </w:r>
          </w:p>
        </w:tc>
        <w:tc>
          <w:tcPr>
            <w:tcW w:w="7172" w:type="dxa"/>
          </w:tcPr>
          <w:p w14:paraId="026A95FA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Statistical Parametric Mapping for fMRI and PET</w:t>
            </w:r>
          </w:p>
          <w:p w14:paraId="4E084C58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sz w:val="20"/>
                <w:szCs w:val="20"/>
              </w:rPr>
              <w:t>University College London</w:t>
            </w:r>
          </w:p>
        </w:tc>
      </w:tr>
      <w:tr w:rsidR="00E57F8C" w:rsidRPr="002E63C2" w14:paraId="161C312D" w14:textId="77777777" w:rsidTr="007C688D">
        <w:trPr>
          <w:trHeight w:val="496"/>
        </w:trPr>
        <w:tc>
          <w:tcPr>
            <w:tcW w:w="1838" w:type="dxa"/>
          </w:tcPr>
          <w:p w14:paraId="6B7CA904" w14:textId="77777777" w:rsidR="00E57F8C" w:rsidRPr="002E63C2" w:rsidRDefault="00E57F8C" w:rsidP="007C688D">
            <w:r w:rsidRPr="002E63C2">
              <w:t>2019</w:t>
            </w:r>
          </w:p>
        </w:tc>
        <w:tc>
          <w:tcPr>
            <w:tcW w:w="7172" w:type="dxa"/>
          </w:tcPr>
          <w:p w14:paraId="286CEF39" w14:textId="77777777" w:rsidR="00E57F8C" w:rsidRPr="002E63C2" w:rsidRDefault="00E57F8C" w:rsidP="007C688D">
            <w:pPr>
              <w:rPr>
                <w:b/>
                <w:szCs w:val="20"/>
              </w:rPr>
            </w:pPr>
            <w:r w:rsidRPr="002E63C2">
              <w:rPr>
                <w:b/>
                <w:szCs w:val="20"/>
              </w:rPr>
              <w:t>Python for Everybody</w:t>
            </w:r>
          </w:p>
          <w:p w14:paraId="76221F6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University of Michigan (Online)</w:t>
            </w:r>
          </w:p>
        </w:tc>
      </w:tr>
    </w:tbl>
    <w:p w14:paraId="52975500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2A4D00C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ACADEMIC APPOINTMENTS</w:t>
      </w:r>
    </w:p>
    <w:p w14:paraId="57CE172D" w14:textId="77777777" w:rsidR="00E57F8C" w:rsidRPr="002E63C2" w:rsidRDefault="00E57F8C" w:rsidP="00E57F8C"/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5670"/>
      </w:tblGrid>
      <w:tr w:rsidR="00E57F8C" w:rsidRPr="002E63C2" w14:paraId="0BF00349" w14:textId="77777777" w:rsidTr="007C688D">
        <w:tc>
          <w:tcPr>
            <w:tcW w:w="1838" w:type="dxa"/>
          </w:tcPr>
          <w:p w14:paraId="185C09BE" w14:textId="77777777" w:rsidR="00E57F8C" w:rsidRPr="002E63C2" w:rsidRDefault="00E57F8C" w:rsidP="007C688D">
            <w:r w:rsidRPr="002E63C2">
              <w:t>2019-2023</w:t>
            </w:r>
          </w:p>
        </w:tc>
        <w:tc>
          <w:tcPr>
            <w:tcW w:w="5670" w:type="dxa"/>
          </w:tcPr>
          <w:p w14:paraId="1DEE832F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PhD Candidate (Belgium)</w:t>
            </w:r>
          </w:p>
          <w:p w14:paraId="622B6EA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Faculty of Medicine, KU Leuven</w:t>
            </w:r>
          </w:p>
          <w:p w14:paraId="3740C89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Responsible Faculty: Prof. Dr. </w:t>
            </w:r>
            <w:proofErr w:type="spellStart"/>
            <w:r w:rsidRPr="002E63C2">
              <w:rPr>
                <w:sz w:val="20"/>
                <w:szCs w:val="20"/>
              </w:rPr>
              <w:t>Elske</w:t>
            </w:r>
            <w:proofErr w:type="spellEnd"/>
            <w:r w:rsidRPr="002E63C2">
              <w:rPr>
                <w:sz w:val="20"/>
                <w:szCs w:val="20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</w:rPr>
              <w:t>Vrieze</w:t>
            </w:r>
            <w:proofErr w:type="spellEnd"/>
            <w:r w:rsidRPr="002E63C2">
              <w:rPr>
                <w:sz w:val="20"/>
                <w:szCs w:val="20"/>
              </w:rPr>
              <w:t>, Dr. Ir. Jenny Ceccarini, Prof. Dr. Stefan Sunaert</w:t>
            </w:r>
          </w:p>
          <w:p w14:paraId="4B5B62F4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008265CA" w14:textId="77777777" w:rsidTr="007C688D">
        <w:tc>
          <w:tcPr>
            <w:tcW w:w="1838" w:type="dxa"/>
          </w:tcPr>
          <w:p w14:paraId="11BAB66E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5670" w:type="dxa"/>
          </w:tcPr>
          <w:p w14:paraId="42F54233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Visiting Student Researcher (USA)</w:t>
            </w:r>
          </w:p>
          <w:p w14:paraId="55F966C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Idiographic Dynamics Lab, Department of Psychology, University of California, Berkeley</w:t>
            </w:r>
          </w:p>
          <w:p w14:paraId="5BE7FE3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Responsible Faculty: Prof. Dr. Aaron Fisher</w:t>
            </w:r>
          </w:p>
          <w:p w14:paraId="6E10405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</w:tbl>
    <w:p w14:paraId="2587B1CE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CLINICAL APPOINTMENTS</w:t>
      </w:r>
    </w:p>
    <w:p w14:paraId="61BCE0E2" w14:textId="77777777" w:rsidR="00E57F8C" w:rsidRPr="002E63C2" w:rsidRDefault="00E57F8C" w:rsidP="00E57F8C"/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7172"/>
      </w:tblGrid>
      <w:tr w:rsidR="00085196" w:rsidRPr="0051607F" w14:paraId="08AA378D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043DCEB5" w14:textId="7C2FC2F2" w:rsidR="00085196" w:rsidRPr="002E63C2" w:rsidRDefault="00085196" w:rsidP="007C688D">
            <w:r w:rsidRPr="002E63C2">
              <w:t>20</w:t>
            </w:r>
            <w:r>
              <w:t>23</w:t>
            </w:r>
            <w:r w:rsidRPr="002E63C2">
              <w:t>-ongoing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175B0A07" w14:textId="77777777" w:rsidR="00085196" w:rsidRPr="001C6D3E" w:rsidRDefault="00085196" w:rsidP="00085196">
            <w:pPr>
              <w:rPr>
                <w:b/>
                <w:lang w:val="nl-BE"/>
              </w:rPr>
            </w:pPr>
            <w:r w:rsidRPr="001C6D3E">
              <w:rPr>
                <w:b/>
                <w:lang w:val="nl-BE"/>
              </w:rPr>
              <w:t>Psychiatry Resident (Belgium)</w:t>
            </w:r>
          </w:p>
          <w:p w14:paraId="6F44B291" w14:textId="77777777" w:rsidR="00085196" w:rsidRP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Zorggroep Sint-</w:t>
            </w:r>
            <w:proofErr w:type="spellStart"/>
            <w:r w:rsidRPr="00085196">
              <w:rPr>
                <w:sz w:val="20"/>
                <w:szCs w:val="20"/>
                <w:lang w:val="nl-NL"/>
              </w:rPr>
              <w:t>Kamillus</w:t>
            </w:r>
            <w:proofErr w:type="spellEnd"/>
            <w:r w:rsidRPr="00085196">
              <w:rPr>
                <w:sz w:val="20"/>
                <w:szCs w:val="20"/>
                <w:lang w:val="nl-NL"/>
              </w:rPr>
              <w:t xml:space="preserve">: </w:t>
            </w:r>
            <w:proofErr w:type="spellStart"/>
            <w:r w:rsidRPr="00085196">
              <w:rPr>
                <w:sz w:val="20"/>
                <w:szCs w:val="20"/>
                <w:lang w:val="nl-NL"/>
              </w:rPr>
              <w:t>iFOR</w:t>
            </w:r>
            <w:proofErr w:type="spellEnd"/>
            <w:r w:rsidRPr="00085196">
              <w:rPr>
                <w:sz w:val="20"/>
                <w:szCs w:val="20"/>
                <w:lang w:val="nl-NL"/>
              </w:rPr>
              <w:t>, FRB, FRC</w:t>
            </w:r>
          </w:p>
          <w:p w14:paraId="424465C9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085196">
              <w:rPr>
                <w:sz w:val="20"/>
                <w:szCs w:val="20"/>
                <w:lang w:val="nl-NL"/>
              </w:rPr>
              <w:t>Strafinrichting Merksplas</w:t>
            </w:r>
          </w:p>
          <w:p w14:paraId="522FA3C2" w14:textId="39425F07" w:rsidR="00085196" w:rsidRPr="001C6D3E" w:rsidRDefault="00085196" w:rsidP="007C688D">
            <w:pPr>
              <w:rPr>
                <w:b/>
                <w:sz w:val="20"/>
                <w:lang w:val="nl-BE"/>
              </w:rPr>
            </w:pPr>
          </w:p>
        </w:tc>
      </w:tr>
      <w:tr w:rsidR="00085196" w:rsidRPr="0051607F" w14:paraId="5E0FC6BF" w14:textId="77777777" w:rsidTr="00085196">
        <w:tc>
          <w:tcPr>
            <w:tcW w:w="1838" w:type="dxa"/>
            <w:tcBorders>
              <w:top w:val="nil"/>
              <w:bottom w:val="nil"/>
            </w:tcBorders>
          </w:tcPr>
          <w:p w14:paraId="25584344" w14:textId="636C13B1" w:rsidR="00085196" w:rsidRPr="002E63C2" w:rsidRDefault="00085196" w:rsidP="007C688D">
            <w:r w:rsidRPr="002E63C2">
              <w:t>20</w:t>
            </w:r>
            <w:r>
              <w:t>23</w:t>
            </w:r>
            <w:r w:rsidRPr="002E63C2">
              <w:t>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4619485E" w14:textId="77777777" w:rsidR="00085196" w:rsidRPr="002E63C2" w:rsidRDefault="00085196" w:rsidP="007C688D">
            <w:pPr>
              <w:rPr>
                <w:b/>
                <w:lang w:val="nl-NL"/>
              </w:rPr>
            </w:pPr>
            <w:proofErr w:type="spellStart"/>
            <w:r w:rsidRPr="002E63C2">
              <w:rPr>
                <w:b/>
                <w:lang w:val="nl-NL"/>
              </w:rPr>
              <w:t>Psychiatry</w:t>
            </w:r>
            <w:proofErr w:type="spellEnd"/>
            <w:r w:rsidRPr="002E63C2">
              <w:rPr>
                <w:b/>
                <w:lang w:val="nl-NL"/>
              </w:rPr>
              <w:t xml:space="preserve"> Resident (Belgium)</w:t>
            </w:r>
          </w:p>
          <w:p w14:paraId="52FA0E9F" w14:textId="77777777" w:rsidR="00085196" w:rsidRPr="002E63C2" w:rsidRDefault="00085196" w:rsidP="007C688D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OPZ Geel: Opname-eenheid 1</w:t>
            </w:r>
            <w:r>
              <w:rPr>
                <w:sz w:val="20"/>
                <w:szCs w:val="20"/>
                <w:lang w:val="nl-NL"/>
              </w:rPr>
              <w:br/>
            </w:r>
            <w:proofErr w:type="spellStart"/>
            <w:r>
              <w:rPr>
                <w:sz w:val="20"/>
                <w:szCs w:val="20"/>
                <w:lang w:val="nl-NL"/>
              </w:rPr>
              <w:t>Netwerp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GGZ Kempen: CKB-team</w:t>
            </w:r>
            <w:r>
              <w:rPr>
                <w:sz w:val="20"/>
                <w:szCs w:val="20"/>
                <w:lang w:val="nl-NL"/>
              </w:rPr>
              <w:br/>
            </w:r>
          </w:p>
        </w:tc>
      </w:tr>
      <w:tr w:rsidR="00085196" w:rsidRPr="0051607F" w14:paraId="730C1CB8" w14:textId="77777777" w:rsidTr="007C688D">
        <w:tc>
          <w:tcPr>
            <w:tcW w:w="1838" w:type="dxa"/>
            <w:tcBorders>
              <w:top w:val="nil"/>
              <w:bottom w:val="nil"/>
            </w:tcBorders>
          </w:tcPr>
          <w:p w14:paraId="1E487730" w14:textId="77777777" w:rsidR="00085196" w:rsidRPr="002E63C2" w:rsidRDefault="00085196" w:rsidP="007C688D">
            <w:r w:rsidRPr="002E63C2">
              <w:t>2018-</w:t>
            </w:r>
            <w:r>
              <w:t>2023</w:t>
            </w:r>
          </w:p>
        </w:tc>
        <w:tc>
          <w:tcPr>
            <w:tcW w:w="7172" w:type="dxa"/>
            <w:tcBorders>
              <w:top w:val="nil"/>
              <w:bottom w:val="nil"/>
            </w:tcBorders>
          </w:tcPr>
          <w:p w14:paraId="5D113232" w14:textId="77777777" w:rsidR="00085196" w:rsidRPr="002E63C2" w:rsidRDefault="00085196" w:rsidP="007C688D">
            <w:pPr>
              <w:rPr>
                <w:b/>
                <w:lang w:val="nl-NL"/>
              </w:rPr>
            </w:pPr>
            <w:proofErr w:type="spellStart"/>
            <w:r w:rsidRPr="002E63C2">
              <w:rPr>
                <w:b/>
                <w:lang w:val="nl-NL"/>
              </w:rPr>
              <w:t>Psychiatry</w:t>
            </w:r>
            <w:proofErr w:type="spellEnd"/>
            <w:r w:rsidRPr="002E63C2">
              <w:rPr>
                <w:b/>
                <w:lang w:val="nl-NL"/>
              </w:rPr>
              <w:t xml:space="preserve"> Resident (Belgium)</w:t>
            </w:r>
          </w:p>
          <w:p w14:paraId="77BF861F" w14:textId="77777777" w:rsidR="00085196" w:rsidRDefault="00085196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>UPC KU Leuven</w:t>
            </w:r>
            <w:r>
              <w:rPr>
                <w:sz w:val="20"/>
                <w:szCs w:val="20"/>
                <w:lang w:val="nl-NL"/>
              </w:rPr>
              <w:t xml:space="preserve">: </w:t>
            </w:r>
            <w:r w:rsidRPr="002E63C2">
              <w:rPr>
                <w:sz w:val="20"/>
                <w:szCs w:val="20"/>
                <w:lang w:val="nl-NL"/>
              </w:rPr>
              <w:t>Angst &amp; Depressie, ADHD/Atmosfeer, Perinatale psychiatrie, Eetstoornissen</w:t>
            </w:r>
          </w:p>
          <w:p w14:paraId="09894AED" w14:textId="77777777" w:rsidR="00085196" w:rsidRPr="002E63C2" w:rsidRDefault="00085196" w:rsidP="007C688D">
            <w:pPr>
              <w:rPr>
                <w:b/>
                <w:lang w:val="nl-NL"/>
              </w:rPr>
            </w:pPr>
          </w:p>
        </w:tc>
      </w:tr>
    </w:tbl>
    <w:tbl>
      <w:tblPr>
        <w:tblpPr w:leftFromText="180" w:rightFromText="180" w:vertAnchor="page" w:horzAnchor="margin" w:tblpY="13274"/>
        <w:tblOverlap w:val="never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5682"/>
      </w:tblGrid>
      <w:tr w:rsidR="00085196" w:rsidRPr="002E63C2" w14:paraId="319D761D" w14:textId="77777777" w:rsidTr="00085196">
        <w:tc>
          <w:tcPr>
            <w:tcW w:w="1843" w:type="dxa"/>
            <w:vAlign w:val="center"/>
          </w:tcPr>
          <w:p w14:paraId="005F1508" w14:textId="77777777" w:rsidR="00085196" w:rsidRPr="002E63C2" w:rsidRDefault="00085196" w:rsidP="00085196">
            <w:r w:rsidRPr="002E63C2">
              <w:t>Ad Hoc Reviewer</w:t>
            </w:r>
          </w:p>
        </w:tc>
        <w:tc>
          <w:tcPr>
            <w:tcW w:w="5682" w:type="dxa"/>
          </w:tcPr>
          <w:p w14:paraId="5AB67EB0" w14:textId="77777777" w:rsidR="00085196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Appetite</w:t>
            </w:r>
          </w:p>
          <w:p w14:paraId="26271B47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Clinical Psychological Science</w:t>
            </w:r>
          </w:p>
          <w:p w14:paraId="454E45E3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European Eating Disorders Review </w:t>
            </w:r>
          </w:p>
          <w:p w14:paraId="66DC0029" w14:textId="77777777" w:rsidR="00085196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Frontiers in Psychology</w:t>
            </w:r>
          </w:p>
          <w:p w14:paraId="20FF17E9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International </w:t>
            </w:r>
            <w:r w:rsidRPr="002E63C2">
              <w:rPr>
                <w:sz w:val="20"/>
                <w:szCs w:val="20"/>
              </w:rPr>
              <w:t>Journal of Eating Disorder</w:t>
            </w:r>
          </w:p>
          <w:p w14:paraId="75451883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Journal of Eating Disorder</w:t>
            </w:r>
          </w:p>
          <w:p w14:paraId="76CA55BE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Psychology of Addictive Behaviors</w:t>
            </w:r>
          </w:p>
          <w:p w14:paraId="4B48597A" w14:textId="77777777" w:rsidR="00085196" w:rsidRPr="002E63C2" w:rsidRDefault="00085196" w:rsidP="00085196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Psychological Medicine</w:t>
            </w:r>
            <w:r>
              <w:rPr>
                <w:sz w:val="20"/>
                <w:szCs w:val="20"/>
              </w:rPr>
              <w:br/>
            </w:r>
          </w:p>
        </w:tc>
      </w:tr>
    </w:tbl>
    <w:p w14:paraId="245E0B3A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OTHER</w:t>
      </w:r>
      <w:r w:rsidRPr="002E63C2">
        <w:rPr>
          <w:b/>
          <w:sz w:val="36"/>
          <w:szCs w:val="36"/>
        </w:rPr>
        <w:t xml:space="preserve"> APPOINTMENTS</w:t>
      </w:r>
    </w:p>
    <w:p w14:paraId="46E1875D" w14:textId="77777777" w:rsidR="00E57F8C" w:rsidRPr="002E63C2" w:rsidRDefault="00E57F8C" w:rsidP="00E57F8C"/>
    <w:p w14:paraId="5512C5B6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4C37C988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33B4E43" w14:textId="35798D5D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3AE992D5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2DB2DB48" w14:textId="77777777" w:rsidR="00E57F8C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HONORS, AWARDS</w:t>
      </w:r>
      <w:r>
        <w:rPr>
          <w:b/>
          <w:sz w:val="36"/>
          <w:szCs w:val="36"/>
        </w:rPr>
        <w:t>,</w:t>
      </w:r>
      <w:r w:rsidRPr="002E63C2">
        <w:rPr>
          <w:b/>
          <w:sz w:val="36"/>
          <w:szCs w:val="36"/>
        </w:rPr>
        <w:t xml:space="preserve"> AND SUPPORT</w:t>
      </w:r>
    </w:p>
    <w:p w14:paraId="41933432" w14:textId="77777777" w:rsidR="00E57F8C" w:rsidRPr="002E63C2" w:rsidRDefault="00E57F8C" w:rsidP="00E57F8C">
      <w:pPr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4ED675D3" w14:textId="77777777" w:rsidTr="007C688D">
        <w:trPr>
          <w:trHeight w:val="707"/>
        </w:trPr>
        <w:tc>
          <w:tcPr>
            <w:tcW w:w="1838" w:type="dxa"/>
          </w:tcPr>
          <w:p w14:paraId="4746303D" w14:textId="77777777" w:rsidR="00E57F8C" w:rsidRPr="002E63C2" w:rsidRDefault="00E57F8C" w:rsidP="007C688D">
            <w:r w:rsidRPr="002E63C2">
              <w:t>202</w:t>
            </w:r>
            <w:r>
              <w:t>3</w:t>
            </w:r>
          </w:p>
        </w:tc>
        <w:tc>
          <w:tcPr>
            <w:tcW w:w="7172" w:type="dxa"/>
          </w:tcPr>
          <w:p w14:paraId="6AB57856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 xml:space="preserve">Grant </w:t>
            </w:r>
            <w:proofErr w:type="spellStart"/>
            <w:r w:rsidRPr="002E63C2">
              <w:rPr>
                <w:b/>
                <w:szCs w:val="20"/>
                <w:lang w:val="nl-NL"/>
              </w:rPr>
              <w:t>for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b/>
                <w:szCs w:val="20"/>
                <w:lang w:val="nl-NL"/>
              </w:rPr>
              <w:t>participating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in a conference </w:t>
            </w:r>
            <w:proofErr w:type="spellStart"/>
            <w:r w:rsidRPr="002E63C2">
              <w:rPr>
                <w:b/>
                <w:szCs w:val="20"/>
                <w:lang w:val="nl-NL"/>
              </w:rPr>
              <w:t>abroad</w:t>
            </w:r>
            <w:proofErr w:type="spellEnd"/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1069359F" w14:textId="77777777" w:rsidTr="007C688D">
        <w:trPr>
          <w:trHeight w:val="702"/>
        </w:trPr>
        <w:tc>
          <w:tcPr>
            <w:tcW w:w="1838" w:type="dxa"/>
          </w:tcPr>
          <w:p w14:paraId="1472FFCA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1ACB9D96" w14:textId="77777777" w:rsidR="00E57F8C" w:rsidRPr="002E63C2" w:rsidRDefault="00E57F8C" w:rsidP="007C688D">
            <w:r w:rsidRPr="002E63C2">
              <w:rPr>
                <w:b/>
                <w:szCs w:val="20"/>
                <w:lang w:val="nl-NL"/>
              </w:rPr>
              <w:t xml:space="preserve">Grant </w:t>
            </w:r>
            <w:proofErr w:type="spellStart"/>
            <w:r w:rsidRPr="002E63C2">
              <w:rPr>
                <w:b/>
                <w:szCs w:val="20"/>
                <w:lang w:val="nl-NL"/>
              </w:rPr>
              <w:t>for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b/>
                <w:szCs w:val="20"/>
                <w:lang w:val="nl-NL"/>
              </w:rPr>
              <w:t>participating</w:t>
            </w:r>
            <w:proofErr w:type="spellEnd"/>
            <w:r w:rsidRPr="002E63C2">
              <w:rPr>
                <w:b/>
                <w:szCs w:val="20"/>
                <w:lang w:val="nl-NL"/>
              </w:rPr>
              <w:t xml:space="preserve"> in a conference </w:t>
            </w:r>
            <w:proofErr w:type="spellStart"/>
            <w:r w:rsidRPr="002E63C2">
              <w:rPr>
                <w:b/>
                <w:szCs w:val="20"/>
                <w:lang w:val="nl-NL"/>
              </w:rPr>
              <w:t>abroad</w:t>
            </w:r>
            <w:proofErr w:type="spellEnd"/>
            <w:r w:rsidRPr="002E63C2">
              <w:rPr>
                <w:b/>
              </w:rPr>
              <w:br/>
            </w: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E63C2" w14:paraId="7F08D286" w14:textId="77777777" w:rsidTr="007C688D">
        <w:trPr>
          <w:trHeight w:val="658"/>
        </w:trPr>
        <w:tc>
          <w:tcPr>
            <w:tcW w:w="1838" w:type="dxa"/>
          </w:tcPr>
          <w:p w14:paraId="2F3ADC18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001A5B91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Grant for a long stay abroad</w:t>
            </w:r>
          </w:p>
          <w:p w14:paraId="0E376AC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  <w:lang w:val="nl-NL"/>
              </w:rPr>
              <w:t>Fonds Wetenschappelijk Onderzoek</w:t>
            </w:r>
          </w:p>
        </w:tc>
      </w:tr>
      <w:tr w:rsidR="00E57F8C" w:rsidRPr="002C6146" w14:paraId="56888546" w14:textId="77777777" w:rsidTr="007C688D">
        <w:trPr>
          <w:trHeight w:val="672"/>
        </w:trPr>
        <w:tc>
          <w:tcPr>
            <w:tcW w:w="1838" w:type="dxa"/>
          </w:tcPr>
          <w:p w14:paraId="108152A7" w14:textId="77777777" w:rsidR="00E57F8C" w:rsidRPr="002E63C2" w:rsidRDefault="00E57F8C" w:rsidP="007C688D">
            <w:r w:rsidRPr="002E63C2">
              <w:t>2022</w:t>
            </w:r>
          </w:p>
        </w:tc>
        <w:tc>
          <w:tcPr>
            <w:tcW w:w="7172" w:type="dxa"/>
          </w:tcPr>
          <w:p w14:paraId="4C4C92FB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b/>
                <w:lang w:val="nl-NL"/>
              </w:rPr>
              <w:t>Omkadering Jonge Onderzoekers</w:t>
            </w:r>
          </w:p>
          <w:p w14:paraId="30AF7782" w14:textId="77777777" w:rsidR="00E57F8C" w:rsidRPr="002E63C2" w:rsidRDefault="00E57F8C" w:rsidP="007C688D">
            <w:pPr>
              <w:rPr>
                <w:b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 xml:space="preserve">The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Flemish</w:t>
            </w:r>
            <w:proofErr w:type="spellEnd"/>
            <w:r w:rsidRPr="002E63C2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Government</w:t>
            </w:r>
            <w:proofErr w:type="spellEnd"/>
          </w:p>
        </w:tc>
      </w:tr>
      <w:tr w:rsidR="00E57F8C" w:rsidRPr="002C6146" w14:paraId="1FEF9E72" w14:textId="77777777" w:rsidTr="007C688D">
        <w:trPr>
          <w:trHeight w:val="672"/>
        </w:trPr>
        <w:tc>
          <w:tcPr>
            <w:tcW w:w="1838" w:type="dxa"/>
          </w:tcPr>
          <w:p w14:paraId="4E6DC078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637DA6F7" w14:textId="77777777" w:rsidR="00E57F8C" w:rsidRPr="002E63C2" w:rsidRDefault="00E57F8C" w:rsidP="007C688D">
            <w:pPr>
              <w:rPr>
                <w:b/>
                <w:szCs w:val="20"/>
                <w:lang w:val="nl-NL"/>
              </w:rPr>
            </w:pPr>
            <w:r w:rsidRPr="002E63C2">
              <w:rPr>
                <w:b/>
                <w:szCs w:val="20"/>
                <w:lang w:val="nl-NL"/>
              </w:rPr>
              <w:t>Omkadering Jonge Onderzoekers</w:t>
            </w:r>
          </w:p>
          <w:p w14:paraId="667B36BB" w14:textId="77777777" w:rsidR="00E57F8C" w:rsidRPr="002E63C2" w:rsidRDefault="00E57F8C" w:rsidP="007C688D">
            <w:pPr>
              <w:rPr>
                <w:sz w:val="20"/>
                <w:szCs w:val="20"/>
                <w:lang w:val="nl-NL"/>
              </w:rPr>
            </w:pPr>
            <w:r w:rsidRPr="002E63C2">
              <w:rPr>
                <w:sz w:val="20"/>
                <w:szCs w:val="20"/>
                <w:lang w:val="nl-NL"/>
              </w:rPr>
              <w:t xml:space="preserve">The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Flemish</w:t>
            </w:r>
            <w:proofErr w:type="spellEnd"/>
            <w:r w:rsidRPr="002E63C2">
              <w:rPr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2E63C2">
              <w:rPr>
                <w:sz w:val="20"/>
                <w:szCs w:val="20"/>
                <w:lang w:val="nl-NL"/>
              </w:rPr>
              <w:t>Government</w:t>
            </w:r>
            <w:proofErr w:type="spellEnd"/>
          </w:p>
        </w:tc>
      </w:tr>
      <w:tr w:rsidR="00E57F8C" w:rsidRPr="002E63C2" w14:paraId="0423743B" w14:textId="77777777" w:rsidTr="007C688D">
        <w:trPr>
          <w:trHeight w:val="466"/>
        </w:trPr>
        <w:tc>
          <w:tcPr>
            <w:tcW w:w="1838" w:type="dxa"/>
          </w:tcPr>
          <w:p w14:paraId="469E2E37" w14:textId="77777777" w:rsidR="00E57F8C" w:rsidRPr="002E63C2" w:rsidRDefault="00E57F8C" w:rsidP="007C688D">
            <w:pPr>
              <w:rPr>
                <w:lang w:val="nl-NL"/>
              </w:rPr>
            </w:pPr>
            <w:r w:rsidRPr="002E63C2">
              <w:rPr>
                <w:lang w:val="nl-NL"/>
              </w:rPr>
              <w:t>2021</w:t>
            </w:r>
          </w:p>
        </w:tc>
        <w:tc>
          <w:tcPr>
            <w:tcW w:w="7172" w:type="dxa"/>
          </w:tcPr>
          <w:p w14:paraId="3D5FD3AA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Poster Prize</w:t>
            </w:r>
          </w:p>
          <w:p w14:paraId="2047F8E0" w14:textId="77777777" w:rsidR="00E57F8C" w:rsidRPr="009B79DA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European College </w:t>
            </w:r>
            <w:proofErr w:type="gramStart"/>
            <w:r w:rsidRPr="002E63C2">
              <w:rPr>
                <w:sz w:val="20"/>
                <w:szCs w:val="20"/>
              </w:rPr>
              <w:t>Of</w:t>
            </w:r>
            <w:proofErr w:type="gramEnd"/>
            <w:r w:rsidRPr="002E63C2">
              <w:rPr>
                <w:sz w:val="20"/>
                <w:szCs w:val="20"/>
              </w:rPr>
              <w:t xml:space="preserve"> Neuropsychopharmacology</w:t>
            </w:r>
          </w:p>
        </w:tc>
      </w:tr>
    </w:tbl>
    <w:p w14:paraId="5F2EC084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</w:p>
    <w:p w14:paraId="1F9C73ED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PUBLICATIONS</w:t>
      </w:r>
    </w:p>
    <w:p w14:paraId="50181B1F" w14:textId="77777777" w:rsidR="00E57F8C" w:rsidRPr="002E63C2" w:rsidRDefault="00E57F8C" w:rsidP="00E57F8C"/>
    <w:p w14:paraId="6F66F739" w14:textId="17F4F614" w:rsidR="00085196" w:rsidRPr="00085196" w:rsidRDefault="00085196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085196">
        <w:rPr>
          <w:szCs w:val="20"/>
        </w:rPr>
        <w:t>Vrieze</w:t>
      </w:r>
      <w:proofErr w:type="spellEnd"/>
      <w:r w:rsidRPr="00085196">
        <w:rPr>
          <w:szCs w:val="20"/>
        </w:rPr>
        <w:t xml:space="preserve">, E., &amp; </w:t>
      </w:r>
      <w:r w:rsidRPr="00085196">
        <w:rPr>
          <w:b/>
          <w:szCs w:val="20"/>
        </w:rPr>
        <w:t>Leenaerts, N.</w:t>
      </w:r>
      <w:r w:rsidRPr="00085196">
        <w:rPr>
          <w:szCs w:val="20"/>
        </w:rPr>
        <w:t xml:space="preserve"> (2023). Neuronal activity and reward processing in relation to binge eating. </w:t>
      </w:r>
      <w:r w:rsidRPr="00085196">
        <w:rPr>
          <w:szCs w:val="20"/>
          <w:lang w:val="nl-BE"/>
        </w:rPr>
        <w:t>Current opinion in psychiatry, 36(6), 443–448. https://doi.org/10.1097/YCO.0000000000000895</w:t>
      </w:r>
    </w:p>
    <w:p w14:paraId="185F9DED" w14:textId="77777777" w:rsidR="00085196" w:rsidRPr="00085196" w:rsidRDefault="00085196" w:rsidP="00085196">
      <w:pPr>
        <w:pStyle w:val="ListParagraph"/>
        <w:rPr>
          <w:szCs w:val="20"/>
        </w:rPr>
      </w:pPr>
    </w:p>
    <w:p w14:paraId="47D54DCD" w14:textId="5C060E7F" w:rsidR="00E57F8C" w:rsidRPr="002C6146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C6146">
        <w:rPr>
          <w:szCs w:val="20"/>
          <w:lang w:val="nl-BE"/>
        </w:rPr>
        <w:t xml:space="preserve">Schroyen, G., Sleurs, C., Ottenbourghs, T., </w:t>
      </w:r>
      <w:r w:rsidRPr="002C6146">
        <w:rPr>
          <w:b/>
          <w:szCs w:val="20"/>
          <w:lang w:val="nl-BE"/>
        </w:rPr>
        <w:t>Leenaerts, N.</w:t>
      </w:r>
      <w:r w:rsidRPr="002C6146">
        <w:rPr>
          <w:szCs w:val="20"/>
          <w:lang w:val="nl-BE"/>
        </w:rPr>
        <w:t xml:space="preserve">, Nevelsteen, I., Melis, M., Smeets, A., Deprez, S., &amp; Sunaert, S. (2023). </w:t>
      </w:r>
      <w:r w:rsidRPr="002C6146">
        <w:rPr>
          <w:szCs w:val="20"/>
        </w:rPr>
        <w:t xml:space="preserve">Changes in leukoencephalopathy and serum neurofilament after (neo)adjuvant chemotherapy for breast cancer. </w:t>
      </w:r>
      <w:r w:rsidRPr="002C6146">
        <w:rPr>
          <w:szCs w:val="20"/>
          <w:lang w:val="nl-BE"/>
        </w:rPr>
        <w:t>Translational Oncology, 37, 101769. https://doi.org/10.1016/J.TRANON.2023.101769</w:t>
      </w:r>
      <w:r>
        <w:rPr>
          <w:szCs w:val="20"/>
          <w:lang w:val="nl-BE"/>
        </w:rPr>
        <w:br/>
      </w:r>
    </w:p>
    <w:p w14:paraId="5D168DA2" w14:textId="77777777" w:rsidR="00E57F8C" w:rsidRPr="00B11011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B11011">
        <w:rPr>
          <w:szCs w:val="20"/>
          <w:lang w:val="nl-BE"/>
        </w:rPr>
        <w:t xml:space="preserve">Melis, M., Schroyen, G., Blommaert, J., </w:t>
      </w:r>
      <w:r w:rsidRPr="00740FEA">
        <w:rPr>
          <w:b/>
          <w:szCs w:val="20"/>
          <w:lang w:val="nl-BE"/>
        </w:rPr>
        <w:t>Leenaerts, N.</w:t>
      </w:r>
      <w:r w:rsidRPr="00B11011">
        <w:rPr>
          <w:szCs w:val="20"/>
          <w:lang w:val="nl-BE"/>
        </w:rPr>
        <w:t xml:space="preserve">, Smeets, A., Van Der Gucht, K., Sunaert, S., &amp; Deprez, S. (2023). </w:t>
      </w:r>
      <w:r w:rsidRPr="00B11011">
        <w:rPr>
          <w:szCs w:val="20"/>
        </w:rPr>
        <w:t>The Impact of Mindfulness on Functional Brain Connectivity and Peripheral Inflammation in Breast Cancer Survivors with Cognitive Complaints. Cancers, 15(14), 3632. https://doi.org/10.3390/cancers15143632</w:t>
      </w:r>
      <w:r>
        <w:rPr>
          <w:szCs w:val="20"/>
        </w:rPr>
        <w:br/>
      </w:r>
    </w:p>
    <w:p w14:paraId="454469BA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  <w:lang w:val="nl-BE"/>
        </w:rPr>
        <w:t xml:space="preserve">Melis, M., Schroyen, G., </w:t>
      </w: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Smeets, A., Sunaert, S., Van der Gucht, K., Deprez, S. with Melis, M. (2023). </w:t>
      </w:r>
      <w:r w:rsidRPr="002E63C2">
        <w:rPr>
          <w:szCs w:val="20"/>
        </w:rPr>
        <w:t xml:space="preserve">The impact of mindfulness on cancer-related cognitive impairment in breast cancer survivors with cognitive complaints. Cancer, 129 (7), 1105-1116.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10.1002/cncr.34640</w:t>
      </w:r>
    </w:p>
    <w:p w14:paraId="6C98D14B" w14:textId="77777777" w:rsidR="00E57F8C" w:rsidRPr="002E63C2" w:rsidRDefault="00E57F8C" w:rsidP="00E57F8C">
      <w:pPr>
        <w:pStyle w:val="ListParagraph"/>
        <w:rPr>
          <w:szCs w:val="20"/>
        </w:rPr>
      </w:pPr>
    </w:p>
    <w:p w14:paraId="3DA22A73" w14:textId="77777777" w:rsidR="00E57F8C" w:rsidRPr="009B79DA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Vaessen</w:t>
      </w:r>
      <w:proofErr w:type="spellEnd"/>
      <w:r w:rsidRPr="002E63C2">
        <w:rPr>
          <w:szCs w:val="20"/>
        </w:rPr>
        <w:t xml:space="preserve">, T., Sunaert, S., Ceccarini, J., </w:t>
      </w:r>
      <w:proofErr w:type="spellStart"/>
      <w:r w:rsidRPr="002E63C2">
        <w:rPr>
          <w:szCs w:val="20"/>
        </w:rPr>
        <w:t>Vrieze</w:t>
      </w:r>
      <w:proofErr w:type="spellEnd"/>
      <w:r w:rsidRPr="002E63C2">
        <w:rPr>
          <w:szCs w:val="20"/>
        </w:rPr>
        <w:t xml:space="preserve">, E. with Leenaerts, N. (2023). How Negative Affect Does and Does Not Lead to Binge Eating-The Importance of Craving and Negative Urgency in Bulimia Nervosa. </w:t>
      </w:r>
      <w:r w:rsidRPr="009B79DA">
        <w:rPr>
          <w:szCs w:val="20"/>
        </w:rPr>
        <w:t xml:space="preserve">Journal </w:t>
      </w:r>
      <w:proofErr w:type="gramStart"/>
      <w:r w:rsidRPr="009B79DA">
        <w:rPr>
          <w:szCs w:val="20"/>
        </w:rPr>
        <w:t>Of</w:t>
      </w:r>
      <w:proofErr w:type="gramEnd"/>
      <w:r w:rsidRPr="009B79DA">
        <w:rPr>
          <w:szCs w:val="20"/>
        </w:rPr>
        <w:t xml:space="preserve"> Psychopathology And Clinical Science. </w:t>
      </w:r>
      <w:proofErr w:type="spellStart"/>
      <w:r w:rsidRPr="009B79DA">
        <w:rPr>
          <w:szCs w:val="20"/>
        </w:rPr>
        <w:t>doi</w:t>
      </w:r>
      <w:proofErr w:type="spellEnd"/>
      <w:r w:rsidRPr="009B79DA">
        <w:rPr>
          <w:szCs w:val="20"/>
        </w:rPr>
        <w:t>: 10.1037/abn0000830</w:t>
      </w:r>
    </w:p>
    <w:p w14:paraId="11434F87" w14:textId="77777777" w:rsidR="00E57F8C" w:rsidRPr="00B11011" w:rsidRDefault="00E57F8C" w:rsidP="00E57F8C">
      <w:pPr>
        <w:rPr>
          <w:szCs w:val="20"/>
        </w:rPr>
      </w:pPr>
    </w:p>
    <w:p w14:paraId="5E4EA809" w14:textId="77777777" w:rsidR="00E57F8C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2E63C2">
        <w:rPr>
          <w:szCs w:val="20"/>
        </w:rPr>
        <w:t>Schroyen</w:t>
      </w:r>
      <w:proofErr w:type="spellEnd"/>
      <w:r w:rsidRPr="002E63C2">
        <w:rPr>
          <w:szCs w:val="20"/>
        </w:rPr>
        <w:t xml:space="preserve"> G, Schramm G, Van </w:t>
      </w:r>
      <w:proofErr w:type="spellStart"/>
      <w:r w:rsidRPr="002E63C2">
        <w:rPr>
          <w:szCs w:val="20"/>
        </w:rPr>
        <w:t>Weehaeghe</w:t>
      </w:r>
      <w:proofErr w:type="spellEnd"/>
      <w:r w:rsidRPr="002E63C2">
        <w:rPr>
          <w:szCs w:val="20"/>
        </w:rPr>
        <w:t xml:space="preserve"> D, </w:t>
      </w:r>
      <w:r w:rsidRPr="00740FEA">
        <w:rPr>
          <w:b/>
          <w:szCs w:val="20"/>
        </w:rPr>
        <w:t>Leenaerts N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Vande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Casteele</w:t>
      </w:r>
      <w:proofErr w:type="spellEnd"/>
      <w:r w:rsidRPr="002E63C2">
        <w:rPr>
          <w:szCs w:val="20"/>
        </w:rPr>
        <w:t xml:space="preserve"> T, Blommaert J, </w:t>
      </w:r>
      <w:proofErr w:type="spellStart"/>
      <w:r w:rsidRPr="002E63C2">
        <w:rPr>
          <w:szCs w:val="20"/>
        </w:rPr>
        <w:t>Koole</w:t>
      </w:r>
      <w:proofErr w:type="spellEnd"/>
      <w:r w:rsidRPr="002E63C2">
        <w:rPr>
          <w:szCs w:val="20"/>
        </w:rPr>
        <w:t xml:space="preserve"> M, </w:t>
      </w:r>
      <w:proofErr w:type="spellStart"/>
      <w:r w:rsidRPr="002E63C2">
        <w:rPr>
          <w:szCs w:val="20"/>
        </w:rPr>
        <w:t>Smeets</w:t>
      </w:r>
      <w:proofErr w:type="spellEnd"/>
      <w:r w:rsidRPr="002E63C2">
        <w:rPr>
          <w:szCs w:val="20"/>
        </w:rPr>
        <w:t xml:space="preserve"> A, Van </w:t>
      </w:r>
      <w:proofErr w:type="spellStart"/>
      <w:r w:rsidRPr="002E63C2">
        <w:rPr>
          <w:szCs w:val="20"/>
        </w:rPr>
        <w:t>Laere</w:t>
      </w:r>
      <w:proofErr w:type="spellEnd"/>
      <w:r w:rsidRPr="002E63C2">
        <w:rPr>
          <w:szCs w:val="20"/>
        </w:rPr>
        <w:t xml:space="preserve"> K, Sunaert S and </w:t>
      </w:r>
      <w:proofErr w:type="spellStart"/>
      <w:r w:rsidRPr="002E63C2">
        <w:rPr>
          <w:szCs w:val="20"/>
        </w:rPr>
        <w:t>Deprez</w:t>
      </w:r>
      <w:proofErr w:type="spellEnd"/>
      <w:r w:rsidRPr="002E63C2">
        <w:rPr>
          <w:szCs w:val="20"/>
        </w:rPr>
        <w:t xml:space="preserve"> S (2022) Cerebral glucose changes after chemotherapy and their relation to long-term cognitive complaints and fatigue. Front. Oncol. 12:1021615. doi:10.3389/fonc.2022.1021615</w:t>
      </w:r>
    </w:p>
    <w:p w14:paraId="6D4BE061" w14:textId="77777777" w:rsidR="00E57F8C" w:rsidRPr="007C1F60" w:rsidRDefault="00E57F8C" w:rsidP="00E57F8C">
      <w:pPr>
        <w:rPr>
          <w:szCs w:val="20"/>
        </w:rPr>
      </w:pPr>
    </w:p>
    <w:p w14:paraId="12EBE5FF" w14:textId="77777777" w:rsidR="00E57F8C" w:rsidRPr="007C1F60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2E63C2">
        <w:rPr>
          <w:szCs w:val="20"/>
        </w:rPr>
        <w:lastRenderedPageBreak/>
        <w:t xml:space="preserve">Radwan, A., </w:t>
      </w:r>
      <w:proofErr w:type="spellStart"/>
      <w:r w:rsidRPr="002E63C2">
        <w:rPr>
          <w:szCs w:val="20"/>
        </w:rPr>
        <w:t>Decraene</w:t>
      </w:r>
      <w:proofErr w:type="spellEnd"/>
      <w:r w:rsidRPr="002E63C2">
        <w:rPr>
          <w:szCs w:val="20"/>
        </w:rPr>
        <w:t xml:space="preserve">, L., Dupont, P.,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Simon-Martinez, C., </w:t>
      </w:r>
      <w:proofErr w:type="spellStart"/>
      <w:r w:rsidRPr="002E63C2">
        <w:rPr>
          <w:szCs w:val="20"/>
        </w:rPr>
        <w:t>Klingels</w:t>
      </w:r>
      <w:proofErr w:type="spellEnd"/>
      <w:r w:rsidRPr="002E63C2">
        <w:rPr>
          <w:szCs w:val="20"/>
        </w:rPr>
        <w:t xml:space="preserve">, K., </w:t>
      </w:r>
      <w:proofErr w:type="spellStart"/>
      <w:r w:rsidRPr="002E63C2">
        <w:rPr>
          <w:szCs w:val="20"/>
        </w:rPr>
        <w:t>Ortibus</w:t>
      </w:r>
      <w:proofErr w:type="spellEnd"/>
      <w:r w:rsidRPr="002E63C2">
        <w:rPr>
          <w:szCs w:val="20"/>
        </w:rPr>
        <w:t xml:space="preserve">, E., </w:t>
      </w:r>
      <w:proofErr w:type="spellStart"/>
      <w:r w:rsidRPr="002E63C2">
        <w:rPr>
          <w:szCs w:val="20"/>
        </w:rPr>
        <w:t>Feys</w:t>
      </w:r>
      <w:proofErr w:type="spellEnd"/>
      <w:r w:rsidRPr="002E63C2">
        <w:rPr>
          <w:szCs w:val="20"/>
        </w:rPr>
        <w:t xml:space="preserve">, H., Sunaert, S., Blommaert, J., </w:t>
      </w:r>
      <w:proofErr w:type="spellStart"/>
      <w:r w:rsidRPr="002E63C2">
        <w:rPr>
          <w:szCs w:val="20"/>
        </w:rPr>
        <w:t>Mailleux</w:t>
      </w:r>
      <w:proofErr w:type="spellEnd"/>
      <w:r w:rsidRPr="002E63C2">
        <w:rPr>
          <w:szCs w:val="20"/>
        </w:rPr>
        <w:t xml:space="preserve">, L. with Blommaert, J. (joint last author), </w:t>
      </w:r>
      <w:proofErr w:type="spellStart"/>
      <w:r w:rsidRPr="002E63C2">
        <w:rPr>
          <w:szCs w:val="20"/>
        </w:rPr>
        <w:t>Mailleux</w:t>
      </w:r>
      <w:proofErr w:type="spellEnd"/>
      <w:r w:rsidRPr="002E63C2">
        <w:rPr>
          <w:szCs w:val="20"/>
        </w:rPr>
        <w:t xml:space="preserve">, L. (joint last author), Blommaert, J. (2023). Exploring structural connectomes in children with unilateral cerebral palsy using graph theory. Human Brain Mapping.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10.1002/hbm.26241</w:t>
      </w:r>
      <w:r>
        <w:rPr>
          <w:szCs w:val="20"/>
        </w:rPr>
        <w:br/>
      </w:r>
    </w:p>
    <w:p w14:paraId="7EE32BBE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Jongen, D., Ceccarini, J., Van Oudenhove, L., &amp; Vrieze, E. (2022). </w:t>
      </w:r>
      <w:r w:rsidRPr="002E63C2">
        <w:rPr>
          <w:szCs w:val="20"/>
        </w:rPr>
        <w:t xml:space="preserve">The neurobiological reward system and binge eating: A critical systematic review of neuroimaging studies. International Journal </w:t>
      </w:r>
      <w:proofErr w:type="gramStart"/>
      <w:r w:rsidRPr="002E63C2">
        <w:rPr>
          <w:szCs w:val="20"/>
        </w:rPr>
        <w:t>Of</w:t>
      </w:r>
      <w:proofErr w:type="gramEnd"/>
      <w:r w:rsidRPr="002E63C2">
        <w:rPr>
          <w:szCs w:val="20"/>
        </w:rPr>
        <w:t xml:space="preserve"> Eating Disorders, 38 pages. doi:10.1002/eat.23776</w:t>
      </w:r>
    </w:p>
    <w:p w14:paraId="6C121C7F" w14:textId="77777777" w:rsidR="00E57F8C" w:rsidRPr="002E63C2" w:rsidRDefault="00E57F8C" w:rsidP="00E57F8C">
      <w:pPr>
        <w:pStyle w:val="ListParagraph"/>
        <w:rPr>
          <w:szCs w:val="20"/>
        </w:rPr>
      </w:pPr>
    </w:p>
    <w:p w14:paraId="0DDC1360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(2022). </w:t>
      </w:r>
      <w:r w:rsidRPr="002E63C2">
        <w:rPr>
          <w:szCs w:val="20"/>
        </w:rPr>
        <w:t xml:space="preserve">The impact of COVID-19-related smell and taste disorders on a patient with bulimia nervosa: a case report. </w:t>
      </w:r>
      <w:proofErr w:type="spellStart"/>
      <w:r w:rsidRPr="002E63C2">
        <w:rPr>
          <w:szCs w:val="20"/>
        </w:rPr>
        <w:t>Neurocase</w:t>
      </w:r>
      <w:proofErr w:type="spellEnd"/>
      <w:r w:rsidRPr="002E63C2">
        <w:rPr>
          <w:szCs w:val="20"/>
        </w:rPr>
        <w:t>, 28(1), 72-76. doi:10.1080/13554794.2021.2024859</w:t>
      </w:r>
    </w:p>
    <w:p w14:paraId="4EDFF841" w14:textId="77777777" w:rsidR="00E57F8C" w:rsidRPr="002E63C2" w:rsidRDefault="00E57F8C" w:rsidP="00E57F8C">
      <w:pPr>
        <w:pStyle w:val="ListParagraph"/>
        <w:rPr>
          <w:szCs w:val="20"/>
        </w:rPr>
      </w:pPr>
    </w:p>
    <w:p w14:paraId="0143C02A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2E63C2">
        <w:rPr>
          <w:szCs w:val="20"/>
        </w:rPr>
        <w:t>Demyttenaere</w:t>
      </w:r>
      <w:proofErr w:type="spellEnd"/>
      <w:r w:rsidRPr="002E63C2">
        <w:rPr>
          <w:szCs w:val="20"/>
        </w:rPr>
        <w:t xml:space="preserve">, K.,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Acsai</w:t>
      </w:r>
      <w:proofErr w:type="spellEnd"/>
      <w:r w:rsidRPr="002E63C2">
        <w:rPr>
          <w:szCs w:val="20"/>
        </w:rPr>
        <w:t xml:space="preserve">, K., </w:t>
      </w:r>
      <w:proofErr w:type="spellStart"/>
      <w:r w:rsidRPr="002E63C2">
        <w:rPr>
          <w:szCs w:val="20"/>
        </w:rPr>
        <w:t>Sebe</w:t>
      </w:r>
      <w:proofErr w:type="spellEnd"/>
      <w:r w:rsidRPr="002E63C2">
        <w:rPr>
          <w:szCs w:val="20"/>
        </w:rPr>
        <w:t xml:space="preserve">, B., </w:t>
      </w:r>
      <w:proofErr w:type="spellStart"/>
      <w:r w:rsidRPr="002E63C2">
        <w:rPr>
          <w:szCs w:val="20"/>
        </w:rPr>
        <w:t>Laszlovszky</w:t>
      </w:r>
      <w:proofErr w:type="spellEnd"/>
      <w:r w:rsidRPr="002E63C2">
        <w:rPr>
          <w:szCs w:val="20"/>
        </w:rPr>
        <w:t xml:space="preserve">, I., </w:t>
      </w:r>
      <w:proofErr w:type="spellStart"/>
      <w:r w:rsidRPr="002E63C2">
        <w:rPr>
          <w:szCs w:val="20"/>
        </w:rPr>
        <w:t>Barabassy</w:t>
      </w:r>
      <w:proofErr w:type="spellEnd"/>
      <w:r w:rsidRPr="002E63C2">
        <w:rPr>
          <w:szCs w:val="20"/>
        </w:rPr>
        <w:t xml:space="preserve">, A., . . . </w:t>
      </w:r>
      <w:proofErr w:type="spellStart"/>
      <w:r w:rsidRPr="002E63C2">
        <w:rPr>
          <w:szCs w:val="20"/>
        </w:rPr>
        <w:t>Correll</w:t>
      </w:r>
      <w:proofErr w:type="spellEnd"/>
      <w:r w:rsidRPr="002E63C2">
        <w:rPr>
          <w:szCs w:val="20"/>
        </w:rPr>
        <w:t xml:space="preserve">, C. U. (2021). Disentangling the symptoms of schizophrenia: Network analysis in acute phase patients and in patients with predominant negative symptoms. European Psychiatry, 65(1), 10 pages. </w:t>
      </w:r>
      <w:proofErr w:type="gramStart"/>
      <w:r w:rsidRPr="002E63C2">
        <w:rPr>
          <w:szCs w:val="20"/>
        </w:rPr>
        <w:t>doi:10.1192/j.eurpsy</w:t>
      </w:r>
      <w:proofErr w:type="gramEnd"/>
      <w:r w:rsidRPr="002E63C2">
        <w:rPr>
          <w:szCs w:val="20"/>
        </w:rPr>
        <w:t>.2021.2241</w:t>
      </w:r>
    </w:p>
    <w:p w14:paraId="1F2FC9FA" w14:textId="77777777" w:rsidR="00E57F8C" w:rsidRPr="002E63C2" w:rsidRDefault="00E57F8C" w:rsidP="00E57F8C">
      <w:pPr>
        <w:pStyle w:val="ListParagraph"/>
        <w:rPr>
          <w:szCs w:val="20"/>
        </w:rPr>
      </w:pPr>
    </w:p>
    <w:p w14:paraId="07643093" w14:textId="77777777" w:rsidR="00E57F8C" w:rsidRPr="002E63C2" w:rsidRDefault="00E57F8C" w:rsidP="00E57F8C">
      <w:pPr>
        <w:pStyle w:val="ListParagraph"/>
        <w:numPr>
          <w:ilvl w:val="0"/>
          <w:numId w:val="1"/>
        </w:numPr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(2021). </w:t>
      </w:r>
      <w:r w:rsidRPr="002E63C2">
        <w:rPr>
          <w:szCs w:val="20"/>
        </w:rPr>
        <w:t xml:space="preserve">How COVID-19 lockdown measures could impact patients with bulimia nervosa: Exploratory results from an ongoing experience sampling method study. Eating Behaviors, 41, 1-6. </w:t>
      </w:r>
      <w:proofErr w:type="gramStart"/>
      <w:r w:rsidRPr="002E63C2">
        <w:rPr>
          <w:szCs w:val="20"/>
        </w:rPr>
        <w:t>doi:10.1016/j.eatbeh</w:t>
      </w:r>
      <w:proofErr w:type="gramEnd"/>
      <w:r w:rsidRPr="002E63C2">
        <w:rPr>
          <w:szCs w:val="20"/>
        </w:rPr>
        <w:t>.2021.101505</w:t>
      </w:r>
    </w:p>
    <w:p w14:paraId="29A83196" w14:textId="77777777" w:rsidR="00E57F8C" w:rsidRDefault="00E57F8C" w:rsidP="00E57F8C">
      <w:pPr>
        <w:rPr>
          <w:szCs w:val="20"/>
        </w:rPr>
      </w:pPr>
    </w:p>
    <w:p w14:paraId="34830FD6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PREPRINTS</w:t>
      </w:r>
    </w:p>
    <w:p w14:paraId="230359C0" w14:textId="77777777" w:rsidR="00E57F8C" w:rsidRDefault="00E57F8C" w:rsidP="00E57F8C"/>
    <w:p w14:paraId="5296E424" w14:textId="77777777" w:rsidR="00E57F8C" w:rsidRDefault="00E57F8C" w:rsidP="00E57F8C">
      <w:pPr>
        <w:pStyle w:val="ListParagraph"/>
        <w:numPr>
          <w:ilvl w:val="0"/>
          <w:numId w:val="3"/>
        </w:numPr>
        <w:rPr>
          <w:szCs w:val="20"/>
        </w:rPr>
      </w:pP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Ceccarini, J., Weygandt, M., Sunaert, S., </w:t>
      </w:r>
      <w:proofErr w:type="spellStart"/>
      <w:r w:rsidRPr="002E63C2">
        <w:rPr>
          <w:szCs w:val="20"/>
        </w:rPr>
        <w:t>Vrieze</w:t>
      </w:r>
      <w:proofErr w:type="spellEnd"/>
      <w:r w:rsidRPr="002E63C2">
        <w:rPr>
          <w:szCs w:val="20"/>
        </w:rPr>
        <w:t xml:space="preserve">, E. (2022). The effect of stress on delay discounting in bulimia nervosa and alcohol use disorder: a functional magnetic resonance imaging </w:t>
      </w:r>
      <w:proofErr w:type="gramStart"/>
      <w:r w:rsidRPr="002E63C2">
        <w:rPr>
          <w:szCs w:val="20"/>
        </w:rPr>
        <w:t>study..</w:t>
      </w:r>
      <w:proofErr w:type="gram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PsyArXiv</w:t>
      </w:r>
      <w:proofErr w:type="spellEnd"/>
      <w:r w:rsidRPr="002E63C2">
        <w:rPr>
          <w:szCs w:val="20"/>
        </w:rPr>
        <w:t xml:space="preserve">. </w:t>
      </w:r>
      <w:proofErr w:type="spellStart"/>
      <w:r w:rsidRPr="002E63C2">
        <w:rPr>
          <w:szCs w:val="20"/>
        </w:rPr>
        <w:t>doi</w:t>
      </w:r>
      <w:proofErr w:type="spellEnd"/>
      <w:r w:rsidRPr="002E63C2">
        <w:rPr>
          <w:szCs w:val="20"/>
        </w:rPr>
        <w:t>: 10.31234/osf.io/</w:t>
      </w:r>
      <w:proofErr w:type="spellStart"/>
      <w:r w:rsidRPr="002E63C2">
        <w:rPr>
          <w:szCs w:val="20"/>
        </w:rPr>
        <w:t>cvqpk</w:t>
      </w:r>
      <w:proofErr w:type="spellEnd"/>
    </w:p>
    <w:p w14:paraId="01BB22EB" w14:textId="77777777" w:rsidR="00E57F8C" w:rsidRPr="00B11011" w:rsidRDefault="00E57F8C" w:rsidP="00E57F8C">
      <w:pPr>
        <w:pStyle w:val="ListParagraph"/>
        <w:rPr>
          <w:szCs w:val="20"/>
        </w:rPr>
      </w:pPr>
    </w:p>
    <w:p w14:paraId="03374779" w14:textId="77777777" w:rsidR="00E57F8C" w:rsidRPr="002E63C2" w:rsidRDefault="00E57F8C" w:rsidP="00E57F8C">
      <w:pPr>
        <w:pStyle w:val="ListParagraph"/>
        <w:numPr>
          <w:ilvl w:val="0"/>
          <w:numId w:val="3"/>
        </w:numPr>
        <w:rPr>
          <w:szCs w:val="20"/>
        </w:rPr>
      </w:pP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 xml:space="preserve">, </w:t>
      </w:r>
      <w:proofErr w:type="spellStart"/>
      <w:r w:rsidRPr="002E63C2">
        <w:rPr>
          <w:szCs w:val="20"/>
        </w:rPr>
        <w:t>Soyster</w:t>
      </w:r>
      <w:proofErr w:type="spellEnd"/>
      <w:r w:rsidRPr="002E63C2">
        <w:rPr>
          <w:szCs w:val="20"/>
        </w:rPr>
        <w:t xml:space="preserve">, P. D., Ceccarini, J., Sunaert, S., Fisher, A. J., &amp; </w:t>
      </w:r>
      <w:proofErr w:type="spellStart"/>
      <w:r w:rsidRPr="002E63C2">
        <w:rPr>
          <w:szCs w:val="20"/>
        </w:rPr>
        <w:t>Vrieze</w:t>
      </w:r>
      <w:proofErr w:type="spellEnd"/>
      <w:r w:rsidRPr="002E63C2">
        <w:rPr>
          <w:szCs w:val="20"/>
        </w:rPr>
        <w:t>, E. (2023). Person-specific and Pooled Prediction Models for Binge eating, Alcohol Use and Binge Drinking in Bulimia Nervosa and Alcohol Use Disorder: An Experience Sampling Method Study. https://doi.org/10.31234/osf.io/9utrv</w:t>
      </w:r>
    </w:p>
    <w:p w14:paraId="7ABDA5FA" w14:textId="77777777" w:rsidR="00E57F8C" w:rsidRPr="002E63C2" w:rsidRDefault="00E57F8C" w:rsidP="00E57F8C">
      <w:pPr>
        <w:pStyle w:val="ListParagraph"/>
        <w:rPr>
          <w:szCs w:val="20"/>
        </w:rPr>
      </w:pPr>
    </w:p>
    <w:p w14:paraId="23BC90DA" w14:textId="3E5946D1" w:rsidR="00085196" w:rsidRPr="00085196" w:rsidRDefault="00E57F8C" w:rsidP="00085196">
      <w:pPr>
        <w:pStyle w:val="ListParagraph"/>
        <w:numPr>
          <w:ilvl w:val="0"/>
          <w:numId w:val="3"/>
        </w:numPr>
        <w:rPr>
          <w:sz w:val="24"/>
        </w:rPr>
      </w:pP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Vaessen, T., Sunaert, S., Ceccarini, J., &amp; Vrieze, E. (2023). </w:t>
      </w:r>
      <w:r w:rsidRPr="002E63C2">
        <w:rPr>
          <w:szCs w:val="20"/>
        </w:rPr>
        <w:t xml:space="preserve">The impact of negative and positive affect on craving, non-heavy alcohol use, and binge drinking in patients with alcohol use disorder and controls: An experience sampling method study. </w:t>
      </w:r>
      <w:r w:rsidR="00085196" w:rsidRPr="00085196">
        <w:rPr>
          <w:szCs w:val="20"/>
        </w:rPr>
        <w:t>https://doi.org/10.31234/osf.io/pr2sv</w:t>
      </w:r>
      <w:r w:rsidR="00085196" w:rsidRPr="00085196">
        <w:rPr>
          <w:rFonts w:ascii="Helvetica" w:hAnsi="Helvetica"/>
          <w:color w:val="333333"/>
          <w:sz w:val="21"/>
          <w:szCs w:val="21"/>
          <w:shd w:val="clear" w:color="auto" w:fill="FCFCFC"/>
        </w:rPr>
        <w:t xml:space="preserve"> </w:t>
      </w:r>
    </w:p>
    <w:p w14:paraId="08CB20CC" w14:textId="77777777" w:rsidR="00085196" w:rsidRPr="00085196" w:rsidRDefault="00085196" w:rsidP="00085196">
      <w:pPr>
        <w:pStyle w:val="ListParagraph"/>
        <w:rPr>
          <w:sz w:val="24"/>
        </w:rPr>
      </w:pPr>
    </w:p>
    <w:p w14:paraId="630FE693" w14:textId="13CB959E" w:rsidR="00085196" w:rsidRPr="00085196" w:rsidRDefault="00085196" w:rsidP="00085196">
      <w:pPr>
        <w:pStyle w:val="ListParagraph"/>
        <w:numPr>
          <w:ilvl w:val="0"/>
          <w:numId w:val="3"/>
        </w:numPr>
        <w:rPr>
          <w:szCs w:val="20"/>
        </w:rPr>
      </w:pPr>
      <w:r w:rsidRPr="00085196">
        <w:rPr>
          <w:szCs w:val="20"/>
        </w:rPr>
        <w:t xml:space="preserve">Fisher, A. J., </w:t>
      </w:r>
      <w:r w:rsidRPr="00085196">
        <w:rPr>
          <w:b/>
          <w:szCs w:val="20"/>
        </w:rPr>
        <w:t>Leenaerts, N.,</w:t>
      </w:r>
      <w:r w:rsidRPr="00085196">
        <w:rPr>
          <w:szCs w:val="20"/>
        </w:rPr>
        <w:t xml:space="preserve"> &amp; Victor, S. E. (2023, September 16). A Logical Approach to Necessity and Sufficiency. </w:t>
      </w:r>
      <w:hyperlink r:id="rId6" w:history="1">
        <w:r w:rsidRPr="00085196">
          <w:rPr>
            <w:szCs w:val="20"/>
          </w:rPr>
          <w:t>https://doi.org/10.31234/osf.io/jt7m4</w:t>
        </w:r>
      </w:hyperlink>
    </w:p>
    <w:p w14:paraId="706DBA8D" w14:textId="69B7D256" w:rsidR="00085196" w:rsidRDefault="00085196" w:rsidP="00085196"/>
    <w:p w14:paraId="4C0D194A" w14:textId="01FEA11D" w:rsidR="00085196" w:rsidRDefault="00085196" w:rsidP="00085196"/>
    <w:p w14:paraId="20777934" w14:textId="2271850E" w:rsidR="00085196" w:rsidRDefault="00085196" w:rsidP="00085196"/>
    <w:p w14:paraId="780A274D" w14:textId="38929E2C" w:rsidR="00085196" w:rsidRDefault="00085196" w:rsidP="00085196"/>
    <w:p w14:paraId="6BCAD8B8" w14:textId="5FE909C5" w:rsidR="00085196" w:rsidRDefault="00085196" w:rsidP="00085196"/>
    <w:p w14:paraId="0A28BF62" w14:textId="5842CCE5" w:rsidR="00085196" w:rsidRDefault="00085196" w:rsidP="00085196"/>
    <w:p w14:paraId="18D73C72" w14:textId="77777777" w:rsidR="00085196" w:rsidRPr="00085196" w:rsidRDefault="00085196" w:rsidP="00085196"/>
    <w:p w14:paraId="7C53307B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lastRenderedPageBreak/>
        <w:t>ABSTRACTS</w:t>
      </w:r>
      <w:r>
        <w:rPr>
          <w:b/>
          <w:sz w:val="36"/>
          <w:szCs w:val="36"/>
        </w:rPr>
        <w:t xml:space="preserve">, </w:t>
      </w:r>
      <w:r w:rsidRPr="002E63C2">
        <w:rPr>
          <w:b/>
          <w:sz w:val="36"/>
          <w:szCs w:val="36"/>
        </w:rPr>
        <w:t>PRESENTATIONS</w:t>
      </w:r>
      <w:r>
        <w:rPr>
          <w:b/>
          <w:sz w:val="36"/>
          <w:szCs w:val="36"/>
        </w:rPr>
        <w:t xml:space="preserve">, AND </w:t>
      </w:r>
      <w:r w:rsidRPr="002E63C2">
        <w:rPr>
          <w:b/>
          <w:sz w:val="36"/>
          <w:szCs w:val="36"/>
        </w:rPr>
        <w:t>POSTERS</w:t>
      </w:r>
    </w:p>
    <w:p w14:paraId="1E77D2E6" w14:textId="77777777" w:rsidR="00E57F8C" w:rsidRPr="002E63C2" w:rsidRDefault="00E57F8C" w:rsidP="00E57F8C"/>
    <w:p w14:paraId="75E290E7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2E63C2">
        <w:rPr>
          <w:szCs w:val="20"/>
          <w:lang w:val="nl-BE"/>
        </w:rPr>
        <w:t xml:space="preserve">Melis, M., Schroyen, G., </w:t>
      </w:r>
      <w:r w:rsidRPr="00740FEA">
        <w:rPr>
          <w:b/>
          <w:szCs w:val="20"/>
          <w:lang w:val="nl-BE"/>
        </w:rPr>
        <w:t>Leenaerts, N.</w:t>
      </w:r>
      <w:r w:rsidRPr="002E63C2">
        <w:rPr>
          <w:szCs w:val="20"/>
          <w:lang w:val="nl-BE"/>
        </w:rPr>
        <w:t xml:space="preserve">, Smeets, A., Sunaert, S., Van der Gucht, K., Deprez, S. (2023). </w:t>
      </w:r>
      <w:r w:rsidRPr="002E63C2">
        <w:rPr>
          <w:szCs w:val="20"/>
        </w:rPr>
        <w:t>The impact of mindfulness on peripheral inflammation in breast cancer survivors with cognitive complaints. Presented at the International Cancer and Cognition Task Force (ICCTF), San Diego, US.</w:t>
      </w:r>
    </w:p>
    <w:p w14:paraId="0E95CE02" w14:textId="51BF9FFD" w:rsidR="00085196" w:rsidRPr="00085196" w:rsidRDefault="00085196" w:rsidP="00085196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C5337A2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Sunaert, S., Ceccarini, J., &amp; Vrieze, E. (2022). </w:t>
      </w:r>
      <w:r w:rsidRPr="002E63C2">
        <w:rPr>
          <w:szCs w:val="20"/>
        </w:rPr>
        <w:t>HOW NEGATIVE AFFECT LEADS TO BINGE EATING: THE IMPORTANCE OF IMPULSIVITY AND CRAVING IN BULIMIA NERVOSA. In Eating Disorders Research Society. Philadelphia, United States of America.</w:t>
      </w:r>
    </w:p>
    <w:p w14:paraId="2F8A0FE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E91DB46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proofErr w:type="spellStart"/>
      <w:r w:rsidRPr="002E63C2">
        <w:rPr>
          <w:szCs w:val="20"/>
        </w:rPr>
        <w:t>Mailleux</w:t>
      </w:r>
      <w:proofErr w:type="spellEnd"/>
      <w:r w:rsidRPr="002E63C2">
        <w:rPr>
          <w:szCs w:val="20"/>
        </w:rPr>
        <w:t xml:space="preserve">, L., Radwan, A., </w:t>
      </w:r>
      <w:proofErr w:type="spellStart"/>
      <w:r w:rsidRPr="002E63C2">
        <w:rPr>
          <w:szCs w:val="20"/>
        </w:rPr>
        <w:t>Decraene</w:t>
      </w:r>
      <w:proofErr w:type="spellEnd"/>
      <w:r w:rsidRPr="002E63C2">
        <w:rPr>
          <w:szCs w:val="20"/>
        </w:rPr>
        <w:t xml:space="preserve">, L., Dupont, P., </w:t>
      </w:r>
      <w:r w:rsidRPr="00740FEA">
        <w:rPr>
          <w:b/>
          <w:szCs w:val="20"/>
        </w:rPr>
        <w:t>Leenaerts, N.</w:t>
      </w:r>
      <w:r w:rsidRPr="002E63C2">
        <w:rPr>
          <w:szCs w:val="20"/>
        </w:rPr>
        <w:t xml:space="preserve">, Simon-Martinez, C., . . . Blommaert, J. (2022). Exploring structural brain connectomes and its impact on sensorimotor function in children with unilateral cerebral palsy. In Developmental Medicine </w:t>
      </w:r>
      <w:proofErr w:type="gramStart"/>
      <w:r w:rsidRPr="002E63C2">
        <w:rPr>
          <w:szCs w:val="20"/>
        </w:rPr>
        <w:t>And</w:t>
      </w:r>
      <w:proofErr w:type="gramEnd"/>
      <w:r w:rsidRPr="002E63C2">
        <w:rPr>
          <w:szCs w:val="20"/>
        </w:rPr>
        <w:t xml:space="preserve"> Child Neurology (Vol. 64, </w:t>
      </w:r>
      <w:proofErr w:type="spellStart"/>
      <w:r w:rsidRPr="002E63C2">
        <w:rPr>
          <w:szCs w:val="20"/>
        </w:rPr>
        <w:t>Iss</w:t>
      </w:r>
      <w:proofErr w:type="spellEnd"/>
      <w:r w:rsidRPr="002E63C2">
        <w:rPr>
          <w:szCs w:val="20"/>
        </w:rPr>
        <w:t>. S3). Barcelona: Wiley. doi:</w:t>
      </w:r>
      <w:hyperlink r:id="rId7" w:history="1">
        <w:r w:rsidRPr="002E63C2">
          <w:rPr>
            <w:szCs w:val="20"/>
          </w:rPr>
          <w:t>10.1111/dmcn.15214</w:t>
        </w:r>
      </w:hyperlink>
    </w:p>
    <w:p w14:paraId="1C960704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297DE39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proofErr w:type="spellStart"/>
      <w:r w:rsidRPr="002E63C2">
        <w:rPr>
          <w:szCs w:val="20"/>
        </w:rPr>
        <w:t>Decraene</w:t>
      </w:r>
      <w:proofErr w:type="spellEnd"/>
      <w:r w:rsidRPr="002E63C2">
        <w:rPr>
          <w:szCs w:val="20"/>
        </w:rPr>
        <w:t xml:space="preserve">, L., Radwan, A., Dupont, P., </w:t>
      </w:r>
      <w:r w:rsidRPr="00740FEA">
        <w:rPr>
          <w:b/>
          <w:szCs w:val="20"/>
        </w:rPr>
        <w:t>Leenaerts, N</w:t>
      </w:r>
      <w:r>
        <w:rPr>
          <w:b/>
          <w:szCs w:val="20"/>
        </w:rPr>
        <w:t>.</w:t>
      </w:r>
      <w:r w:rsidRPr="002E63C2">
        <w:rPr>
          <w:szCs w:val="20"/>
        </w:rPr>
        <w:t xml:space="preserve">, Simon-Martinez, C., </w:t>
      </w:r>
      <w:proofErr w:type="spellStart"/>
      <w:r w:rsidRPr="002E63C2">
        <w:rPr>
          <w:szCs w:val="20"/>
        </w:rPr>
        <w:t>Klingels</w:t>
      </w:r>
      <w:proofErr w:type="spellEnd"/>
      <w:r w:rsidRPr="002E63C2">
        <w:rPr>
          <w:szCs w:val="20"/>
        </w:rPr>
        <w:t>, K., . . . Blommaert, J. (2021). Exploring the cerebral palsy structural connectome and its impact on clinical outcomes. In LBI scientific meeting. Online.</w:t>
      </w:r>
    </w:p>
    <w:p w14:paraId="57350C45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29248B8F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drinking episode: results from an ongoing experience sampling study. In ESBRA 2021. Timisoara, Romania.</w:t>
      </w:r>
    </w:p>
    <w:p w14:paraId="7A0AB447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7B30500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 xml:space="preserve">Striatal cerebral blood flow changes in patients with recent-onset bulimia </w:t>
      </w:r>
      <w:proofErr w:type="gramStart"/>
      <w:r w:rsidRPr="002E63C2">
        <w:rPr>
          <w:szCs w:val="20"/>
        </w:rPr>
        <w:t>nervosa  and</w:t>
      </w:r>
      <w:proofErr w:type="gramEnd"/>
      <w:r w:rsidRPr="002E63C2">
        <w:rPr>
          <w:szCs w:val="20"/>
        </w:rPr>
        <w:t xml:space="preserve"> alcohol use disorder. In ECNP 2021. Lisbon, Portugal.</w:t>
      </w:r>
    </w:p>
    <w:p w14:paraId="79D3988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5906B55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Ceccarini, J., Sunaert, S., &amp; Vrieze, E. (2021). </w:t>
      </w:r>
      <w:r w:rsidRPr="002E63C2">
        <w:rPr>
          <w:szCs w:val="20"/>
        </w:rPr>
        <w:t>Temporal dynamics of impulsivity and craving before and after a binge eating episode: results from an ongoing experience sampling study. In EDRS 2021. Online.</w:t>
      </w:r>
    </w:p>
    <w:p w14:paraId="50727D83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345D81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</w:t>
      </w:r>
      <w:r>
        <w:rPr>
          <w:b/>
          <w:szCs w:val="20"/>
          <w:lang w:val="nl-NL"/>
        </w:rPr>
        <w:t>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(2021). </w:t>
      </w:r>
      <w:r w:rsidRPr="002E63C2">
        <w:rPr>
          <w:szCs w:val="20"/>
        </w:rPr>
        <w:t>How COVID-19 lockdown measures could impact patients with bulimia nervosa: Exploratory results from an ongoing experience sampling method study. In European Psychiatric Association. Online.</w:t>
      </w:r>
    </w:p>
    <w:p w14:paraId="397ED6F9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5209DD48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Beloningsgevoeligheid bij patiënten met bulimia nervosa: voorlopige resultaten van een </w:t>
      </w:r>
      <w:proofErr w:type="spellStart"/>
      <w:r w:rsidRPr="002E63C2">
        <w:rPr>
          <w:szCs w:val="20"/>
          <w:lang w:val="nl-NL"/>
        </w:rPr>
        <w:t>experience</w:t>
      </w:r>
      <w:proofErr w:type="spellEnd"/>
      <w:r w:rsidRPr="002E63C2">
        <w:rPr>
          <w:szCs w:val="20"/>
          <w:lang w:val="nl-NL"/>
        </w:rPr>
        <w:t xml:space="preserve"> sampling </w:t>
      </w:r>
      <w:proofErr w:type="spellStart"/>
      <w:r w:rsidRPr="002E63C2">
        <w:rPr>
          <w:szCs w:val="20"/>
          <w:lang w:val="nl-NL"/>
        </w:rPr>
        <w:t>method</w:t>
      </w:r>
      <w:proofErr w:type="spellEnd"/>
      <w:r w:rsidRPr="002E63C2">
        <w:rPr>
          <w:szCs w:val="20"/>
          <w:lang w:val="nl-NL"/>
        </w:rPr>
        <w:t xml:space="preserve"> studie. </w:t>
      </w:r>
      <w:r w:rsidRPr="002E63C2">
        <w:rPr>
          <w:szCs w:val="20"/>
        </w:rPr>
        <w:t xml:space="preserve">In </w:t>
      </w:r>
      <w:proofErr w:type="spellStart"/>
      <w:r w:rsidRPr="002E63C2">
        <w:rPr>
          <w:szCs w:val="20"/>
        </w:rPr>
        <w:t>Nationale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Academie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Eetstoornissen</w:t>
      </w:r>
      <w:proofErr w:type="spellEnd"/>
      <w:r w:rsidRPr="002E63C2">
        <w:rPr>
          <w:szCs w:val="20"/>
        </w:rPr>
        <w:t xml:space="preserve">. </w:t>
      </w:r>
      <w:proofErr w:type="spellStart"/>
      <w:r w:rsidRPr="002E63C2">
        <w:rPr>
          <w:szCs w:val="20"/>
        </w:rPr>
        <w:t>Beesd</w:t>
      </w:r>
      <w:proofErr w:type="spellEnd"/>
      <w:r w:rsidRPr="002E63C2">
        <w:rPr>
          <w:szCs w:val="20"/>
        </w:rPr>
        <w:t>.</w:t>
      </w:r>
    </w:p>
    <w:p w14:paraId="5F7AF04A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0A613E9F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</w:t>
      </w:r>
      <w:r w:rsidRPr="002E63C2">
        <w:rPr>
          <w:szCs w:val="20"/>
        </w:rPr>
        <w:t xml:space="preserve">How COVID-19 lockdown measures could impact patients with bulimia nervosa: exploratory results from an ongoing experience sampling method </w:t>
      </w:r>
      <w:proofErr w:type="gramStart"/>
      <w:r w:rsidRPr="002E63C2">
        <w:rPr>
          <w:szCs w:val="20"/>
        </w:rPr>
        <w:t>study..</w:t>
      </w:r>
      <w:proofErr w:type="gramEnd"/>
      <w:r w:rsidRPr="002E63C2">
        <w:rPr>
          <w:szCs w:val="20"/>
        </w:rPr>
        <w:t xml:space="preserve"> In VAE </w:t>
      </w:r>
      <w:proofErr w:type="spellStart"/>
      <w:r w:rsidRPr="002E63C2">
        <w:rPr>
          <w:szCs w:val="20"/>
        </w:rPr>
        <w:t>Congres</w:t>
      </w:r>
      <w:proofErr w:type="spellEnd"/>
      <w:r w:rsidRPr="002E63C2">
        <w:rPr>
          <w:szCs w:val="20"/>
        </w:rPr>
        <w:t xml:space="preserve"> 2020 '</w:t>
      </w:r>
      <w:proofErr w:type="spellStart"/>
      <w:r w:rsidRPr="002E63C2">
        <w:rPr>
          <w:szCs w:val="20"/>
        </w:rPr>
        <w:t>Andere</w:t>
      </w:r>
      <w:proofErr w:type="spellEnd"/>
      <w:r w:rsidRPr="002E63C2">
        <w:rPr>
          <w:szCs w:val="20"/>
        </w:rPr>
        <w:t xml:space="preserve"> </w:t>
      </w:r>
      <w:proofErr w:type="spellStart"/>
      <w:r w:rsidRPr="002E63C2">
        <w:rPr>
          <w:szCs w:val="20"/>
        </w:rPr>
        <w:t>Perspectieven</w:t>
      </w:r>
      <w:proofErr w:type="spellEnd"/>
      <w:r w:rsidRPr="002E63C2">
        <w:rPr>
          <w:szCs w:val="20"/>
        </w:rPr>
        <w:t>'. Online.</w:t>
      </w:r>
    </w:p>
    <w:p w14:paraId="4FAC1747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1805DD81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t>Leenaerts, N.</w:t>
      </w:r>
      <w:r w:rsidRPr="002E63C2">
        <w:rPr>
          <w:szCs w:val="20"/>
          <w:lang w:val="nl-NL"/>
        </w:rPr>
        <w:t xml:space="preserve">, </w:t>
      </w:r>
      <w:proofErr w:type="spellStart"/>
      <w:r w:rsidRPr="002E63C2">
        <w:rPr>
          <w:szCs w:val="20"/>
          <w:lang w:val="nl-NL"/>
        </w:rPr>
        <w:t>Vaessen</w:t>
      </w:r>
      <w:proofErr w:type="spellEnd"/>
      <w:r w:rsidRPr="002E63C2">
        <w:rPr>
          <w:szCs w:val="20"/>
          <w:lang w:val="nl-NL"/>
        </w:rPr>
        <w:t xml:space="preserve">, T., Ceccarini, J., &amp; Vrieze, E. (2020). </w:t>
      </w:r>
      <w:r w:rsidRPr="002E63C2">
        <w:rPr>
          <w:szCs w:val="20"/>
        </w:rPr>
        <w:t>Linking stress to impulsivity in recent-onset bulimia nervosa and alcohol use disorder: preliminary results from an ecological momentary assessments study. In European College of Neuropsychopharmacology. Vienna.</w:t>
      </w:r>
    </w:p>
    <w:p w14:paraId="340F681E" w14:textId="77777777" w:rsidR="00E57F8C" w:rsidRPr="002E63C2" w:rsidRDefault="00E57F8C" w:rsidP="00E57F8C">
      <w:pPr>
        <w:pStyle w:val="ListParagraph"/>
        <w:autoSpaceDE w:val="0"/>
        <w:autoSpaceDN w:val="0"/>
        <w:adjustRightInd w:val="0"/>
        <w:spacing w:after="160"/>
        <w:rPr>
          <w:szCs w:val="20"/>
        </w:rPr>
      </w:pPr>
    </w:p>
    <w:p w14:paraId="4E1A20F6" w14:textId="77777777" w:rsidR="00E57F8C" w:rsidRPr="002E63C2" w:rsidRDefault="00E57F8C" w:rsidP="00E57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/>
        <w:rPr>
          <w:szCs w:val="20"/>
        </w:rPr>
      </w:pPr>
      <w:r w:rsidRPr="00740FEA">
        <w:rPr>
          <w:b/>
          <w:szCs w:val="20"/>
          <w:lang w:val="nl-NL"/>
        </w:rPr>
        <w:lastRenderedPageBreak/>
        <w:t>Leenaerts, N.</w:t>
      </w:r>
      <w:r w:rsidRPr="002E63C2">
        <w:rPr>
          <w:szCs w:val="20"/>
          <w:lang w:val="nl-NL"/>
        </w:rPr>
        <w:t xml:space="preserve">, Vrieze, E., Sunaert, S., Van </w:t>
      </w:r>
      <w:proofErr w:type="spellStart"/>
      <w:r w:rsidRPr="002E63C2">
        <w:rPr>
          <w:szCs w:val="20"/>
          <w:lang w:val="nl-NL"/>
        </w:rPr>
        <w:t>Laere</w:t>
      </w:r>
      <w:proofErr w:type="spellEnd"/>
      <w:r w:rsidRPr="002E63C2">
        <w:rPr>
          <w:szCs w:val="20"/>
          <w:lang w:val="nl-NL"/>
        </w:rPr>
        <w:t xml:space="preserve">, K., &amp; Ceccarini, J. (2020). </w:t>
      </w:r>
      <w:r w:rsidRPr="002E63C2">
        <w:rPr>
          <w:szCs w:val="20"/>
        </w:rPr>
        <w:t>Effects of lifetime alcohol consumption on surface morphometry in alcohol-dependent patients. In Organization for Human Brain Mapping. Montreal.</w:t>
      </w:r>
    </w:p>
    <w:p w14:paraId="5B6F63F1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>MENTORING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25E484AF" w14:textId="77777777" w:rsidTr="007C688D">
        <w:tc>
          <w:tcPr>
            <w:tcW w:w="1838" w:type="dxa"/>
          </w:tcPr>
          <w:p w14:paraId="5B5A07F0" w14:textId="77777777" w:rsidR="00E57F8C" w:rsidRPr="002E63C2" w:rsidRDefault="00E57F8C" w:rsidP="007C688D">
            <w:r w:rsidRPr="002E63C2">
              <w:t>2022-2023</w:t>
            </w:r>
          </w:p>
          <w:p w14:paraId="27EF77E7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28D79A1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 xml:space="preserve">Ellen Boon </w:t>
            </w:r>
            <w:r w:rsidRPr="002E63C2">
              <w:rPr>
                <w:sz w:val="20"/>
                <w:szCs w:val="20"/>
              </w:rPr>
              <w:t>(Role: Daily Supervisor)</w:t>
            </w:r>
          </w:p>
          <w:p w14:paraId="723FD8B2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16690B2B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 xml:space="preserve">Thesis: The effect of stress on </w:t>
            </w:r>
            <w:proofErr w:type="spellStart"/>
            <w:r w:rsidRPr="002E63C2">
              <w:rPr>
                <w:sz w:val="20"/>
                <w:szCs w:val="20"/>
              </w:rPr>
              <w:t>interoception</w:t>
            </w:r>
            <w:proofErr w:type="spellEnd"/>
            <w:r w:rsidRPr="002E63C2">
              <w:rPr>
                <w:sz w:val="20"/>
                <w:szCs w:val="20"/>
              </w:rPr>
              <w:t xml:space="preserve"> in patients with Anorexia Nervosa.</w:t>
            </w:r>
          </w:p>
          <w:p w14:paraId="56DE36AE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BFC5F76" w14:textId="77777777" w:rsidTr="007C688D">
        <w:tc>
          <w:tcPr>
            <w:tcW w:w="1838" w:type="dxa"/>
          </w:tcPr>
          <w:p w14:paraId="4AC2EE63" w14:textId="77777777" w:rsidR="00E57F8C" w:rsidRPr="002E63C2" w:rsidRDefault="00E57F8C" w:rsidP="007C688D">
            <w:r w:rsidRPr="002E63C2">
              <w:t>2021-2022</w:t>
            </w:r>
          </w:p>
        </w:tc>
        <w:tc>
          <w:tcPr>
            <w:tcW w:w="7172" w:type="dxa"/>
          </w:tcPr>
          <w:p w14:paraId="33402A60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 xml:space="preserve">Lotte </w:t>
            </w:r>
            <w:proofErr w:type="spellStart"/>
            <w:r w:rsidRPr="002E63C2">
              <w:rPr>
                <w:b/>
              </w:rPr>
              <w:t>Buyle</w:t>
            </w:r>
            <w:proofErr w:type="spellEnd"/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3FA6799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70948CF2" w14:textId="77777777" w:rsidR="00E57F8C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Reward functioning in patients with Bulimia Nervosa or an Alcohol Use Disorder: Looking at daily life.</w:t>
            </w:r>
          </w:p>
          <w:p w14:paraId="0DF004FF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</w:tr>
      <w:tr w:rsidR="00E57F8C" w:rsidRPr="002E63C2" w14:paraId="4C764BDB" w14:textId="77777777" w:rsidTr="007C688D">
        <w:tc>
          <w:tcPr>
            <w:tcW w:w="1838" w:type="dxa"/>
          </w:tcPr>
          <w:p w14:paraId="2BE70DE1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5A0C4CAD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 xml:space="preserve">Maxime </w:t>
            </w:r>
            <w:proofErr w:type="spellStart"/>
            <w:r w:rsidRPr="002E63C2">
              <w:rPr>
                <w:b/>
              </w:rPr>
              <w:t>Voet</w:t>
            </w:r>
            <w:proofErr w:type="spellEnd"/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4E65D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Biomedical Sciences, KU Leuven</w:t>
            </w:r>
          </w:p>
          <w:p w14:paraId="34A9F404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Thesis: Stress reactivity is related to higher dopamine release in the prefrontal and cingulate cortex.</w:t>
            </w:r>
          </w:p>
          <w:p w14:paraId="7703162A" w14:textId="77777777" w:rsidR="00E57F8C" w:rsidRPr="002E63C2" w:rsidRDefault="00E57F8C" w:rsidP="007C688D">
            <w:pPr>
              <w:rPr>
                <w:b/>
              </w:rPr>
            </w:pPr>
          </w:p>
        </w:tc>
      </w:tr>
      <w:tr w:rsidR="00E57F8C" w:rsidRPr="002E63C2" w14:paraId="58FAA767" w14:textId="77777777" w:rsidTr="007C688D">
        <w:tc>
          <w:tcPr>
            <w:tcW w:w="1838" w:type="dxa"/>
          </w:tcPr>
          <w:p w14:paraId="71490179" w14:textId="77777777" w:rsidR="00E57F8C" w:rsidRPr="002E63C2" w:rsidRDefault="00E57F8C" w:rsidP="007C688D">
            <w:r w:rsidRPr="002E63C2">
              <w:t>2020-2021</w:t>
            </w:r>
          </w:p>
        </w:tc>
        <w:tc>
          <w:tcPr>
            <w:tcW w:w="7172" w:type="dxa"/>
          </w:tcPr>
          <w:p w14:paraId="18CA74E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Danny Majid</w:t>
            </w:r>
            <w:r w:rsidRPr="002E63C2">
              <w:rPr>
                <w:sz w:val="20"/>
                <w:szCs w:val="20"/>
              </w:rPr>
              <w:t xml:space="preserve"> (Role: Daily Supervisor)</w:t>
            </w:r>
          </w:p>
          <w:p w14:paraId="29F34B6F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sz w:val="20"/>
                <w:szCs w:val="20"/>
              </w:rPr>
              <w:t>Master of Science in Medicine, Linköping university, Sweden</w:t>
            </w:r>
          </w:p>
          <w:p w14:paraId="75A1BDC8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0"/>
                <w:szCs w:val="20"/>
              </w:rPr>
              <w:t>Thesis: Stress and delay discounting in patients with bulimia nervosa: a functional magnetic resonance study</w:t>
            </w:r>
          </w:p>
        </w:tc>
      </w:tr>
    </w:tbl>
    <w:p w14:paraId="22F4FD1A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15"/>
          <w:szCs w:val="36"/>
        </w:rPr>
      </w:pPr>
    </w:p>
    <w:p w14:paraId="2B9E8A64" w14:textId="77777777" w:rsidR="00E57F8C" w:rsidRPr="002E63C2" w:rsidRDefault="00E57F8C" w:rsidP="00E57F8C">
      <w:pPr>
        <w:pBdr>
          <w:bottom w:val="single" w:sz="6" w:space="1" w:color="auto"/>
        </w:pBdr>
        <w:rPr>
          <w:b/>
          <w:sz w:val="36"/>
          <w:szCs w:val="36"/>
        </w:rPr>
      </w:pPr>
      <w:r w:rsidRPr="002E63C2">
        <w:rPr>
          <w:b/>
          <w:sz w:val="36"/>
          <w:szCs w:val="36"/>
        </w:rPr>
        <w:t xml:space="preserve"> OTHER ACTIVITIES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E57F8C" w:rsidRPr="002E63C2" w14:paraId="438724CF" w14:textId="77777777" w:rsidTr="007C688D">
        <w:trPr>
          <w:trHeight w:val="758"/>
        </w:trPr>
        <w:tc>
          <w:tcPr>
            <w:tcW w:w="1838" w:type="dxa"/>
          </w:tcPr>
          <w:p w14:paraId="7C2FDDCA" w14:textId="77777777" w:rsidR="00E57F8C" w:rsidRPr="002E63C2" w:rsidRDefault="00E57F8C" w:rsidP="007C688D">
            <w:r w:rsidRPr="002E63C2">
              <w:t>2022</w:t>
            </w:r>
          </w:p>
          <w:p w14:paraId="535C88D1" w14:textId="77777777" w:rsidR="00E57F8C" w:rsidRPr="002E63C2" w:rsidRDefault="00E57F8C" w:rsidP="007C688D">
            <w:pPr>
              <w:rPr>
                <w:sz w:val="20"/>
                <w:szCs w:val="20"/>
              </w:rPr>
            </w:pPr>
          </w:p>
        </w:tc>
        <w:tc>
          <w:tcPr>
            <w:tcW w:w="7172" w:type="dxa"/>
          </w:tcPr>
          <w:p w14:paraId="1FF98C46" w14:textId="77777777" w:rsidR="00E57F8C" w:rsidRPr="002E63C2" w:rsidRDefault="00E57F8C" w:rsidP="007C688D">
            <w:pPr>
              <w:rPr>
                <w:sz w:val="20"/>
                <w:szCs w:val="20"/>
              </w:rPr>
            </w:pPr>
            <w:r w:rsidRPr="002E63C2">
              <w:rPr>
                <w:b/>
              </w:rPr>
              <w:t>Psychiatry 2.0: Towards a new way of thinking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Inter-</w:t>
            </w:r>
            <w:proofErr w:type="spellStart"/>
            <w:r w:rsidRPr="002E63C2">
              <w:rPr>
                <w:sz w:val="21"/>
              </w:rPr>
              <w:t>universitary</w:t>
            </w:r>
            <w:proofErr w:type="spellEnd"/>
            <w:r w:rsidRPr="002E63C2">
              <w:rPr>
                <w:sz w:val="21"/>
              </w:rPr>
              <w:t xml:space="preserve"> seminar (Role: Organizer)</w:t>
            </w:r>
          </w:p>
        </w:tc>
      </w:tr>
      <w:tr w:rsidR="00E57F8C" w:rsidRPr="002E63C2" w14:paraId="2B338ED1" w14:textId="77777777" w:rsidTr="007C688D">
        <w:trPr>
          <w:trHeight w:val="712"/>
        </w:trPr>
        <w:tc>
          <w:tcPr>
            <w:tcW w:w="1838" w:type="dxa"/>
          </w:tcPr>
          <w:p w14:paraId="329BE8B3" w14:textId="77777777" w:rsidR="00E57F8C" w:rsidRPr="002E63C2" w:rsidRDefault="00E57F8C" w:rsidP="007C688D">
            <w:r w:rsidRPr="002E63C2">
              <w:t>2021</w:t>
            </w:r>
          </w:p>
        </w:tc>
        <w:tc>
          <w:tcPr>
            <w:tcW w:w="7172" w:type="dxa"/>
          </w:tcPr>
          <w:p w14:paraId="223AEA27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Machine Learning in Psychiatry for Dummies</w:t>
            </w:r>
          </w:p>
          <w:p w14:paraId="4935ACD0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sz w:val="21"/>
              </w:rPr>
              <w:t>Inter-</w:t>
            </w:r>
            <w:proofErr w:type="spellStart"/>
            <w:r w:rsidRPr="002E63C2">
              <w:rPr>
                <w:sz w:val="21"/>
              </w:rPr>
              <w:t>universitary</w:t>
            </w:r>
            <w:proofErr w:type="spellEnd"/>
            <w:r w:rsidRPr="002E63C2">
              <w:rPr>
                <w:sz w:val="21"/>
              </w:rPr>
              <w:t xml:space="preserve"> seminar (Role: Organizer)</w:t>
            </w:r>
          </w:p>
        </w:tc>
      </w:tr>
      <w:tr w:rsidR="00E57F8C" w:rsidRPr="002E63C2" w14:paraId="35884EE8" w14:textId="77777777" w:rsidTr="007C688D">
        <w:trPr>
          <w:trHeight w:val="708"/>
        </w:trPr>
        <w:tc>
          <w:tcPr>
            <w:tcW w:w="1838" w:type="dxa"/>
          </w:tcPr>
          <w:p w14:paraId="73FAA6F0" w14:textId="77777777" w:rsidR="00E57F8C" w:rsidRPr="002E63C2" w:rsidRDefault="00E57F8C" w:rsidP="007C688D">
            <w:r w:rsidRPr="002E63C2">
              <w:t>2021-Ongoing</w:t>
            </w:r>
          </w:p>
        </w:tc>
        <w:tc>
          <w:tcPr>
            <w:tcW w:w="7172" w:type="dxa"/>
          </w:tcPr>
          <w:p w14:paraId="71E33C2C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Current Topics in Psychiatry</w:t>
            </w:r>
            <w:r w:rsidRPr="002E63C2">
              <w:rPr>
                <w:b/>
              </w:rPr>
              <w:br/>
            </w:r>
            <w:r w:rsidRPr="002E63C2">
              <w:rPr>
                <w:sz w:val="21"/>
              </w:rPr>
              <w:t>Journal Club (Role: Co-founder)</w:t>
            </w:r>
          </w:p>
        </w:tc>
      </w:tr>
      <w:tr w:rsidR="00E57F8C" w:rsidRPr="00DB4CE7" w14:paraId="7BDACD4A" w14:textId="77777777" w:rsidTr="007C688D">
        <w:trPr>
          <w:trHeight w:val="376"/>
        </w:trPr>
        <w:tc>
          <w:tcPr>
            <w:tcW w:w="1838" w:type="dxa"/>
          </w:tcPr>
          <w:p w14:paraId="4947FBEA" w14:textId="77777777" w:rsidR="00E57F8C" w:rsidRPr="002E63C2" w:rsidRDefault="00E57F8C" w:rsidP="007C688D">
            <w:r w:rsidRPr="002E63C2">
              <w:t>2015</w:t>
            </w:r>
          </w:p>
        </w:tc>
        <w:tc>
          <w:tcPr>
            <w:tcW w:w="7172" w:type="dxa"/>
          </w:tcPr>
          <w:p w14:paraId="69980D7B" w14:textId="77777777" w:rsidR="00E57F8C" w:rsidRPr="002E63C2" w:rsidRDefault="00E57F8C" w:rsidP="007C688D">
            <w:pPr>
              <w:rPr>
                <w:b/>
              </w:rPr>
            </w:pPr>
            <w:r w:rsidRPr="002E63C2">
              <w:rPr>
                <w:b/>
              </w:rPr>
              <w:t>Summer School of Psychiatry</w:t>
            </w:r>
          </w:p>
          <w:p w14:paraId="094A20D9" w14:textId="77777777" w:rsidR="00E57F8C" w:rsidRDefault="00E57F8C" w:rsidP="007C688D">
            <w:pPr>
              <w:rPr>
                <w:b/>
              </w:rPr>
            </w:pPr>
            <w:r w:rsidRPr="002E63C2">
              <w:rPr>
                <w:sz w:val="21"/>
              </w:rPr>
              <w:t>Summer school (Role: Organizer)</w:t>
            </w:r>
          </w:p>
        </w:tc>
      </w:tr>
    </w:tbl>
    <w:p w14:paraId="72B8F759" w14:textId="77777777" w:rsidR="00EC34D8" w:rsidRDefault="00EC34D8"/>
    <w:sectPr w:rsidR="00EC34D8" w:rsidSect="005121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AD3"/>
    <w:multiLevelType w:val="hybridMultilevel"/>
    <w:tmpl w:val="85EC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43D"/>
    <w:multiLevelType w:val="hybridMultilevel"/>
    <w:tmpl w:val="2828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556"/>
    <w:multiLevelType w:val="hybridMultilevel"/>
    <w:tmpl w:val="D6E0D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C"/>
    <w:rsid w:val="0006046F"/>
    <w:rsid w:val="00085196"/>
    <w:rsid w:val="001006E7"/>
    <w:rsid w:val="001C6D3E"/>
    <w:rsid w:val="00512149"/>
    <w:rsid w:val="0051607F"/>
    <w:rsid w:val="00533F89"/>
    <w:rsid w:val="00562735"/>
    <w:rsid w:val="00907B20"/>
    <w:rsid w:val="00AF1AED"/>
    <w:rsid w:val="00B1125B"/>
    <w:rsid w:val="00B27F36"/>
    <w:rsid w:val="00BD1B71"/>
    <w:rsid w:val="00C2540D"/>
    <w:rsid w:val="00CC07E1"/>
    <w:rsid w:val="00D055E3"/>
    <w:rsid w:val="00DD28DF"/>
    <w:rsid w:val="00E57F8C"/>
    <w:rsid w:val="00E70F5F"/>
    <w:rsid w:val="00EC34D8"/>
    <w:rsid w:val="00F77949"/>
    <w:rsid w:val="00F90FA6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4878D"/>
  <w15:chartTrackingRefBased/>
  <w15:docId w15:val="{030F1ECB-C3F5-6E4E-A9A7-9A297642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F8C"/>
    <w:rPr>
      <w:rFonts w:ascii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F8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F89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_Title"/>
    <w:basedOn w:val="Normal"/>
    <w:next w:val="Title"/>
    <w:qFormat/>
    <w:rsid w:val="00533F89"/>
    <w:pPr>
      <w:pBdr>
        <w:bottom w:val="single" w:sz="6" w:space="1" w:color="auto"/>
      </w:pBdr>
      <w:jc w:val="center"/>
    </w:pPr>
    <w:rPr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3F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F8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3F8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8C"/>
    <w:rPr>
      <w:rFonts w:ascii="Times New Roman" w:eastAsiaTheme="majorEastAsia" w:hAnsi="Times New Roman" w:cstheme="majorBidi"/>
      <w:sz w:val="4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57F8C"/>
    <w:pPr>
      <w:ind w:left="720"/>
      <w:contextualSpacing/>
    </w:pPr>
    <w:rPr>
      <w:rFonts w:ascii="Calibri" w:eastAsiaTheme="minorHAnsi" w:hAnsi="Calibri" w:cs="Arial"/>
      <w:color w:val="000000" w:themeColor="text1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57F8C"/>
    <w:rPr>
      <w:rFonts w:cs="Arial"/>
      <w:szCs w:val="24"/>
    </w:rPr>
  </w:style>
  <w:style w:type="character" w:styleId="Hyperlink">
    <w:name w:val="Hyperlink"/>
    <w:basedOn w:val="DefaultParagraphFont"/>
    <w:uiPriority w:val="99"/>
    <w:unhideWhenUsed/>
    <w:rsid w:val="0008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1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2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654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725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1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207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7880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i.org/10.1111/dmcn.15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1234/osf.io/jt7m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1740</Words>
  <Characters>9922</Characters>
  <Application>Microsoft Office Word</Application>
  <DocSecurity>0</DocSecurity>
  <Lines>82</Lines>
  <Paragraphs>23</Paragraphs>
  <ScaleCrop>false</ScaleCrop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Leenaerts</dc:creator>
  <cp:keywords/>
  <dc:description/>
  <cp:lastModifiedBy>Nicolas Leenaerts</cp:lastModifiedBy>
  <cp:revision>3</cp:revision>
  <dcterms:created xsi:type="dcterms:W3CDTF">2024-04-09T17:08:00Z</dcterms:created>
  <dcterms:modified xsi:type="dcterms:W3CDTF">2024-07-07T07:14:00Z</dcterms:modified>
</cp:coreProperties>
</file>