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Experiencia Solar — Addendum a la tabla de requerimientos</w:t>
      </w:r>
    </w:p>
    <w:p>
      <w:pPr>
        <w:ind w:left="504"/>
      </w:pPr>
      <w:r>
        <w:rPr>
          <w:i/>
        </w:rPr>
        <w:t xml:space="preserve">Resolución de las 8 brechas detectadas al cruzar los procedimientos E1/E2/E3 con la tabla vigente. </w:t>
      </w:r>
      <w:r>
        <w:rPr>
          <w:b/>
          <w:i/>
        </w:rPr>
        <w:t>Se agregan a la tabla; no la reemplazan.</w:t>
      </w:r>
      <w:r>
        <w:rPr>
          <w:i/>
        </w:rPr>
        <w:t xml:space="preserve"> Decisiones tomadas el 4 de septiembre de 2026.</w:t>
      </w:r>
    </w:p>
    <w:p>
      <w:pPr>
        <w:pStyle w:val="Heading2"/>
      </w:pPr>
      <w:r>
        <w:t>Resumen de las decisiones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Brecha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t>B-01 Encuestas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Arreglar el instrumento para que sirva de verdad</w:t>
            </w:r>
          </w:p>
        </w:tc>
        <w:tc>
          <w:tcPr>
            <w:tcW w:type="dxa" w:w="2880"/>
          </w:tcPr>
          <w:p>
            <w:r/>
            <w:r>
              <w:t xml:space="preserve">Requerimiento nuevo </w:t>
            </w:r>
            <w:r>
              <w:rPr>
                <w:b/>
              </w:rPr>
              <w:t>ENC-01</w:t>
            </w:r>
          </w:p>
        </w:tc>
      </w:tr>
      <w:tr>
        <w:tc>
          <w:tcPr>
            <w:tcW w:type="dxa" w:w="2880"/>
          </w:tcPr>
          <w:p>
            <w:r/>
            <w:r>
              <w:t>B-02 Confirmación de encendido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Sí, y es la que dispara la Encuesta 2</w:t>
            </w:r>
          </w:p>
        </w:tc>
        <w:tc>
          <w:tcPr>
            <w:tcW w:type="dxa" w:w="2880"/>
          </w:tcPr>
          <w:p>
            <w:r/>
            <w:r>
              <w:t xml:space="preserve">Requerimiento nuevo </w:t>
            </w:r>
            <w:r>
              <w:rPr>
                <w:b/>
              </w:rPr>
              <w:t>E2-07</w:t>
            </w:r>
          </w:p>
        </w:tc>
      </w:tr>
      <w:tr>
        <w:tc>
          <w:tcPr>
            <w:tcW w:type="dxa" w:w="2880"/>
          </w:tcPr>
          <w:p>
            <w:r/>
            <w:r>
              <w:t>B-03 OK previo de UTE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Descartado.</w:t>
            </w:r>
            <w:r>
              <w:t xml:space="preserve"> Lo consulta Luna en el trámite; solo importa que el hito quede registrado</w:t>
            </w:r>
          </w:p>
        </w:tc>
        <w:tc>
          <w:tcPr>
            <w:tcW w:type="dxa" w:w="2880"/>
          </w:tcPr>
          <w:p>
            <w:r/>
            <w:r>
              <w:t>Sin desarrollo</w:t>
            </w:r>
          </w:p>
        </w:tc>
      </w:tr>
      <w:tr>
        <w:tc>
          <w:tcPr>
            <w:tcW w:type="dxa" w:w="2880"/>
          </w:tcPr>
          <w:p>
            <w:r/>
            <w:r>
              <w:t>B-05 Cadencia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Mandan los tiempos nuevos (3/5/10)</w:t>
            </w:r>
            <w:r>
              <w:t xml:space="preserve"> y los tiempos van configurables en Administración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Ya existe</w:t>
            </w:r>
            <w:r>
              <w:t xml:space="preserve"> en parte · </w:t>
            </w:r>
            <w:r>
              <w:rPr>
                <w:b/>
              </w:rPr>
              <w:t>TIE-01</w:t>
            </w:r>
            <w:r>
              <w:t xml:space="preserve"> por lo que falta</w:t>
            </w:r>
          </w:p>
        </w:tc>
      </w:tr>
      <w:tr>
        <w:tc>
          <w:tcPr>
            <w:tcW w:type="dxa" w:w="2880"/>
          </w:tcPr>
          <w:p>
            <w:r/>
            <w:r>
              <w:t>B-06 Alta en la app del fabricante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 hace Ingeniería</w:t>
            </w:r>
            <w:r>
              <w:t>, por ahora. Pero la información tiene que llegar a posventa</w:t>
            </w:r>
          </w:p>
        </w:tc>
        <w:tc>
          <w:tcPr>
            <w:tcW w:type="dxa" w:w="2880"/>
          </w:tcPr>
          <w:p>
            <w:r/>
            <w:r>
              <w:t xml:space="preserve">Requerimiento nuevo </w:t>
            </w:r>
            <w:r>
              <w:rPr>
                <w:b/>
              </w:rPr>
              <w:t>ING-01</w:t>
            </w:r>
          </w:p>
        </w:tc>
      </w:tr>
      <w:tr>
        <w:tc>
          <w:tcPr>
            <w:tcW w:type="dxa" w:w="2880"/>
          </w:tcPr>
          <w:p>
            <w:r/>
            <w:r>
              <w:t>B-07 Etapa 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Sigue lo ya definido</w:t>
            </w:r>
            <w:r>
              <w:t>; no se rediseñó en esta vuelta</w:t>
            </w:r>
          </w:p>
        </w:tc>
        <w:tc>
          <w:tcPr>
            <w:tcW w:type="dxa" w:w="2880"/>
          </w:tcPr>
          <w:p>
            <w:r/>
            <w:r>
              <w:t>Sin cambios</w:t>
            </w:r>
          </w:p>
        </w:tc>
      </w:tr>
      <w:tr>
        <w:tc>
          <w:tcPr>
            <w:tcW w:type="dxa" w:w="2880"/>
          </w:tcPr>
          <w:p>
            <w:r/>
            <w:r>
              <w:t>B-08 Indicador de satisfacción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Sin decidir</w:t>
            </w:r>
          </w:p>
        </w:tc>
        <w:tc>
          <w:tcPr>
            <w:tcW w:type="dxa" w:w="2880"/>
          </w:tcPr>
          <w:p>
            <w:r/>
            <w:r>
              <w:t>Ver al final</w:t>
            </w:r>
          </w:p>
        </w:tc>
      </w:tr>
    </w:tbl>
    <w:p/>
    <w:p>
      <w:pPr>
        <w:pStyle w:val="Heading2"/>
      </w:pPr>
      <w:r>
        <w:t>ENC-01 · Rediseñar el modelo de encuestas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Procedimiento definido</w:t>
            </w:r>
          </w:p>
        </w:tc>
        <w:tc>
          <w:tcPr>
            <w:tcW w:type="dxa" w:w="4320"/>
          </w:tcPr>
          <w:p>
            <w:r/>
            <w:r>
              <w:t xml:space="preserve">Tres encuestas, cada una con </w:t>
            </w:r>
            <w:r>
              <w:rPr>
                <w:b/>
              </w:rPr>
              <w:t>tres preguntas en escala 0-10</w:t>
            </w:r>
            <w:r>
              <w:t xml:space="preserve">. Encuesta 1 (post-obra): conformidad general · claridad del proceso · qué mejorar. Encuesta 2 (al confirmar encendido): conformidad · </w:t>
            </w:r>
            <w:r>
              <w:rPr>
                <w:b/>
              </w:rPr>
              <w:t>cuán acompañado se sintió durante la espera</w:t>
            </w:r>
            <w:r>
              <w:t xml:space="preserve"> · qué mejorar. Encuesta 3 (anual): conformidad · </w:t>
            </w:r>
            <w:r>
              <w:rPr>
                <w:b/>
              </w:rPr>
              <w:t>NPS: ¿nos recomendarías?</w:t>
            </w:r>
            <w:r>
              <w:t xml:space="preserve"> · en qué ayudar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hay hoy</w:t>
            </w:r>
          </w:p>
        </w:tc>
        <w:tc>
          <w:tcPr>
            <w:tcW w:type="dxa" w:w="4320"/>
          </w:tcPr>
          <w:p>
            <w:r/>
            <w:r>
              <w:t xml:space="preserve">Una sola columna de nota (entero, escala 1-5) y un comentario. </w:t>
            </w:r>
            <w:r>
              <w:rPr>
                <w:b/>
              </w:rPr>
              <w:t>Una pregunta, igual para las tres.</w:t>
            </w:r>
            <w:r>
              <w:t xml:space="preserve"> No se puede medir NPS ni separar conformidad de acompañamiento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implementar</w:t>
            </w:r>
          </w:p>
        </w:tc>
        <w:tc>
          <w:tcPr>
            <w:tcW w:type="dxa" w:w="4320"/>
          </w:tcPr>
          <w:p>
            <w:r/>
            <w:r>
              <w:t xml:space="preserve">Modelo de respuestas múltiples por encuesta · escala 0-10 · set de preguntas por tipo · </w:t>
            </w:r>
            <w:r>
              <w:rPr>
                <w:b/>
              </w:rPr>
              <w:t>migrar la respuesta existente</w:t>
            </w:r>
            <w:r>
              <w:t xml:space="preserve"> (hay 1) · rediseñar el formulario del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P1 — y antes de escalar la entrega</w:t>
            </w:r>
          </w:p>
        </w:tc>
      </w:tr>
    </w:tbl>
    <w:p/>
    <w:p>
      <w:pPr>
        <w:ind w:left="504"/>
      </w:pPr>
      <w:r>
        <w:rPr>
          <w:b/>
          <w:i/>
        </w:rPr>
        <w:t>Secuencia obligada:</w:t>
      </w:r>
      <w:r>
        <w:rPr>
          <w:i/>
        </w:rPr>
        <w:t xml:space="preserve"> arreglar la entrega (E1-09, E2-05) antes que el instrumento significa mandar a escala una encuesta que no mide lo que queremos medir. </w:t>
      </w:r>
      <w:r>
        <w:rPr>
          <w:b/>
          <w:i/>
        </w:rPr>
        <w:t>ENC-01 va primero.</w:t>
      </w:r>
    </w:p>
    <w:p>
      <w:pPr>
        <w:pStyle w:val="Heading2"/>
      </w:pPr>
      <w:r>
        <w:t>E2-07 · Check de confirmación de encendido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Procedimiento definido</w:t>
            </w:r>
          </w:p>
        </w:tc>
        <w:tc>
          <w:tcPr>
            <w:tcW w:type="dxa" w:w="4320"/>
          </w:tcPr>
          <w:p>
            <w:r/>
            <w:r>
              <w:t xml:space="preserve">El cierre de E2 </w:t>
            </w:r>
            <w:r>
              <w:rPr>
                <w:b/>
              </w:rPr>
              <w:t>no es "UTE habilitó", es que el cliente encendió y está generando</w:t>
            </w:r>
            <w:r>
              <w:t>. Se le pide al cliente que avise cuando encienda, y no se cierra el caso hasta que confirme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hay hoy</w:t>
            </w:r>
          </w:p>
        </w:tc>
        <w:tc>
          <w:tcPr>
            <w:tcW w:type="dxa" w:w="4320"/>
          </w:tcPr>
          <w:p>
            <w:r/>
            <w:r>
              <w:t xml:space="preserve">No existe el check. La Encuesta 2 se dispara </w:t>
            </w:r>
            <w:r>
              <w:rPr>
                <w:b/>
              </w:rPr>
              <w:t>al cerrar la etapa de Trámite UTE</w:t>
            </w:r>
            <w:r>
              <w:t>, o sea antes de que el cliente viva el desenlace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implementar</w:t>
            </w:r>
          </w:p>
        </w:tc>
        <w:tc>
          <w:tcPr>
            <w:tcW w:type="dxa" w:w="4320"/>
          </w:tcPr>
          <w:p>
            <w:r/>
            <w:r>
              <w:t xml:space="preserve">Check nuevo en E2, posterior al aviso de habilitación · </w:t>
            </w:r>
            <w:r>
              <w:rPr>
                <w:b/>
              </w:rPr>
              <w:t>es el que dispara la Encuesta 2</w:t>
            </w:r>
            <w:r>
              <w:t xml:space="preserve"> (se mueve el disparador) · el cierre de E2 pasa a ser este check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P1</w:t>
            </w:r>
          </w:p>
        </w:tc>
      </w:tr>
    </w:tbl>
    <w:p/>
    <w:p>
      <w:r>
        <w:rPr>
          <w:b/>
        </w:rPr>
        <w:t>Cómo queda la secuencia completa de la habilitación: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Tramitación UTE</w:t>
            </w:r>
          </w:p>
        </w:tc>
        <w:tc>
          <w:tcPr>
            <w:tcW w:type="dxa" w:w="2880"/>
          </w:tcPr>
          <w:p>
            <w:r/>
            <w:r>
              <w:t xml:space="preserve">Recibe el mail de UTE y </w:t>
            </w:r>
            <w:r>
              <w:rPr>
                <w:b/>
              </w:rPr>
              <w:t>marca el trámite terminado</w:t>
            </w:r>
            <w:r>
              <w:t xml:space="preserve"> en el módulo de Trámites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*Sistema*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Ese acto escribe la fecha de habilitación</w:t>
            </w:r>
            <w:r>
              <w:t xml:space="preserve"> y arranca el reloj de la Regla de Oro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Alejandra</w:t>
            </w:r>
          </w:p>
        </w:tc>
        <w:tc>
          <w:tcPr>
            <w:tcW w:type="dxa" w:w="2880"/>
          </w:tcPr>
          <w:p>
            <w:r/>
            <w:r>
              <w:t>Avisa al cliente dentro de 24-48 h y marca el check de aviso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t>Enciende y avisa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Alejandra</w:t>
            </w:r>
          </w:p>
        </w:tc>
        <w:tc>
          <w:tcPr>
            <w:tcW w:type="dxa" w:w="2880"/>
          </w:tcPr>
          <w:p>
            <w:r/>
            <w:r>
              <w:t xml:space="preserve">Marca el </w:t>
            </w:r>
            <w:r>
              <w:rPr>
                <w:b/>
              </w:rPr>
              <w:t>check de confirmación de encendido</w:t>
            </w:r>
            <w:r>
              <w:t xml:space="preserve"> → </w:t>
            </w:r>
            <w:r>
              <w:rPr>
                <w:b/>
              </w:rPr>
              <w:t>dispara la Encuesta 2</w:t>
            </w:r>
            <w:r>
              <w:t xml:space="preserve"> y cierra E2</w:t>
            </w:r>
          </w:p>
        </w:tc>
      </w:tr>
    </w:tbl>
    <w:p/>
    <w:p>
      <w:r>
        <w:t xml:space="preserve">Son </w:t>
      </w:r>
      <w:r>
        <w:rPr>
          <w:b/>
        </w:rPr>
        <w:t>tres actos distintos, cada uno en su lugar</w:t>
      </w:r>
      <w:r>
        <w:t>: la fecha la escribe Tramitación,</w:t>
      </w:r>
    </w:p>
    <w:p>
      <w:r>
        <w:t>el aviso lo registra Alejandra, y el encendido lo confirma el cliente.</w:t>
      </w:r>
    </w:p>
    <w:p>
      <w:pPr>
        <w:pStyle w:val="Heading2"/>
      </w:pPr>
      <w:r>
        <w:t>TIE-01 · Los tiempos de Experiencia Solar, configurables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Definición</w:t>
            </w:r>
          </w:p>
        </w:tc>
        <w:tc>
          <w:tcPr>
            <w:tcW w:type="dxa" w:w="4320"/>
          </w:tcPr>
          <w:p>
            <w:r/>
            <w:r>
              <w:t>Los tiempos del área tienen que poder configurarse en Administración, igual que los plazos de las etapas del proyecto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hay hoy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 cadencia YA es configurable</w:t>
            </w:r>
            <w:r>
              <w:t xml:space="preserve">: existe la pestaña </w:t>
            </w:r>
            <w:r>
              <w:rPr>
                <w:b/>
              </w:rPr>
              <w:t>"Cadencia de contacto"</w:t>
            </w:r>
            <w:r>
              <w:t xml:space="preserve"> en Administración, junto a "Plazos por etapa" y "Plazos del embudo", cargada con E1: 3 · E2: 5 · E3: 10 días y activa. </w:t>
            </w:r>
            <w:r>
              <w:rPr>
                <w:b/>
              </w:rPr>
              <w:t>Nada que hacer acá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falta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Los plazos de los hitos están fijos en el código:</w:t>
            </w:r>
            <w:r>
              <w:t xml:space="preserve"> el recordatorio de 24 h y la escalación de 48 h de la Regla de Oro son constantes. Y </w:t>
            </w:r>
            <w:r>
              <w:rPr>
                <w:b/>
              </w:rPr>
              <w:t>el plazo de 2 días hábiles para avisar la fecha de obra no existe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implementar</w:t>
            </w:r>
          </w:p>
        </w:tc>
        <w:tc>
          <w:tcPr>
            <w:tcW w:type="dxa" w:w="4320"/>
          </w:tcPr>
          <w:p>
            <w:r/>
            <w:r>
              <w:t xml:space="preserve">Llevar esos plazos a la misma pantalla de configuración: </w:t>
            </w:r>
            <w:r>
              <w:rPr>
                <w:b/>
              </w:rPr>
              <w:t>aviso de habilitación (recordatorio y escalación)</w:t>
            </w:r>
            <w:r>
              <w:t xml:space="preserve"> y </w:t>
            </w:r>
            <w:r>
              <w:rPr>
                <w:b/>
              </w:rPr>
              <w:t>aviso de fecha de obra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t>P2</w:t>
            </w:r>
          </w:p>
        </w:tc>
      </w:tr>
    </w:tbl>
    <w:p/>
    <w:p>
      <w:r>
        <w:rPr>
          <w:b/>
        </w:rPr>
        <w:t>Los tiempos del área, todos juntos: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¿Configurable hoy?</w:t>
            </w:r>
          </w:p>
        </w:tc>
      </w:tr>
      <w:tr>
        <w:tc>
          <w:tcPr>
            <w:tcW w:type="dxa" w:w="2880"/>
          </w:tcPr>
          <w:p>
            <w:r/>
            <w:r>
              <w:t>Cadencia E1</w:t>
            </w:r>
          </w:p>
        </w:tc>
        <w:tc>
          <w:tcPr>
            <w:tcW w:type="dxa" w:w="2880"/>
          </w:tcPr>
          <w:p>
            <w:r/>
            <w:r>
              <w:t>3 días</w:t>
            </w:r>
          </w:p>
        </w:tc>
        <w:tc>
          <w:tcPr>
            <w:tcW w:type="dxa" w:w="2880"/>
          </w:tcPr>
          <w:p>
            <w:r/>
            <w: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t>Cadencia E2</w:t>
            </w:r>
          </w:p>
        </w:tc>
        <w:tc>
          <w:tcPr>
            <w:tcW w:type="dxa" w:w="2880"/>
          </w:tcPr>
          <w:p>
            <w:r/>
            <w:r>
              <w:t>5 días</w:t>
            </w:r>
          </w:p>
        </w:tc>
        <w:tc>
          <w:tcPr>
            <w:tcW w:type="dxa" w:w="2880"/>
          </w:tcPr>
          <w:p>
            <w:r/>
            <w: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t>Cadencia E3</w:t>
            </w:r>
          </w:p>
        </w:tc>
        <w:tc>
          <w:tcPr>
            <w:tcW w:type="dxa" w:w="2880"/>
          </w:tcPr>
          <w:p>
            <w:r/>
            <w:r>
              <w:t>10 días</w:t>
            </w:r>
          </w:p>
        </w:tc>
        <w:tc>
          <w:tcPr>
            <w:tcW w:type="dxa" w:w="2880"/>
          </w:tcPr>
          <w:p>
            <w:r/>
            <w: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t>Aviso de habilitación — recordatorio</w:t>
            </w:r>
          </w:p>
        </w:tc>
        <w:tc>
          <w:tcPr>
            <w:tcW w:type="dxa" w:w="2880"/>
          </w:tcPr>
          <w:p>
            <w:r/>
            <w:r>
              <w:t>24 h</w:t>
            </w:r>
          </w:p>
        </w:tc>
        <w:tc>
          <w:tcPr>
            <w:tcW w:type="dxa" w:w="2880"/>
          </w:tcPr>
          <w:p>
            <w:r/>
            <w:r>
              <w:t>❌ Fijo en código</w:t>
            </w:r>
          </w:p>
        </w:tc>
      </w:tr>
      <w:tr>
        <w:tc>
          <w:tcPr>
            <w:tcW w:type="dxa" w:w="2880"/>
          </w:tcPr>
          <w:p>
            <w:r/>
            <w:r>
              <w:t>Aviso de habilitación — escalación</w:t>
            </w:r>
          </w:p>
        </w:tc>
        <w:tc>
          <w:tcPr>
            <w:tcW w:type="dxa" w:w="2880"/>
          </w:tcPr>
          <w:p>
            <w:r/>
            <w:r>
              <w:t>48 h</w:t>
            </w:r>
          </w:p>
        </w:tc>
        <w:tc>
          <w:tcPr>
            <w:tcW w:type="dxa" w:w="2880"/>
          </w:tcPr>
          <w:p>
            <w:r/>
            <w:r>
              <w:t>❌ Fijo en código</w:t>
            </w:r>
          </w:p>
        </w:tc>
      </w:tr>
      <w:tr>
        <w:tc>
          <w:tcPr>
            <w:tcW w:type="dxa" w:w="2880"/>
          </w:tcPr>
          <w:p>
            <w:r/>
            <w:r>
              <w:t>Aviso de fecha de obra</w:t>
            </w:r>
          </w:p>
        </w:tc>
        <w:tc>
          <w:tcPr>
            <w:tcW w:type="dxa" w:w="2880"/>
          </w:tcPr>
          <w:p>
            <w:r/>
            <w:r>
              <w:t>2 días hábiles</w:t>
            </w:r>
          </w:p>
        </w:tc>
        <w:tc>
          <w:tcPr>
            <w:tcW w:type="dxa" w:w="2880"/>
          </w:tcPr>
          <w:p>
            <w:r/>
            <w:r>
              <w:t>❌ No existe</w:t>
            </w:r>
          </w:p>
        </w:tc>
      </w:tr>
    </w:tbl>
    <w:p/>
    <w:p>
      <w:pPr>
        <w:pStyle w:val="Heading2"/>
      </w:pPr>
      <w:r>
        <w:t>ING-01 · El alta en la app del fabricante pasa a Ingeniería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Decisión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 hace Ingeniería</w:t>
            </w:r>
            <w:r>
              <w:t xml:space="preserve">, por ahora, hasta que se defina lo contrario. El rol de Experiencia Solar no es configurar la app, es enseñar a usarla. </w:t>
            </w:r>
            <w:r>
              <w:rPr>
                <w:b/>
              </w:rPr>
              <w:t>Pero la información tiene que llegar a posventa para poder informarle al cliente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hay hoy</w:t>
            </w:r>
          </w:p>
        </w:tc>
        <w:tc>
          <w:tcPr>
            <w:tcW w:type="dxa" w:w="4320"/>
          </w:tcPr>
          <w:p>
            <w:r/>
            <w:r>
              <w:t xml:space="preserve">La subetapa </w:t>
            </w:r>
            <w:r>
              <w:rPr>
                <w:b/>
              </w:rPr>
              <w:t>"Alta en plataforma de monitoreo"</w:t>
            </w:r>
            <w:r>
              <w:t xml:space="preserve"> está dentro de Post-Habilitación, asignada al *"Equipo Postventa"* — y sin casilla, sin plazo y sin responsable nominal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implementar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Mover la subetapa a Ingeniería</w:t>
            </w:r>
            <w:r>
              <w:t xml:space="preserve"> · al completarla, que </w:t>
            </w:r>
            <w:r>
              <w:rPr>
                <w:b/>
              </w:rPr>
              <w:t>genere novedad hacia Experiencia Solar con los datos del acceso</w:t>
            </w:r>
            <w:r>
              <w:t xml:space="preserve"> (usuario creado, marca del inversor), para que Alejandra pueda pasárselos al cliente en la puesta en marcha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t>P2</w:t>
            </w:r>
          </w:p>
        </w:tc>
      </w:tr>
    </w:tbl>
    <w:p/>
    <w:p>
      <w:pPr>
        <w:ind w:left="504"/>
      </w:pPr>
      <w:r>
        <w:rPr>
          <w:i/>
        </w:rPr>
        <w:t xml:space="preserve">Sin la parte de integración esto empeora la situación actual: la tarea se va a otra área y Experiencia Solar deja de enterarse. </w:t>
      </w:r>
      <w:r>
        <w:rPr>
          <w:b/>
          <w:i/>
        </w:rPr>
        <w:t>El traspaso de la información es lo que hace que la decisión funcione.</w:t>
      </w:r>
    </w:p>
    <w:p>
      <w:pPr>
        <w:pStyle w:val="Heading2"/>
      </w:pPr>
      <w:r>
        <w:t>B-03 · El OK previo de UTE — descartado</w:t>
      </w:r>
    </w:p>
    <w:p>
      <w:r>
        <w:rPr>
          <w:b/>
        </w:rPr>
        <w:t>No se desarrolla nada.</w:t>
      </w:r>
      <w:r>
        <w:t xml:space="preserve"> El seguimiento de ese hito lo hace Luna de forma</w:t>
      </w:r>
    </w:p>
    <w:p>
      <w:r>
        <w:t>recurrente dentro del proceso de habilitación de UTE.</w:t>
      </w:r>
    </w:p>
    <w:p>
      <w:r>
        <w:rPr>
          <w:b/>
        </w:rPr>
        <w:t>Lo único que importa:</w:t>
      </w:r>
      <w:r>
        <w:t xml:space="preserve"> que el hito **quede registrado en el módulo de Trámites</w:t>
      </w:r>
    </w:p>
    <w:p>
      <w:r>
        <w:t>UTE**. Eso ya existe (es uno de los 11 hitos del trámite), así que no hay</w:t>
      </w:r>
    </w:p>
    <w:p>
      <w:r>
        <w:t>requerimiento nuevo.</w:t>
      </w:r>
    </w:p>
    <w:p>
      <w:r>
        <w:t>*(Queda como contenido opcional, no como desarrollo: la notificación de UTE que</w:t>
      </w:r>
    </w:p>
    <w:p>
      <w:r>
        <w:t>parece hablar de un "aumento de potencia" confunde a los clientes, y conviene</w:t>
      </w:r>
    </w:p>
    <w:p>
      <w:r>
        <w:t>tenerlo previsto en la plantilla de bienvenida.)*</w:t>
      </w:r>
    </w:p>
    <w:p>
      <w:pPr>
        <w:pStyle w:val="Heading2"/>
      </w:pPr>
      <w:r>
        <w:t>B-07 · Etapa 3 — sin cambios por ahora</w:t>
      </w:r>
    </w:p>
    <w:p>
      <w:r>
        <w:t xml:space="preserve">Se mantiene </w:t>
      </w:r>
      <w:r>
        <w:rPr>
          <w:b/>
        </w:rPr>
        <w:t>lo ya definido en el procedimiento de la Etapa 3</w:t>
      </w:r>
      <w:r>
        <w:t xml:space="preserve"> (los cinco</w:t>
      </w:r>
    </w:p>
    <w:p>
      <w:r>
        <w:t>sub-procesos: puesta en marcha, soporte reactivo, consultas de rendimiento, reporte</w:t>
      </w:r>
    </w:p>
    <w:p>
      <w:r>
        <w:t xml:space="preserve">mensual y encuestas, mantenimientos). </w:t>
      </w:r>
      <w:r>
        <w:rPr>
          <w:b/>
        </w:rPr>
        <w:t>No se rediseñó en esta vuelta</w:t>
      </w:r>
      <w:r>
        <w:t>, así que la</w:t>
      </w:r>
    </w:p>
    <w:p>
      <w:r>
        <w:t>tabla no incorpora requerimientos de E3 todavía.</w:t>
      </w:r>
    </w:p>
    <w:p>
      <w:r>
        <w:t xml:space="preserve">Lo que sí queda enganchado: la </w:t>
      </w:r>
      <w:r>
        <w:rPr>
          <w:b/>
        </w:rPr>
        <w:t>Encuesta 3 (anual, con NPS)</w:t>
      </w:r>
      <w:r>
        <w:t xml:space="preserve"> entra en ENC-01, y</w:t>
      </w:r>
    </w:p>
    <w:p>
      <w:r>
        <w:t xml:space="preserve">la </w:t>
      </w:r>
      <w:r>
        <w:rPr>
          <w:b/>
        </w:rPr>
        <w:t>puesta en marcha</w:t>
      </w:r>
      <w:r>
        <w:t xml:space="preserve"> depende de ING-01 para tener los datos del acceso.</w:t>
      </w:r>
    </w:p>
    <w:p>
      <w:pPr>
        <w:pStyle w:val="Heading2"/>
      </w:pPr>
      <w:r>
        <w:t>Lo que quedó sin decidir</w:t>
      </w:r>
    </w:p>
    <w:p>
      <w:r>
        <w:rPr>
          <w:b/>
        </w:rPr>
        <w:t>B-08 — El indicador de resultado del área.</w:t>
      </w:r>
    </w:p>
    <w:p>
      <w:r>
        <w:t xml:space="preserve">Los tres procedimientos insisten en que </w:t>
      </w:r>
      <w:r>
        <w:rPr>
          <w:b/>
        </w:rPr>
        <w:t>la satisfacción manda sobre los plazos</w:t>
      </w:r>
      <w:r>
        <w:t>:</w:t>
      </w:r>
    </w:p>
    <w:p>
      <w:pPr>
        <w:ind w:left="504"/>
      </w:pPr>
      <w:r>
        <w:rPr>
          <w:i/>
        </w:rPr>
        <w:t>*"Se puede cumplir todos los tiempos y aun así tener un cliente insatisfecho. El número que define si el área cumple su objetivo es la satisfacción, no los plazos."*</w:t>
      </w:r>
    </w:p>
    <w:p>
      <w:r>
        <w:t xml:space="preserve">La tabla de requerimientos mide </w:t>
      </w:r>
      <w:r>
        <w:rPr>
          <w:b/>
        </w:rPr>
        <w:t>proceso</w:t>
      </w:r>
      <w:r>
        <w:t xml:space="preserve"> (cadencia, avisos en plazo, checks). El</w:t>
      </w:r>
    </w:p>
    <w:p>
      <w:r>
        <w:t xml:space="preserve">indicador de resultado no aparece, y </w:t>
      </w:r>
      <w:r>
        <w:rPr>
          <w:b/>
        </w:rPr>
        <w:t>hoy no se puede calcular</w:t>
      </w:r>
      <w:r>
        <w:t>: no hay ninguna</w:t>
      </w:r>
    </w:p>
    <w:p>
      <w:r>
        <w:t>métrica agregada de encuestas.</w:t>
      </w:r>
    </w:p>
    <w:p>
      <w:r>
        <w:t xml:space="preserve">Con ENC-01 el dato va a existir. </w:t>
      </w:r>
      <w:r>
        <w:rPr>
          <w:b/>
        </w:rPr>
        <w:t>Falta decidir si se construye la métrica</w:t>
      </w:r>
    </w:p>
    <w:p>
      <w:r>
        <w:t>—promedio por etapa, evolución, NPS, tasa de respuesta— y si ese es el número que</w:t>
      </w:r>
    </w:p>
    <w:p>
      <w:r>
        <w:t>define el objetivo del área.</w:t>
      </w:r>
    </w:p>
    <w:p>
      <w:pPr>
        <w:pStyle w:val="Heading2"/>
      </w:pPr>
      <w:r>
        <w:t>Cómo queda el orden de trabajo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Orden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antes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P0 de la tabla</w:t>
            </w:r>
            <w:r>
              <w:t xml:space="preserve"> (alertas por correo, nota baja, cartel filtrable)</w:t>
            </w:r>
          </w:p>
        </w:tc>
        <w:tc>
          <w:tcPr>
            <w:tcW w:type="dxa" w:w="2880"/>
          </w:tcPr>
          <w:p>
            <w:r/>
            <w:r>
              <w:t>Horas de trabajo, destraba lo inmediato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E2-03</w:t>
            </w:r>
            <w:r>
              <w:t xml:space="preserve"> (la fecha de habilitación la escribe Tramitación)</w:t>
            </w:r>
          </w:p>
        </w:tc>
        <w:tc>
          <w:tcPr>
            <w:tcW w:type="dxa" w:w="2880"/>
          </w:tcPr>
          <w:p>
            <w:r/>
            <w:r>
              <w:t>Punto único de falla; dejó 20 clientes fuera del radar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ENC-01</w:t>
            </w:r>
            <w:r>
              <w:t xml:space="preserve"> (modelo de encuestas)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Antes</w:t>
            </w:r>
            <w:r>
              <w:t xml:space="preserve"> de arreglar la entrega, o se escala un instrumento que no mide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E2-07</w:t>
            </w:r>
            <w:r>
              <w:t xml:space="preserve"> (check de encendido)</w:t>
            </w:r>
          </w:p>
        </w:tc>
        <w:tc>
          <w:tcPr>
            <w:tcW w:type="dxa" w:w="2880"/>
          </w:tcPr>
          <w:p>
            <w:r/>
            <w:r>
              <w:t>Depende de ENC-01: mueve el disparador de la Encuesta 2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Resto del P1 de la tabla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TIE-01</w:t>
            </w:r>
            <w:r>
              <w:t xml:space="preserve">, </w:t>
            </w:r>
            <w:r>
              <w:rPr>
                <w:b/>
              </w:rPr>
              <w:t>ING-01</w:t>
            </w:r>
            <w:r>
              <w:t xml:space="preserve"> y el P2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