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FORMULARIO 2.2: AUTOEVALUACIÓN AVANCE DEL PROYECTO APT (FASE 2)</w:t>
      </w:r>
    </w:p>
    <w:p>
      <w:pPr>
        <w:jc w:val="center"/>
      </w:pPr>
      <w:r>
        <w:rPr>
          <w:rFonts w:ascii="Calibri" w:hAnsi="Calibri"/>
          <w:i/>
          <w:color w:val="595959"/>
          <w:sz w:val="22"/>
        </w:rPr>
        <w:t>Asignatura: APT122 - Capstone | Escuela de Informática y Telecomunicaciones</w:t>
      </w:r>
    </w:p>
    <w:p/>
    <w:tbl>
      <w:tblPr>
        <w:tblW w:type="auto" w:w="0"/>
        <w:jc w:val="center"/>
        <w:tblLayout w:type="fixed"/>
        <w:tblLook w:firstColumn="1" w:firstRow="1" w:lastColumn="0" w:lastRow="0" w:noHBand="0" w:noVBand="1" w:val="04A0"/>
      </w:tblPr>
      <w:tblGrid>
        <w:gridCol w:w="4680"/>
        <w:gridCol w:w="4680"/>
      </w:tblGrid>
      <w:tr>
        <w:tc>
          <w:tcPr>
            <w:tcW w:type="dxa" w:w="3168"/>
            <w:shd w:fill="F2F2F2" w:val="clear"/>
            <w:tcMar>
              <w:top w:w="60" w:type="dxa"/>
              <w:bottom w:w="60" w:type="dxa"/>
              <w:left w:w="80" w:type="dxa"/>
              <w:right w:w="80" w:type="dxa"/>
            </w:tcMar>
          </w:tcPr>
          <w:p>
            <w:r>
              <w:rPr>
                <w:rFonts w:ascii="Calibri" w:hAnsi="Calibri"/>
                <w:b/>
                <w:sz w:val="20"/>
              </w:rPr>
              <w:t>Estudiante:</w:t>
            </w:r>
          </w:p>
        </w:tc>
        <w:tc>
          <w:tcPr>
            <w:tcW w:type="dxa" w:w="6192"/>
            <w:tcMar>
              <w:top w:w="60" w:type="dxa"/>
              <w:bottom w:w="60" w:type="dxa"/>
              <w:left w:w="80" w:type="dxa"/>
              <w:right w:w="80" w:type="dxa"/>
            </w:tcMar>
          </w:tcPr>
          <w:p>
            <w:r>
              <w:rPr>
                <w:rFonts w:ascii="Calibri" w:hAnsi="Calibri"/>
                <w:sz w:val="20"/>
              </w:rPr>
              <w:t>Martin Nuñez Barraza</w:t>
            </w:r>
          </w:p>
        </w:tc>
      </w:tr>
      <w:tr>
        <w:tc>
          <w:tcPr>
            <w:tcW w:type="dxa" w:w="3168"/>
            <w:shd w:fill="F2F2F2" w:val="clear"/>
            <w:tcMar>
              <w:top w:w="60" w:type="dxa"/>
              <w:bottom w:w="60" w:type="dxa"/>
              <w:left w:w="80" w:type="dxa"/>
              <w:right w:w="80" w:type="dxa"/>
            </w:tcMar>
          </w:tcPr>
          <w:p>
            <w:r>
              <w:rPr>
                <w:rFonts w:ascii="Calibri" w:hAnsi="Calibri"/>
                <w:b/>
                <w:sz w:val="20"/>
              </w:rPr>
              <w:t>Carrera / Plan de Estudio:</w:t>
            </w:r>
          </w:p>
        </w:tc>
        <w:tc>
          <w:tcPr>
            <w:tcW w:type="dxa" w:w="6192"/>
            <w:tcMar>
              <w:top w:w="60" w:type="dxa"/>
              <w:bottom w:w="60" w:type="dxa"/>
              <w:left w:w="80" w:type="dxa"/>
              <w:right w:w="80" w:type="dxa"/>
            </w:tcMar>
          </w:tcPr>
          <w:p>
            <w:r>
              <w:rPr>
                <w:rFonts w:ascii="Calibri" w:hAnsi="Calibri"/>
                <w:sz w:val="20"/>
              </w:rPr>
              <w:t>Ingeniería en Informática</w:t>
            </w:r>
          </w:p>
        </w:tc>
      </w:tr>
      <w:tr>
        <w:tc>
          <w:tcPr>
            <w:tcW w:type="dxa" w:w="3168"/>
            <w:shd w:fill="F2F2F2" w:val="clear"/>
            <w:tcMar>
              <w:top w:w="60" w:type="dxa"/>
              <w:bottom w:w="60" w:type="dxa"/>
              <w:left w:w="80" w:type="dxa"/>
              <w:right w:w="80" w:type="dxa"/>
            </w:tcMar>
          </w:tcPr>
          <w:p>
            <w:r>
              <w:rPr>
                <w:rFonts w:ascii="Calibri" w:hAnsi="Calibri"/>
                <w:b/>
                <w:sz w:val="20"/>
              </w:rPr>
              <w:t>Año de Ingreso:</w:t>
            </w:r>
          </w:p>
        </w:tc>
        <w:tc>
          <w:tcPr>
            <w:tcW w:type="dxa" w:w="6192"/>
            <w:tcMar>
              <w:top w:w="60" w:type="dxa"/>
              <w:bottom w:w="60" w:type="dxa"/>
              <w:left w:w="80" w:type="dxa"/>
              <w:right w:w="80" w:type="dxa"/>
            </w:tcMar>
          </w:tcPr>
          <w:p>
            <w:r>
              <w:rPr>
                <w:rFonts w:ascii="Calibri" w:hAnsi="Calibri"/>
                <w:sz w:val="20"/>
              </w:rPr>
              <w:t>2023</w:t>
            </w:r>
          </w:p>
        </w:tc>
      </w:tr>
    </w:tbl>
    <w:p/>
    <w:p>
      <w:pPr>
        <w:spacing w:before="240" w:after="80"/>
      </w:pPr>
      <w:r>
        <w:rPr>
          <w:rFonts w:ascii="Calibri" w:hAnsi="Calibri"/>
          <w:b/>
          <w:color w:val="1F4E79"/>
          <w:sz w:val="25"/>
        </w:rPr>
        <w:t>1. Ajustes a la Propuesta Inicial (Dificultades, Facilitadores y Retroalimentación)</w:t>
      </w:r>
    </w:p>
    <w:p>
      <w:pPr>
        <w:spacing w:before="120" w:after="40"/>
      </w:pPr>
      <w:r>
        <w:rPr>
          <w:rFonts w:ascii="Calibri" w:hAnsi="Calibri"/>
          <w:b/>
          <w:sz w:val="21"/>
        </w:rPr>
        <w:t>Evaluación de cambios y adaptación:</w:t>
      </w:r>
    </w:p>
    <w:p>
      <w:pPr>
        <w:spacing w:before="0" w:after="160"/>
      </w:pPr>
      <w:r>
        <w:rPr>
          <w:rFonts w:ascii="Calibri" w:hAnsi="Calibri"/>
          <w:sz w:val="20"/>
        </w:rPr>
        <w:t>Durante esta fase nos enfocamos en aterrizar las funcionalidades esenciales del sistema. Un facilitador clave fue acotar las primeras épicas del desarrollo para lograr un flujo funcional de cara a la experiencia de usuario. Las dificultades iniciales de integración se solucionaron al organizar el trabajo por módulos, lo que permitió desplegar tempranamente una versión de prueba y validar el comportamiento de la interfaz.</w:t>
      </w:r>
    </w:p>
    <w:p>
      <w:pPr>
        <w:spacing w:before="240" w:after="80"/>
      </w:pPr>
      <w:r>
        <w:rPr>
          <w:rFonts w:ascii="Calibri" w:hAnsi="Calibri"/>
          <w:b/>
          <w:color w:val="1F4E79"/>
          <w:sz w:val="25"/>
        </w:rPr>
        <w:t>2. Aplicación de la Metodología de Trabajo</w:t>
      </w:r>
    </w:p>
    <w:p>
      <w:pPr>
        <w:spacing w:before="120" w:after="40"/>
      </w:pPr>
      <w:r>
        <w:rPr>
          <w:rFonts w:ascii="Calibri" w:hAnsi="Calibri"/>
          <w:b/>
          <w:sz w:val="21"/>
        </w:rPr>
        <w:t>Seguimiento ágil y gestión de sprint:</w:t>
      </w:r>
    </w:p>
    <w:p>
      <w:pPr>
        <w:spacing w:before="0" w:after="160"/>
      </w:pPr>
      <w:r>
        <w:rPr>
          <w:rFonts w:ascii="Calibri" w:hAnsi="Calibri"/>
          <w:sz w:val="20"/>
        </w:rPr>
        <w:t>Mantuvimos la metodología ágil mediante reuniones de coordinación (asumiendo el rol de apoyo tipo Scrum Master) para dar seguimiento a las tareas del backlog. Esta organización permitió avanzar de forma paralela en la documentación del proyecto, el desarrollo de las épicas iniciales y la preparación de las pruebas funcionales.</w:t>
      </w:r>
    </w:p>
    <w:p>
      <w:pPr>
        <w:spacing w:before="240" w:after="80"/>
      </w:pPr>
      <w:r>
        <w:rPr>
          <w:rFonts w:ascii="Calibri" w:hAnsi="Calibri"/>
          <w:b/>
          <w:color w:val="1F4E79"/>
          <w:sz w:val="25"/>
        </w:rPr>
        <w:t>3. Evidencias del Avance Generadas</w:t>
      </w:r>
    </w:p>
    <w:p>
      <w:pPr>
        <w:spacing w:before="120" w:after="40"/>
      </w:pPr>
      <w:r>
        <w:rPr>
          <w:rFonts w:ascii="Calibri" w:hAnsi="Calibri"/>
          <w:b/>
          <w:sz w:val="21"/>
        </w:rPr>
        <w:t>Entregables e hitos alcanzados:</w:t>
      </w:r>
    </w:p>
    <w:p>
      <w:pPr>
        <w:spacing w:before="0" w:after="160"/>
      </w:pPr>
      <w:r>
        <w:rPr>
          <w:rFonts w:ascii="Calibri" w:hAnsi="Calibri"/>
          <w:sz w:val="20"/>
        </w:rPr>
        <w:t>• Despliegue e Interfaz: Mockup y prototipo navegable desplegado en Vercel.</w:t>
        <w:br/>
        <w:t>• Backend y Funcionalidades Base: Backend completo implementado para las épicas iniciales: inicio de sesión (login), registro de usuarios y registro de servicios.</w:t>
        <w:br/>
        <w:t>• Búsqueda y Usabilidad: Buscador funcional con aplicación de filtros, diseñado de forma simple para la localización rápida de servicios de oficio.</w:t>
        <w:br/>
        <w:t>• Gestión y QA: Documentación técnica actualizada, backlog de tareas y casos de prueba preparados para auditar el funcionamiento de estos primeros módulos.</w:t>
      </w:r>
    </w:p>
    <w:p>
      <w:pPr>
        <w:spacing w:before="240" w:after="80"/>
      </w:pPr>
      <w:r>
        <w:rPr>
          <w:rFonts w:ascii="Calibri" w:hAnsi="Calibri"/>
          <w:b/>
          <w:color w:val="1F4E79"/>
          <w:sz w:val="25"/>
        </w:rPr>
        <w:t>4. Lenguaje Técnico y Formato</w:t>
      </w:r>
    </w:p>
    <w:p>
      <w:pPr>
        <w:spacing w:before="120" w:after="40"/>
      </w:pPr>
      <w:r>
        <w:rPr>
          <w:rFonts w:ascii="Calibri" w:hAnsi="Calibri"/>
          <w:b/>
          <w:sz w:val="21"/>
        </w:rPr>
        <w:t>Estándar formal de entrega:</w:t>
      </w:r>
    </w:p>
    <w:p>
      <w:pPr>
        <w:spacing w:before="0" w:after="160"/>
      </w:pPr>
      <w:r>
        <w:rPr>
          <w:rFonts w:ascii="Calibri" w:hAnsi="Calibri"/>
          <w:sz w:val="20"/>
        </w:rPr>
        <w:t>El informe se redactó siguiendo la pauta formal de la asignatura, utilizando terminología propia de la ingeniería de software, arquitectura web/móvil, despliegue de soluciones y control de calidad (QA).</w:t>
      </w:r>
    </w:p>
    <w:p>
      <w:pPr>
        <w:spacing w:before="240" w:after="80"/>
      </w:pPr>
      <w:r>
        <w:rPr>
          <w:rFonts w:ascii="Calibri" w:hAnsi="Calibri"/>
          <w:b/>
          <w:color w:val="1F4E79"/>
          <w:sz w:val="25"/>
        </w:rPr>
        <w:t>5. Section in English: Abstract, Conclusions &amp; Reflection (Phase 2)</w:t>
      </w:r>
    </w:p>
    <w:p>
      <w:pPr>
        <w:spacing w:before="120" w:after="40"/>
      </w:pPr>
      <w:r>
        <w:rPr>
          <w:rFonts w:ascii="Calibri" w:hAnsi="Calibri"/>
          <w:b/>
          <w:sz w:val="21"/>
        </w:rPr>
        <w:t>Abstract (Phase 2 Progress Report):</w:t>
      </w:r>
    </w:p>
    <w:p>
      <w:pPr>
        <w:spacing w:before="0" w:after="160"/>
      </w:pPr>
      <w:r>
        <w:rPr>
          <w:rFonts w:ascii="Calibri" w:hAnsi="Calibri"/>
          <w:sz w:val="20"/>
        </w:rPr>
        <w:t>This progress report presents the technical advancements of our web and mobile platform designed as a simplified digital directory for local services. To date, we have deployed an interactive mockup on Vercel backed by a fully functional backend for the initial epics: user login, user registration, and service registration. Additionally, a search engine with filtering capabilities has been implemented. My role focused on sprint coordination, maintaining technical documentation, and designing QA test cases to validate these core features.</w:t>
      </w:r>
    </w:p>
    <w:p>
      <w:pPr>
        <w:spacing w:before="120" w:after="40"/>
      </w:pPr>
      <w:r>
        <w:rPr>
          <w:rFonts w:ascii="Calibri" w:hAnsi="Calibri"/>
          <w:b/>
          <w:sz w:val="21"/>
        </w:rPr>
        <w:t>Conclusions (Phase 2):</w:t>
      </w:r>
    </w:p>
    <w:p>
      <w:pPr>
        <w:spacing w:before="0" w:after="160"/>
      </w:pPr>
      <w:r>
        <w:rPr>
          <w:rFonts w:ascii="Calibri" w:hAnsi="Calibri"/>
          <w:sz w:val="20"/>
        </w:rPr>
        <w:t>Deploying the initial functional modules on Vercel demonstrates steady progress and confirms the technical feasibility of the system. Completing the backend for core user workflows early reduces risk for the upcoming integration phases.</w:t>
      </w:r>
    </w:p>
    <w:p>
      <w:pPr>
        <w:spacing w:before="120" w:after="40"/>
      </w:pPr>
      <w:r>
        <w:rPr>
          <w:rFonts w:ascii="Calibri" w:hAnsi="Calibri"/>
          <w:b/>
          <w:sz w:val="21"/>
        </w:rPr>
        <w:t>Reflection (Phase 2):</w:t>
      </w:r>
    </w:p>
    <w:p>
      <w:pPr>
        <w:spacing w:before="0" w:after="160"/>
      </w:pPr>
      <w:r>
        <w:rPr>
          <w:rFonts w:ascii="Calibri" w:hAnsi="Calibri"/>
          <w:sz w:val="20"/>
        </w:rPr>
        <w:t>Participating in sprint coordination and technical documentation alongside QA support has strengthened my ability to monitor real project milestones. Testing deployed features like search filters and user registration provides hands-on experience in verifying system behavior before final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