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MICROCURRÍCULO</w:t>
      </w:r>
      <w:r>
        <w:rPr>
          <w:b/>
          <w:sz w:val="46"/>
        </w:rPr>
        <w:br/>
        <w:t>Atención Integral en Salud a Víctimas de Violencia Sexual</w:t>
      </w:r>
      <w:r>
        <w:rPr>
          <w:i/>
          <w:sz w:val="22"/>
        </w:rPr>
        <w:br/>
        <w:t>Piloto técnico Cursia · Estructura 2 × 2</w:t>
      </w:r>
    </w:p>
    <w:p>
      <w:pPr>
        <w:jc w:val="center"/>
      </w:pPr>
      <w:r>
        <w:t>Documento de referencia para una prueba controlada de generación de curso. Dirigido a estudiantes de enfermería y otras áreas de la salud que se preparan para escenarios de práctica clínica.</w:t>
      </w:r>
    </w:p>
    <w:p>
      <w:pPr>
        <w:pStyle w:val="Heading1"/>
      </w:pPr>
      <w:r>
        <w:t>1. Identificación del curso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Nombre</w:t>
            </w:r>
          </w:p>
        </w:tc>
        <w:tc>
          <w:tcPr>
            <w:tcW w:type="dxa" w:w="4873"/>
          </w:tcPr>
          <w:p>
            <w:r>
              <w:t>Atención Integral en Salud a Víctimas de Violencia Sexual</w:t>
            </w:r>
          </w:p>
        </w:tc>
      </w:tr>
      <w:tr>
        <w:tc>
          <w:tcPr>
            <w:tcW w:type="dxa" w:w="4873"/>
          </w:tcPr>
          <w:p>
            <w:r>
              <w:t>Denominación de referencia</w:t>
            </w:r>
          </w:p>
        </w:tc>
        <w:tc>
          <w:tcPr>
            <w:tcW w:type="dxa" w:w="4873"/>
          </w:tcPr>
          <w:p>
            <w:r>
              <w:t>Atención a víctimas de violencia sexual / Código Fucsia</w:t>
            </w:r>
          </w:p>
        </w:tc>
      </w:tr>
      <w:tr>
        <w:tc>
          <w:tcPr>
            <w:tcW w:type="dxa" w:w="4873"/>
          </w:tcPr>
          <w:p>
            <w:r>
              <w:t>Público objetivo</w:t>
            </w:r>
          </w:p>
        </w:tc>
        <w:tc>
          <w:tcPr>
            <w:tcW w:type="dxa" w:w="4873"/>
          </w:tcPr>
          <w:p>
            <w:r>
              <w:t>Estudiantes de enfermería y estudiantes de otras áreas de la salud que se preparan para prácticas clínicas o escenarios asistenciales.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100 % virtual, autoaprendizaje.</w:t>
            </w:r>
          </w:p>
        </w:tc>
      </w:tr>
      <w:tr>
        <w:tc>
          <w:tcPr>
            <w:tcW w:type="dxa" w:w="4873"/>
          </w:tcPr>
          <w:p>
            <w:r>
              <w:t>Duración</w:t>
            </w:r>
          </w:p>
        </w:tc>
        <w:tc>
          <w:tcPr>
            <w:tcW w:type="dxa" w:w="4873"/>
          </w:tcPr>
          <w:p>
            <w:r>
              <w:t>8 horas de trabajo del estudiante.</w:t>
            </w:r>
          </w:p>
        </w:tc>
      </w:tr>
      <w:tr>
        <w:tc>
          <w:tcPr>
            <w:tcW w:type="dxa" w:w="4873"/>
          </w:tcPr>
          <w:p>
            <w:r>
              <w:t>Nivel</w:t>
            </w:r>
          </w:p>
        </w:tc>
        <w:tc>
          <w:tcPr>
            <w:tcW w:type="dxa" w:w="4873"/>
          </w:tcPr>
          <w:p>
            <w:r>
              <w:t>Formación técnica, tecnológica o universitaria en áreas de la salud.</w:t>
            </w:r>
          </w:p>
        </w:tc>
      </w:tr>
      <w:tr>
        <w:tc>
          <w:tcPr>
            <w:tcW w:type="dxa" w:w="4873"/>
          </w:tcPr>
          <w:p>
            <w:r>
              <w:t>Prerrequisitos</w:t>
            </w:r>
          </w:p>
        </w:tc>
        <w:tc>
          <w:tcPr>
            <w:tcW w:type="dxa" w:w="4873"/>
          </w:tcPr>
          <w:p>
            <w:r>
              <w:t>Se recomienda contar con conocimientos básicos de anatomía y fisiología, comunicación en salud, ética y atención al usuario. No se exige un prerrequisito formal para cursar esta formación.</w:t>
            </w:r>
          </w:p>
        </w:tc>
      </w:tr>
    </w:tbl>
    <w:p>
      <w:pPr>
        <w:pStyle w:val="Heading1"/>
      </w:pPr>
      <w:r>
        <w:t>2. Justificación</w:t>
      </w:r>
    </w:p>
    <w:p>
      <w:r>
        <w:t>La atención en salud a personas víctimas de violencias sexuales exige respuestas oportunas, dignas, integrales y articuladas. En Colombia existen lineamientos y protocolos oficiales para orientar la atención, incluyendo recepción, valoración clínica, prevención y manejo de infecciones de transmisión sexual, salud mental, derechos, seguimiento y articulación con otros sectores.</w:t>
      </w:r>
    </w:p>
    <w:p>
      <w:r>
        <w:t>Este curso busca preparar al estudiante para reconocer los principios de una atención segura y humanizada, actuar dentro del alcance de su rol y comprender cuándo debe activar, comunicar o remitir según los protocolos institucionales. El curso no sustituye entrenamiento clínico supervisado ni los protocolos específicos de una IPS.</w:t>
      </w:r>
    </w:p>
    <w:p>
      <w:pPr>
        <w:pStyle w:val="Heading1"/>
      </w:pPr>
      <w:r>
        <w:t>3. Objetivo general</w:t>
      </w:r>
    </w:p>
    <w:p>
      <w:r>
        <w:t>Fortalecer en el estudiante las competencias fundamentales para reconocer y apoyar una respuesta inicial, humanizada, segura y articulada frente a situaciones de violencia sexual en el contexto de los servicios de salud, respetando los derechos de la persona afectada y actuando de acuerdo con la normativa y los protocolos institucionales vigentes.</w:t>
      </w:r>
    </w:p>
    <w:p>
      <w:pPr>
        <w:pStyle w:val="Heading1"/>
      </w:pPr>
      <w:r>
        <w:t>4. Resultados de aprendizaje</w:t>
      </w:r>
    </w:p>
    <w:p>
      <w:pPr>
        <w:pStyle w:val="ListBullet"/>
      </w:pPr>
      <w:r>
        <w:t>Reconocer los conceptos fundamentales, derechos y principios de atención relacionados con las violencias sexuales en el contexto de los servicios de salud.</w:t>
      </w:r>
    </w:p>
    <w:p>
      <w:pPr>
        <w:pStyle w:val="ListBullet"/>
      </w:pPr>
      <w:r>
        <w:t>Explicar los componentes esenciales de una atención inicial que evite la revictimización y respete la dignidad, autonomía, privacidad y consentimiento de la persona.</w:t>
      </w:r>
    </w:p>
    <w:p>
      <w:pPr>
        <w:pStyle w:val="ListBullet"/>
      </w:pPr>
      <w:r>
        <w:t>Identificar las principales acciones de valoración, apoyo inicial, prevención y atención integral que pueden intervenir en la respuesta sanitaria, según el caso y el protocolo vigente.</w:t>
      </w:r>
    </w:p>
    <w:p>
      <w:pPr>
        <w:pStyle w:val="ListBullet"/>
      </w:pPr>
      <w:r>
        <w:t>Distinguir las responsabilidades del estudiante o talento humano en salud frente a la documentación, preservación de evidencias, remisión y articulación con salud, protección y justicia.</w:t>
      </w:r>
    </w:p>
    <w:p>
      <w:pPr>
        <w:pStyle w:val="ListBullet"/>
      </w:pPr>
      <w:r>
        <w:t>Resolver situaciones clínicas simuladas seleccionando respuestas iniciales seguras y coherentes con el rol profesional y con los protocolos institucionales.</w:t>
      </w:r>
    </w:p>
    <w:p>
      <w:pPr>
        <w:pStyle w:val="Heading1"/>
      </w:pPr>
      <w:r>
        <w:t>5. Competencias</w:t>
      </w:r>
    </w:p>
    <w:p>
      <w:pPr>
        <w:pStyle w:val="ListBullet"/>
      </w:pPr>
      <w:r>
        <w:t>Atención humanizada y comunicación segura con personas víctimas/sobrevivientes.</w:t>
      </w:r>
    </w:p>
    <w:p>
      <w:pPr>
        <w:pStyle w:val="ListBullet"/>
      </w:pPr>
      <w:r>
        <w:t>Aplicación de principios de derechos humanos, derechos sexuales y derechos reproductivos en la atención.</w:t>
      </w:r>
    </w:p>
    <w:p>
      <w:pPr>
        <w:pStyle w:val="ListBullet"/>
      </w:pPr>
      <w:r>
        <w:t>Reconocimiento de riesgos y necesidades de atención inicial.</w:t>
      </w:r>
    </w:p>
    <w:p>
      <w:pPr>
        <w:pStyle w:val="ListBullet"/>
      </w:pPr>
      <w:r>
        <w:t>Comprensión de rutas de atención y articulación intersectorial.</w:t>
      </w:r>
    </w:p>
    <w:p>
      <w:pPr>
        <w:pStyle w:val="ListBullet"/>
      </w:pPr>
      <w:r>
        <w:t>Actuación responsable dentro del alcance profesional y del protocolo institucional.</w:t>
      </w:r>
    </w:p>
    <w:p>
      <w:pPr>
        <w:pStyle w:val="Heading1"/>
      </w:pPr>
      <w:r>
        <w:t>6. Enfoque pedagógico y metodología</w:t>
      </w:r>
    </w:p>
    <w:p>
      <w:r>
        <w:t>La formación será de autoaprendizaje, centrada en situaciones clínicas y decisiones prácticas. El contenido combinará explicación conceptual, ejemplos, recursos audiovisuales, actividades interactivas y actividades de aplicación.</w:t>
      </w:r>
    </w:p>
    <w:p>
      <w:r>
        <w:t>La metodología priorizará el razonamiento sobre casos: identificar la situación, reconocer necesidades inmediatas, proteger derechos, evitar la revictimización, seleccionar acciones iniciales y determinar cuándo corresponde activar una ruta o solicitar apoyo de otros profesionales o instituciones.</w:t>
      </w:r>
    </w:p>
    <w:p>
      <w:r>
        <w:t>El lenguaje deberá ser español latinoamericano neutro, sin voseo, regionalismos ni expresiones propias de un país específico. La comunicación debe ser respetuosa, clara, no revictimizante y adecuada para estudiantes de ciencias de la salud.</w:t>
      </w:r>
    </w:p>
    <w:p>
      <w:pPr>
        <w:pStyle w:val="Heading1"/>
      </w:pPr>
      <w:r>
        <w:t>7. Estructura obligatoria del curso</w:t>
      </w:r>
    </w:p>
    <w:p>
      <w:r>
        <w:t>Para este piloto, el curso tendrá exactamente 2 módulos de contenido. Cada módulo tendrá exactamente 2 capítulos de contenido. Además, cada módulo tendrá 1 capítulo de práctica integradora; los capítulos de práctica no cuentan dentro del requisito de 2 capítulos de contenido por módulo.</w:t>
      </w:r>
    </w:p>
    <w:p>
      <w:r>
        <w:t>El curso tendrá exactamente 8 videos de contenido: 2 videos por cada capítulo de contenido. No se exige una cantidad determinada de videos para los capítulos de práctica.</w:t>
      </w:r>
    </w:p>
    <w:p>
      <w:r>
        <w:t>El curso tendrá exactamente 4 actividades interactivas H5P: 1 por cada capítulo de contenido.</w:t>
      </w:r>
    </w:p>
    <w:p>
      <w:r>
        <w:t>El curso tendrá exactamente 2 Actividades de Aplicación: 1 por módulo, ubicadas en los capítulos de práctica integradora.</w:t>
      </w:r>
    </w:p>
    <w:p>
      <w:r>
        <w:t>El curso tendrá exactamente 2 evaluaciones parciales, una al cierre de cada módulo, y 1 evaluación final al terminar el curso.</w:t>
      </w:r>
    </w:p>
    <w:p>
      <w:r>
        <w:t>El curso tendrá 8 horas de trabajo del estudiante. Las horas deben calcularse considerando lectura, videos, actividades interactivas, Actividades de Aplicación y evaluaciones. No se deben alargar artificialmente los textos o videos para alcanzar la meta de horas.</w:t>
      </w:r>
    </w:p>
    <w:p>
      <w:pPr>
        <w:pStyle w:val="Heading1"/>
      </w:pPr>
      <w:r>
        <w:t>8. Módulo 1 — Fundamentos, derechos y atención inicial</w:t>
      </w:r>
    </w:p>
    <w:p>
      <w:r>
        <w:t>Propósito: comprender los principios que deben orientar la primera respuesta en salud ante una situación de violencia sexual y reconocer las actuaciones que protegen la dignidad, la seguridad y los derechos de la persona.</w:t>
      </w:r>
    </w:p>
    <w:p>
      <w:pPr>
        <w:pStyle w:val="Heading2"/>
      </w:pPr>
      <w:r>
        <w:t>Capítulo 1. Derechos, conceptos y enfoque de atención</w:t>
      </w:r>
    </w:p>
    <w:p>
      <w:pPr>
        <w:pStyle w:val="ListBullet"/>
      </w:pPr>
      <w:r>
        <w:t>Conceptos fundamentales sobre violencias sexuales y su impacto en la salud.</w:t>
      </w:r>
    </w:p>
    <w:p>
      <w:pPr>
        <w:pStyle w:val="ListBullet"/>
      </w:pPr>
      <w:r>
        <w:t>Derechos de las personas víctimas/sobrevivientes en el contexto de la atención en salud.</w:t>
      </w:r>
    </w:p>
    <w:p>
      <w:pPr>
        <w:pStyle w:val="ListBullet"/>
      </w:pPr>
      <w:r>
        <w:t>Enfoque de derechos, género, diferencial e interseccional.</w:t>
      </w:r>
    </w:p>
    <w:p>
      <w:pPr>
        <w:pStyle w:val="ListBullet"/>
      </w:pPr>
      <w:r>
        <w:t>Privacidad, confidencialidad, consentimiento informado y trato digno.</w:t>
      </w:r>
    </w:p>
    <w:p>
      <w:pPr>
        <w:pStyle w:val="ListBullet"/>
      </w:pPr>
      <w:r>
        <w:t>Acción sin daño y prevención de la revictimización.</w:t>
      </w:r>
    </w:p>
    <w:p>
      <w:pPr>
        <w:pStyle w:val="Heading2"/>
      </w:pPr>
      <w:r>
        <w:t>Capítulo 2. Recepción y valoración inicial</w:t>
      </w:r>
    </w:p>
    <w:p>
      <w:pPr>
        <w:pStyle w:val="ListBullet"/>
      </w:pPr>
      <w:r>
        <w:t>Recepción y atención inicial en el servicio de salud.</w:t>
      </w:r>
    </w:p>
    <w:p>
      <w:pPr>
        <w:pStyle w:val="ListBullet"/>
      </w:pPr>
      <w:r>
        <w:t>Reconocimiento de necesidades clínicas, emocionales y de seguridad.</w:t>
      </w:r>
    </w:p>
    <w:p>
      <w:pPr>
        <w:pStyle w:val="ListBullet"/>
      </w:pPr>
      <w:r>
        <w:t>Comunicación empática y preguntas pertinentes sin inducir ni revictimizar.</w:t>
      </w:r>
    </w:p>
    <w:p>
      <w:pPr>
        <w:pStyle w:val="ListBullet"/>
      </w:pPr>
      <w:r>
        <w:t>Valoración clínica inicial y priorización según el estado de la persona.</w:t>
      </w:r>
    </w:p>
    <w:p>
      <w:pPr>
        <w:pStyle w:val="ListBullet"/>
      </w:pPr>
      <w:r>
        <w:t>Identificación de situaciones que requieren apoyo, remisión o activación de rutas.</w:t>
      </w:r>
    </w:p>
    <w:p>
      <w:pPr>
        <w:pStyle w:val="Heading2"/>
      </w:pPr>
      <w:r>
        <w:t>Práctica integradora del módulo 1</w:t>
      </w:r>
    </w:p>
    <w:p>
      <w:r>
        <w:t>Caso simulado: una estudiante de enfermería recibe a una persona que refiere haber sufrido violencia sexual. El estudiante deberá identificar prioridades de la primera respuesta, seleccionar formas adecuadas de comunicación y reconocer acciones que deben evitarse.</w:t>
      </w:r>
    </w:p>
    <w:p>
      <w:pPr>
        <w:pStyle w:val="Heading2"/>
      </w:pPr>
      <w:r>
        <w:t>Evaluación parcial 1</w:t>
      </w:r>
    </w:p>
    <w:p>
      <w:r>
        <w:t>Evaluación de comprensión y toma de decisiones sobre derechos, atención inicial, comunicación segura y prevención de la revictimización.</w:t>
      </w:r>
    </w:p>
    <w:p>
      <w:pPr>
        <w:pStyle w:val="Heading1"/>
      </w:pPr>
      <w:r>
        <w:t>9. Módulo 2 — Atención integral, prevención de consecuencias y articulación</w:t>
      </w:r>
    </w:p>
    <w:p>
      <w:r>
        <w:t>Propósito: comprender los componentes de la atención integral y la articulación necesaria para responder de manera segura, oportuna y documentada.</w:t>
      </w:r>
    </w:p>
    <w:p>
      <w:pPr>
        <w:pStyle w:val="Heading2"/>
      </w:pPr>
      <w:r>
        <w:t>Capítulo 1. Atención clínica integral y prevención de consecuencias</w:t>
      </w:r>
    </w:p>
    <w:p>
      <w:pPr>
        <w:pStyle w:val="ListBullet"/>
      </w:pPr>
      <w:r>
        <w:t>Pruebas diagnósticas y valoración según el caso y el protocolo vigente.</w:t>
      </w:r>
    </w:p>
    <w:p>
      <w:pPr>
        <w:pStyle w:val="ListBullet"/>
      </w:pPr>
      <w:r>
        <w:t>Prevención y atención de infecciones de transmisión sexual y VIH.</w:t>
      </w:r>
    </w:p>
    <w:p>
      <w:pPr>
        <w:pStyle w:val="ListBullet"/>
      </w:pPr>
      <w:r>
        <w:t>Anticoncepción de emergencia y orientación sobre salud sexual y reproductiva.</w:t>
      </w:r>
    </w:p>
    <w:p>
      <w:pPr>
        <w:pStyle w:val="ListBullet"/>
      </w:pPr>
      <w:r>
        <w:t>Atención de lesiones físicas y necesidades de salud mental.</w:t>
      </w:r>
    </w:p>
    <w:p>
      <w:pPr>
        <w:pStyle w:val="ListBullet"/>
      </w:pPr>
      <w:r>
        <w:t>Seguimiento y continuidad de la atención.</w:t>
      </w:r>
    </w:p>
    <w:p>
      <w:pPr>
        <w:pStyle w:val="Heading2"/>
      </w:pPr>
      <w:r>
        <w:t>Capítulo 2. Evidencias, documentación y articulación de la ruta</w:t>
      </w:r>
    </w:p>
    <w:p>
      <w:pPr>
        <w:pStyle w:val="ListBullet"/>
      </w:pPr>
      <w:r>
        <w:t>Documentación clínica y registro adecuado de la atención.</w:t>
      </w:r>
    </w:p>
    <w:p>
      <w:pPr>
        <w:pStyle w:val="ListBullet"/>
      </w:pPr>
      <w:r>
        <w:t>Preservación de evidencias y principios de cadena de custodia cuando corresponda.</w:t>
      </w:r>
    </w:p>
    <w:p>
      <w:pPr>
        <w:pStyle w:val="ListBullet"/>
      </w:pPr>
      <w:r>
        <w:t>Remisión y articulación con otros profesionales y servicios de salud.</w:t>
      </w:r>
    </w:p>
    <w:p>
      <w:pPr>
        <w:pStyle w:val="ListBullet"/>
      </w:pPr>
      <w:r>
        <w:t>Articulación con protección y justicia de acuerdo con las competencias institucionales.</w:t>
      </w:r>
    </w:p>
    <w:p>
      <w:pPr>
        <w:pStyle w:val="ListBullet"/>
      </w:pPr>
      <w:r>
        <w:t>Vigilancia en salud pública y reporte conforme a los sistemas y protocolos aplicables.</w:t>
      </w:r>
    </w:p>
    <w:p>
      <w:pPr>
        <w:pStyle w:val="Heading2"/>
      </w:pPr>
      <w:r>
        <w:t>Práctica integradora del módulo 2</w:t>
      </w:r>
    </w:p>
    <w:p>
      <w:r>
        <w:t>Caso simulado: durante la atención de una persona víctima de violencia sexual, el estudiante debe organizar las acciones de atención, identificar las necesidades de prevención y seguimiento, reconocer qué información debe documentarse y determinar qué articulaciones o remisiones corresponden.</w:t>
      </w:r>
    </w:p>
    <w:p>
      <w:pPr>
        <w:pStyle w:val="Heading2"/>
      </w:pPr>
      <w:r>
        <w:t>Evaluación parcial 2</w:t>
      </w:r>
    </w:p>
    <w:p>
      <w:r>
        <w:t>Evaluación de comprensión y toma de decisiones sobre atención integral, prevención de consecuencias, documentación, evidencias y articulación de la ruta.</w:t>
      </w:r>
    </w:p>
    <w:p>
      <w:pPr>
        <w:pStyle w:val="Heading1"/>
      </w:pPr>
      <w:r>
        <w:t>10. Evaluación final</w:t>
      </w:r>
    </w:p>
    <w:p>
      <w:r>
        <w:t>La evaluación final integrará los aprendizajes de los dos módulos mediante casos clínicos simulados. El estudiante deberá priorizar acciones, reconocer respuestas seguras, identificar conductas de riesgo de revictimización y distinguir las responsabilidades que corresponden a su rol.</w:t>
      </w:r>
    </w:p>
    <w:p>
      <w:r>
        <w:t>La evaluación final tendrá preguntas de selección y escenarios de decisión. Las preguntas deberán evaluar aplicación y razonamiento, no únicamente memoria de definiciones.</w:t>
      </w:r>
    </w:p>
    <w:p>
      <w:pPr>
        <w:pStyle w:val="Heading1"/>
      </w:pPr>
      <w:r>
        <w:t>11. Recursos obligatorios de producción</w:t>
      </w:r>
    </w:p>
    <w:p>
      <w:pPr>
        <w:pStyle w:val="ListBullet"/>
      </w:pPr>
      <w:r>
        <w:t>1 audio de bienvenida general.</w:t>
      </w:r>
    </w:p>
    <w:p>
      <w:pPr>
        <w:pStyle w:val="ListBullet"/>
      </w:pPr>
      <w:r>
        <w:t>1 audiolibro del contenido completo del curso, si el flujo de producción vigente lo soporta.</w:t>
      </w:r>
    </w:p>
    <w:p>
      <w:pPr>
        <w:pStyle w:val="ListBullet"/>
      </w:pPr>
      <w:r>
        <w:t>8 videos de contenido, exactamente 2 por cada capítulo de contenido.</w:t>
      </w:r>
    </w:p>
    <w:p>
      <w:pPr>
        <w:pStyle w:val="ListBullet"/>
      </w:pPr>
      <w:r>
        <w:t>4 actividades interactivas H5P, exactamente 1 por cada capítulo de contenido.</w:t>
      </w:r>
    </w:p>
    <w:p>
      <w:pPr>
        <w:pStyle w:val="ListBullet"/>
      </w:pPr>
      <w:r>
        <w:t>2 Actividades de Aplicación, exactamente 1 por módulo.</w:t>
      </w:r>
    </w:p>
    <w:p>
      <w:pPr>
        <w:pStyle w:val="ListBullet"/>
      </w:pPr>
      <w:r>
        <w:t>2 evaluaciones parciales y 1 evaluación final.</w:t>
      </w:r>
    </w:p>
    <w:p>
      <w:pPr>
        <w:pStyle w:val="Heading1"/>
      </w:pPr>
      <w:r>
        <w:t>12. Criterios de calidad del contenido</w:t>
      </w:r>
    </w:p>
    <w:p>
      <w:pPr>
        <w:pStyle w:val="ListBullet"/>
      </w:pPr>
      <w:r>
        <w:t>No presentar como vigente una norma, resolución o protocolo que no se encuentre vigente al momento de la producción.</w:t>
      </w:r>
    </w:p>
    <w:p>
      <w:pPr>
        <w:pStyle w:val="ListBullet"/>
      </w:pPr>
      <w:r>
        <w:t>Cuando exista transición normativa, diferenciar claramente entre norma vigente, antecedente normativo y proyecto o documento técnico en consulta.</w:t>
      </w:r>
    </w:p>
    <w:p>
      <w:pPr>
        <w:pStyle w:val="ListBullet"/>
      </w:pPr>
      <w:r>
        <w:t>No presentar el curso como sustituto del entrenamiento clínico supervisado ni como autorización para actuar fuera del rol profesional.</w:t>
      </w:r>
    </w:p>
    <w:p>
      <w:pPr>
        <w:pStyle w:val="ListBullet"/>
      </w:pPr>
      <w:r>
        <w:t>Evitar descripciones gráficas o innecesariamente explícitas de hechos de violencia sexual.</w:t>
      </w:r>
    </w:p>
    <w:p>
      <w:pPr>
        <w:pStyle w:val="ListBullet"/>
      </w:pPr>
      <w:r>
        <w:t>Utilizar lenguaje centrado en la persona y evitar expresiones culpabilizantes o revictimizantes.</w:t>
      </w:r>
    </w:p>
    <w:p>
      <w:pPr>
        <w:pStyle w:val="ListBullet"/>
      </w:pPr>
      <w:r>
        <w:t>Mantener español latinoamericano neutro, sin voseo, regionalismos ni localismos.</w:t>
      </w:r>
    </w:p>
    <w:p>
      <w:pPr>
        <w:pStyle w:val="ListBullet"/>
      </w:pPr>
      <w:r>
        <w:t>Usar escenarios clínicos ficticios y no incluir datos personales reales.</w:t>
      </w:r>
    </w:p>
    <w:p>
      <w:pPr>
        <w:pStyle w:val="Heading1"/>
      </w:pPr>
      <w:r>
        <w:t>13. Referentes normativos y técnicos</w:t>
      </w:r>
    </w:p>
    <w:p>
      <w:pPr>
        <w:pStyle w:val="ListBullet"/>
      </w:pPr>
      <w:r>
        <w:t>Ministerio de Salud y Protección Social. Resolución 0459 de 2012, por la cual se adoptó el Protocolo de Atención Integral en Salud para Víctimas de Violencia Sexual.</w:t>
      </w:r>
    </w:p>
    <w:p>
      <w:pPr>
        <w:pStyle w:val="ListBullet"/>
      </w:pPr>
      <w:r>
        <w:t>Ministerio de Salud y Protección Social. Modelo y Protocolo de Atención Integral en Salud para Víctimas de Violencia Sexual.</w:t>
      </w:r>
    </w:p>
    <w:p>
      <w:pPr>
        <w:pStyle w:val="ListBullet"/>
      </w:pPr>
      <w:r>
        <w:t>Ministerio de Salud y Protección Social. Ley 1146 de 2007 y materiales de orientación sobre atención integral a niños, niñas y adolescentes víctimas de abuso sexual.</w:t>
      </w:r>
    </w:p>
    <w:p>
      <w:pPr>
        <w:pStyle w:val="ListBullet"/>
      </w:pPr>
      <w:r>
        <w:t>Ministerio de Salud y Protección Social. Ley 1719 de 2014 y materiales sobre derechos y atención a víctimas de violencia sexual.</w:t>
      </w:r>
    </w:p>
    <w:p>
      <w:pPr>
        <w:pStyle w:val="ListBullet"/>
      </w:pPr>
      <w:r>
        <w:t>Ministerio de Salud y Protección Social. Proyecto de actualización del Protocolo de Atención Integral en Salud a Personas Víctimas de Violencias Sexuales publicado para consulta pública en mayo de 2026. Se incluye únicamente como referencia de actualización y no debe tratarse automáticamente como norma vigente.</w:t>
      </w:r>
    </w:p>
    <w:p>
      <w:pPr>
        <w:pStyle w:val="Heading1"/>
      </w:pPr>
      <w:r>
        <w:t>14. Nota sobre requisitos de producción para este piloto</w:t>
      </w:r>
    </w:p>
    <w:p>
      <w:r>
        <w:t>Los requisitos de cantidades de módulos, capítulos, videos, actividades y evaluaciones definidos en este documento son intencionales y forman parte del diseño solicitado para la prueba técnica de Cursia. La estructura 2 × 2 se refiere a módulos y capítulos de contenido; las prácticas se contabilizan por separado.</w:t>
      </w:r>
    </w:p>
    <w:p>
      <w:r>
        <w:t>El objetivo de estas especificaciones es comprobar que Cursia detecta y respeta requisitos explícitos del documento, distingue contenido de práctica, mantiene las cantidades solicitadas y permite verificar cualquier excepción antes de producir.</w:t>
      </w:r>
    </w:p>
    <w:p>
      <w:pPr>
        <w:pStyle w:val="Heading1"/>
      </w:pPr>
      <w:r>
        <w:t>15. Información no prescriptiva</w:t>
      </w:r>
    </w:p>
    <w:p>
      <w:r>
        <w:t>Las siguientes referencias sirven únicamente para contextualizar el diseño y NO constituyen requisitos adicionales de cantidad:</w:t>
      </w:r>
    </w:p>
    <w:p>
      <w:pPr>
        <w:pStyle w:val="ListBullet"/>
      </w:pPr>
      <w:r>
        <w:t>El Ministerio de Salud describe rutas intersectoriales que pueden involucrar salud, protección y justicia.</w:t>
      </w:r>
    </w:p>
    <w:p>
      <w:pPr>
        <w:pStyle w:val="ListBullet"/>
      </w:pPr>
      <w:r>
        <w:t>Algunos programas de formación pueden organizar los contenidos en 3 módulos o utilizar una duración diferente.</w:t>
      </w:r>
    </w:p>
    <w:p>
      <w:pPr>
        <w:pStyle w:val="ListBullet"/>
      </w:pPr>
      <w:r>
        <w:t>Un curso estándar de otra institución podría utilizar 4 módulos.</w:t>
      </w:r>
    </w:p>
    <w:p>
      <w:pPr>
        <w:pStyle w:val="ListBullet"/>
      </w:pPr>
      <w:r>
        <w:t>Un programa académico puede tener más de 2 evaluaciones.</w:t>
      </w:r>
    </w:p>
    <w:p>
      <w:r>
        <w:t>Estas afirmaciones no modifican los requisitos de este microcurrículo. Para este curso aplican exclusivamente las cantidades y condiciones expresamente indicadas en la sección 7 y en las demás secciones prescriptivas.</w:t>
      </w:r>
    </w:p>
    <w:p>
      <w:pPr>
        <w:pStyle w:val="Heading1"/>
      </w:pPr>
      <w:r>
        <w:t>16. Fuentes consultadas</w:t>
      </w:r>
    </w:p>
    <w:p>
      <w:pPr>
        <w:pStyle w:val="ListBullet"/>
      </w:pPr>
      <w:r>
        <w:t>Ministerio de Salud y Protección Social — Resolución 0459 de 2012.</w:t>
      </w:r>
    </w:p>
    <w:p>
      <w:pPr>
        <w:pStyle w:val="ListBullet"/>
      </w:pPr>
      <w:r>
        <w:t>Ministerio de Salud y Protección Social — Derechos de las víctimas de violencias de género.</w:t>
      </w:r>
    </w:p>
    <w:p>
      <w:pPr>
        <w:pStyle w:val="ListBullet"/>
      </w:pPr>
      <w:r>
        <w:t>Ministerio de Salud y Protección Social — Abordaje integral de las violencias de género.</w:t>
      </w:r>
    </w:p>
    <w:p>
      <w:pPr>
        <w:pStyle w:val="ListBullet"/>
      </w:pPr>
      <w:r>
        <w:t>Ministerio de Salud y Protección Social — Ruta de atención integral para víctimas de violencias de género.</w:t>
      </w:r>
    </w:p>
    <w:p>
      <w:pPr>
        <w:pStyle w:val="ListBullet"/>
      </w:pPr>
      <w:r>
        <w:t>Ministerio de Salud y Protección Social — Proyecto de actualización del Protocolo de Atención Integral en Salud a Personas Víctimas de Violencias Sexuales, publicado para consulta pública en mayo de 2026.</w:t>
      </w:r>
    </w:p>
    <w:p/>
    <w:p>
      <w:pPr>
        <w:jc w:val="center"/>
      </w:pPr>
      <w:r>
        <w:rPr>
          <w:i/>
        </w:rPr>
        <w:t>Documento preparado para piloto técnico de Cursia. No constituye por sí mismo una guía clínica y no reemplaza los protocolos institucionales o la normativa vigente.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