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mbria" w:hAnsi="Cambria"/>
          <w:b/>
          <w:color w:val="111111"/>
          <w:sz w:val="48"/>
        </w:rPr>
        <w:t>Nicolas Teixeira</w:t>
      </w:r>
    </w:p>
    <w:p>
      <w:pPr>
        <w:spacing w:after="80"/>
      </w:pPr>
      <w:r>
        <w:rPr>
          <w:rFonts w:ascii="Cambria" w:hAnsi="Cambria"/>
          <w:i/>
          <w:color w:val="555555"/>
          <w:sz w:val="24"/>
        </w:rPr>
        <w:t>Engenheiro de Sistemas &amp; DevOps | Infraestrutura de Nuvem e Plataformas de ML</w:t>
      </w:r>
    </w:p>
    <w:p>
      <w:pPr>
        <w:spacing w:after="200"/>
      </w:pPr>
      <w:r>
        <w:rPr>
          <w:rFonts w:ascii="Cambria" w:hAnsi="Cambria"/>
          <w:sz w:val="21"/>
        </w:rPr>
        <w:t xml:space="preserve">Columbus, OH (Aberto a Trabalho Remoto) | </w:t>
      </w:r>
      <w:hyperlink r:id="rId11">
        <w:r>
          <w:rPr>
            <w:color w:val="0000FF"/>
            <w:u w:val="single"/>
          </w:rPr>
          <w:t>careers@nick-t.net</w:t>
        </w:r>
      </w:hyperlink>
      <w:r>
        <w:rPr>
          <w:rFonts w:ascii="Cambria" w:hAnsi="Cambria"/>
          <w:sz w:val="21"/>
        </w:rPr>
        <w:t xml:space="preserve"> | </w:t>
      </w:r>
      <w:hyperlink r:id="rId12">
        <w:r>
          <w:rPr>
            <w:color w:val="0000FF"/>
            <w:u w:val="single"/>
          </w:rPr>
          <w:t>Portfólio Web</w:t>
        </w:r>
      </w:hyperlink>
      <w:r>
        <w:rPr>
          <w:rFonts w:ascii="Cambria" w:hAnsi="Cambria"/>
          <w:sz w:val="21"/>
        </w:rPr>
        <w:t xml:space="preserve"> | </w:t>
      </w:r>
      <w:hyperlink r:id="rId13">
        <w:r>
          <w:rPr>
            <w:color w:val="0000FF"/>
            <w:u w:val="single"/>
          </w:rPr>
          <w:t>GitHub</w:t>
        </w:r>
      </w:hyperlink>
      <w:r>
        <w:rPr>
          <w:rFonts w:ascii="Cambria" w:hAnsi="Cambria"/>
          <w:sz w:val="21"/>
        </w:rPr>
        <w:t xml:space="preserve"> | </w:t>
      </w:r>
      <w:hyperlink r:id="rId14">
        <w:r>
          <w:rPr>
            <w:color w:val="0000FF"/>
            <w:u w:val="single"/>
          </w:rPr>
          <w:t>LinkedIn</w:t>
        </w:r>
      </w:hyperlink>
    </w:p>
    <w:p>
      <w:pPr>
        <w:keepNext/>
        <w:spacing w:before="120" w:after="80"/>
        <w:pBdr>
          <w:bottom w:val="single" w:sz="12" w:space="1" w:color="333333"/>
        </w:pBdr>
      </w:pPr>
      <w:r>
        <w:rPr>
          <w:rFonts w:ascii="Cambria" w:hAnsi="Cambria"/>
          <w:b/>
          <w:color w:val="111111"/>
          <w:sz w:val="26"/>
        </w:rPr>
        <w:t>RESUMO PROFISSIONAL</w:t>
      </w:r>
    </w:p>
    <w:p>
      <w:pPr>
        <w:spacing w:after="60" w:line="276" w:lineRule="auto"/>
      </w:pPr>
      <w:r>
        <w:rPr>
          <w:rFonts w:ascii="Cambria" w:hAnsi="Cambria"/>
          <w:i w:val="0"/>
          <w:color w:val="222222"/>
          <w:sz w:val="22"/>
        </w:rPr>
        <w:t>Engenheiro de Sistemas e DevOps com mais de 5 anos de experiência no design de infraestrutura corporativa nativa de nuvem e ambientes acelerados por GPU para aviação e serviços financeiros. Orquestra programas de infraestrutura multimilionários (mais de US$ 30 milhões) para companhias aéreas globais (Delta, United) e aeroportos. Altamente qualificado em orquestração de Kubernetes, migrações de nuvem híbrida, inferência de IA/ML de alta eficiência, segurança de confiança zero e automação de infraestrutura como código. Preparado para autonomia remota e liderança multifuncional.</w:t>
      </w:r>
    </w:p>
    <w:p>
      <w:pPr>
        <w:keepNext/>
        <w:spacing w:before="120" w:after="80"/>
        <w:pBdr>
          <w:bottom w:val="single" w:sz="12" w:space="1" w:color="333333"/>
        </w:pBdr>
      </w:pPr>
      <w:r>
        <w:rPr>
          <w:rFonts w:ascii="Cambria" w:hAnsi="Cambria"/>
          <w:b/>
          <w:color w:val="111111"/>
          <w:sz w:val="26"/>
        </w:rPr>
        <w:t>HABILIDADES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20" w:type="dxa"/>
              <w:bottom w:w="20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b/>
                <w:color w:val="222222"/>
                <w:sz w:val="21"/>
              </w:rPr>
              <w:t>Nuvem &amp; Plataforma:</w:t>
            </w:r>
          </w:p>
        </w:tc>
        <w:tc>
          <w:tcPr>
            <w:tcW w:type="dxa" w:w="7200"/>
            <w:tcMar>
              <w:top w:w="20" w:type="dxa"/>
              <w:bottom w:w="20" w:type="dxa"/>
              <w:left w:w="5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color w:val="222222"/>
                <w:sz w:val="21"/>
              </w:rPr>
              <w:t>AWS (EKS, VPC, Route 53, Transit Gateway, Direct Connect), Azure (VM, VNet, NSG, Entra ID), Google Cloud (GCP), VMware, Terraform, Ansible, FinOps</w:t>
            </w:r>
          </w:p>
        </w:tc>
      </w:tr>
      <w:tr>
        <w:tc>
          <w:tcPr>
            <w:tcW w:type="dxa" w:w="2592"/>
            <w:tcMar>
              <w:top w:w="20" w:type="dxa"/>
              <w:bottom w:w="20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b/>
                <w:color w:val="222222"/>
                <w:sz w:val="21"/>
              </w:rPr>
              <w:t>Contêineres, OS &amp; Virt:</w:t>
            </w:r>
          </w:p>
        </w:tc>
        <w:tc>
          <w:tcPr>
            <w:tcW w:type="dxa" w:w="7200"/>
            <w:tcMar>
              <w:top w:w="20" w:type="dxa"/>
              <w:bottom w:w="20" w:type="dxa"/>
              <w:left w:w="5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color w:val="222222"/>
                <w:sz w:val="21"/>
              </w:rPr>
              <w:t>Kubernetes (EKS, AKS, Helm, kubectl, k9s, Lens IDE, Traefik, NGINX Ingress, MetalLB), Podman, Docker, Proxmox VE, LXC, Linux (RHEL, Ubuntu), Systemd, ZFS, PCIe GPU Passthrough</w:t>
            </w:r>
          </w:p>
        </w:tc>
      </w:tr>
      <w:tr>
        <w:tc>
          <w:tcPr>
            <w:tcW w:type="dxa" w:w="2592"/>
            <w:tcMar>
              <w:top w:w="20" w:type="dxa"/>
              <w:bottom w:w="20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b/>
                <w:color w:val="222222"/>
                <w:sz w:val="21"/>
              </w:rPr>
              <w:t>CI/CD &amp; Ferramentas:</w:t>
            </w:r>
          </w:p>
        </w:tc>
        <w:tc>
          <w:tcPr>
            <w:tcW w:type="dxa" w:w="7200"/>
            <w:tcMar>
              <w:top w:w="20" w:type="dxa"/>
              <w:bottom w:w="20" w:type="dxa"/>
              <w:left w:w="5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color w:val="222222"/>
                <w:sz w:val="21"/>
              </w:rPr>
              <w:t>Git, GitHub Actions, GitLab CI, Jenkins, Azure DevOps, ArgoCD, Trivy, Open Policy Agent (OPA)</w:t>
            </w:r>
          </w:p>
        </w:tc>
      </w:tr>
      <w:tr>
        <w:tc>
          <w:tcPr>
            <w:tcW w:type="dxa" w:w="2592"/>
            <w:tcMar>
              <w:top w:w="20" w:type="dxa"/>
              <w:bottom w:w="20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b/>
                <w:color w:val="222222"/>
                <w:sz w:val="21"/>
              </w:rPr>
              <w:t>Plataforma de IA/ML:</w:t>
            </w:r>
          </w:p>
        </w:tc>
        <w:tc>
          <w:tcPr>
            <w:tcW w:type="dxa" w:w="7200"/>
            <w:tcMar>
              <w:top w:w="20" w:type="dxa"/>
              <w:bottom w:w="20" w:type="dxa"/>
              <w:left w:w="5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color w:val="222222"/>
                <w:sz w:val="21"/>
              </w:rPr>
              <w:t>Virtualização de GPU (NVIDIA CUDA/vGPU, Compartilhamento de GPU LXC), Inferência de LLM (vLLM, sglang, LM Studio, LiteLLM, llama.cpp, MLX), API Google Gemini, Fluxos de Agentes de IA</w:t>
            </w:r>
          </w:p>
        </w:tc>
      </w:tr>
      <w:tr>
        <w:tc>
          <w:tcPr>
            <w:tcW w:type="dxa" w:w="2592"/>
            <w:tcMar>
              <w:top w:w="20" w:type="dxa"/>
              <w:bottom w:w="20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b/>
                <w:color w:val="222222"/>
                <w:sz w:val="21"/>
              </w:rPr>
              <w:t>Observabilidade:</w:t>
            </w:r>
          </w:p>
        </w:tc>
        <w:tc>
          <w:tcPr>
            <w:tcW w:type="dxa" w:w="7200"/>
            <w:tcMar>
              <w:top w:w="20" w:type="dxa"/>
              <w:bottom w:w="20" w:type="dxa"/>
              <w:left w:w="5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color w:val="222222"/>
                <w:sz w:val="21"/>
              </w:rPr>
              <w:t>Prometheus, Grafana, Loki, Zabbix, AWS CloudWatch</w:t>
            </w:r>
          </w:p>
        </w:tc>
      </w:tr>
      <w:tr>
        <w:tc>
          <w:tcPr>
            <w:tcW w:type="dxa" w:w="2592"/>
            <w:tcMar>
              <w:top w:w="20" w:type="dxa"/>
              <w:bottom w:w="20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b/>
                <w:color w:val="222222"/>
                <w:sz w:val="21"/>
              </w:rPr>
              <w:t>Redes &amp; Segurança:</w:t>
            </w:r>
          </w:p>
        </w:tc>
        <w:tc>
          <w:tcPr>
            <w:tcW w:type="dxa" w:w="7200"/>
            <w:tcMar>
              <w:top w:w="20" w:type="dxa"/>
              <w:bottom w:w="20" w:type="dxa"/>
              <w:left w:w="5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color w:val="222222"/>
                <w:sz w:val="21"/>
              </w:rPr>
              <w:t>Keycloak, SAML/LDAP/AD, IAM (RBAC, Privilégio Mínimo), SSSD / Kerberos, TLS, Cloudflare Zero-Trust (Túneis, mTLS), Gerenciamento de Segredos (AWS/Azure/GitHub Secrets, HashiCorp Vault), UniFi, Technitium DNS, Apache Guacamole, Nginx Proxy Manager, segmentação de rede</w:t>
            </w:r>
          </w:p>
        </w:tc>
      </w:tr>
      <w:tr>
        <w:tc>
          <w:tcPr>
            <w:tcW w:type="dxa" w:w="2592"/>
            <w:tcMar>
              <w:top w:w="20" w:type="dxa"/>
              <w:bottom w:w="20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b/>
                <w:color w:val="222222"/>
                <w:sz w:val="21"/>
              </w:rPr>
              <w:t>Linguagens, DBs &amp; APIs:</w:t>
            </w:r>
          </w:p>
        </w:tc>
        <w:tc>
          <w:tcPr>
            <w:tcW w:type="dxa" w:w="7200"/>
            <w:tcMar>
              <w:top w:w="20" w:type="dxa"/>
              <w:bottom w:w="20" w:type="dxa"/>
              <w:left w:w="5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mbria" w:hAnsi="Cambria"/>
                <w:color w:val="222222"/>
                <w:sz w:val="21"/>
              </w:rPr>
              <w:t>Python, Java, JavaScript, React, HTML/CSS, PowerShell, Bash, SQL, MySQL, PostgreSQL, Redis, Amazon Aurora, MQTT, Design &amp; Integração de APIs</w:t>
            </w:r>
          </w:p>
        </w:tc>
      </w:tr>
    </w:tbl>
    <w:p>
      <w:pPr>
        <w:spacing w:after="80"/>
      </w:pPr>
    </w:p>
    <w:p>
      <w:pPr>
        <w:keepNext/>
        <w:spacing w:before="120" w:after="80"/>
        <w:pBdr>
          <w:bottom w:val="single" w:sz="12" w:space="1" w:color="333333"/>
        </w:pBdr>
      </w:pPr>
      <w:r>
        <w:rPr>
          <w:rFonts w:ascii="Cambria" w:hAnsi="Cambria"/>
          <w:b/>
          <w:color w:val="111111"/>
          <w:sz w:val="26"/>
        </w:rPr>
        <w:t>EXPERIÊNCIA PROFISSIONAL</w:t>
      </w:r>
    </w:p>
    <w:p>
      <w:pPr>
        <w:keepNext/>
        <w:spacing w:before="120" w:after="80"/>
      </w:pPr>
      <w:r>
        <w:rPr>
          <w:rFonts w:ascii="Cambria" w:hAnsi="Cambria"/>
          <w:b/>
          <w:color w:val="111111"/>
          <w:sz w:val="23"/>
        </w:rPr>
        <w:t>ADB Safegate — Columbus, OH</w:t>
      </w:r>
    </w:p>
    <w:p>
      <w:pPr>
        <w:spacing w:after="40" w:line="276" w:lineRule="auto"/>
      </w:pPr>
      <w:r>
        <w:rPr>
          <w:rFonts w:ascii="Cambria" w:hAnsi="Cambria"/>
          <w:i/>
          <w:color w:val="222222"/>
          <w:sz w:val="22"/>
        </w:rPr>
        <w:t>Engenheiro de Sistemas | Abr 2023 – Presente</w:t>
      </w:r>
    </w:p>
    <w:p>
      <w:pPr>
        <w:spacing w:after="80" w:line="276" w:lineRule="auto"/>
      </w:pPr>
      <w:r>
        <w:rPr>
          <w:rFonts w:ascii="Cambria" w:hAnsi="Cambria"/>
          <w:i/>
          <w:color w:val="222222"/>
          <w:sz w:val="22"/>
        </w:rPr>
        <w:t>Lidera a arquitetura e entrega de plataformas de teste conteinerizadas para clientes globais de aviação, apoiando operações terrestres de aeronaves em tempo real.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Dirigiu a </w:t>
      </w:r>
      <w:r>
        <w:rPr>
          <w:rFonts w:ascii="Cambria" w:hAnsi="Cambria"/>
          <w:b/>
          <w:color w:val="222222"/>
          <w:sz w:val="22"/>
        </w:rPr>
        <w:t>execução técnica</w:t>
      </w:r>
      <w:r>
        <w:rPr>
          <w:rFonts w:ascii="Cambria" w:hAnsi="Cambria"/>
          <w:b w:val="0"/>
          <w:color w:val="222222"/>
          <w:sz w:val="22"/>
        </w:rPr>
        <w:t xml:space="preserve"> de um programa de infraestrutura de mais de </w:t>
      </w:r>
      <w:r>
        <w:rPr>
          <w:rFonts w:ascii="Cambria" w:hAnsi="Cambria"/>
          <w:b/>
          <w:color w:val="222222"/>
          <w:sz w:val="22"/>
        </w:rPr>
        <w:t>US$ 30 milhões</w:t>
      </w:r>
      <w:r>
        <w:rPr>
          <w:rFonts w:ascii="Cambria" w:hAnsi="Cambria"/>
          <w:b w:val="0"/>
          <w:color w:val="222222"/>
          <w:sz w:val="22"/>
        </w:rPr>
        <w:t xml:space="preserve"> da </w:t>
      </w:r>
      <w:r>
        <w:rPr>
          <w:rFonts w:ascii="Cambria" w:hAnsi="Cambria"/>
          <w:b/>
          <w:color w:val="222222"/>
          <w:sz w:val="22"/>
        </w:rPr>
        <w:t>United Airlines</w:t>
      </w:r>
      <w:r>
        <w:rPr>
          <w:rFonts w:ascii="Cambria" w:hAnsi="Cambria"/>
          <w:b w:val="0"/>
          <w:color w:val="222222"/>
          <w:sz w:val="22"/>
        </w:rPr>
        <w:t xml:space="preserve">, projetando soluções resilientes em tempo real para operações de voo e </w:t>
      </w:r>
      <w:r>
        <w:rPr>
          <w:rFonts w:ascii="Cambria" w:hAnsi="Cambria"/>
          <w:b/>
          <w:color w:val="222222"/>
          <w:sz w:val="22"/>
        </w:rPr>
        <w:t>otimização de turnaround</w:t>
      </w:r>
      <w:r>
        <w:rPr>
          <w:rFonts w:ascii="Cambria" w:hAnsi="Cambria"/>
          <w:b w:val="0"/>
          <w:color w:val="222222"/>
          <w:sz w:val="22"/>
        </w:rPr>
        <w:t xml:space="preserve"> em hubs internacionais.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Liderou migrações de sistemas locais para a </w:t>
      </w:r>
      <w:r>
        <w:rPr>
          <w:rFonts w:ascii="Cambria" w:hAnsi="Cambria"/>
          <w:b/>
          <w:color w:val="222222"/>
          <w:sz w:val="22"/>
        </w:rPr>
        <w:t>AWS</w:t>
      </w:r>
      <w:r>
        <w:rPr>
          <w:rFonts w:ascii="Cambria" w:hAnsi="Cambria"/>
          <w:b w:val="0"/>
          <w:color w:val="222222"/>
          <w:sz w:val="22"/>
        </w:rPr>
        <w:t xml:space="preserve"> usando </w:t>
      </w:r>
      <w:r>
        <w:rPr>
          <w:rFonts w:ascii="Cambria" w:hAnsi="Cambria"/>
          <w:b/>
          <w:color w:val="222222"/>
          <w:sz w:val="22"/>
        </w:rPr>
        <w:t>Terraform</w:t>
      </w:r>
      <w:r>
        <w:rPr>
          <w:rFonts w:ascii="Cambria" w:hAnsi="Cambria"/>
          <w:b w:val="0"/>
          <w:color w:val="222222"/>
          <w:sz w:val="22"/>
        </w:rPr>
        <w:t xml:space="preserve">; projetou </w:t>
      </w:r>
      <w:r>
        <w:rPr>
          <w:rFonts w:ascii="Cambria" w:hAnsi="Cambria"/>
          <w:b/>
          <w:color w:val="222222"/>
          <w:sz w:val="22"/>
        </w:rPr>
        <w:t>topologias VPC</w:t>
      </w:r>
      <w:r>
        <w:rPr>
          <w:rFonts w:ascii="Cambria" w:hAnsi="Cambria"/>
          <w:b w:val="0"/>
          <w:color w:val="222222"/>
          <w:sz w:val="22"/>
        </w:rPr>
        <w:t xml:space="preserve"> personalizadas, </w:t>
      </w:r>
      <w:r>
        <w:rPr>
          <w:rFonts w:ascii="Cambria" w:hAnsi="Cambria"/>
          <w:b/>
          <w:color w:val="222222"/>
          <w:sz w:val="22"/>
        </w:rPr>
        <w:t>Transit Gateway</w:t>
      </w:r>
      <w:r>
        <w:rPr>
          <w:rFonts w:ascii="Cambria" w:hAnsi="Cambria"/>
          <w:b w:val="0"/>
          <w:color w:val="222222"/>
          <w:sz w:val="22"/>
        </w:rPr>
        <w:t xml:space="preserve">, roteamento </w:t>
      </w:r>
      <w:r>
        <w:rPr>
          <w:rFonts w:ascii="Cambria" w:hAnsi="Cambria"/>
          <w:b/>
          <w:color w:val="222222"/>
          <w:sz w:val="22"/>
        </w:rPr>
        <w:t>Route 53</w:t>
      </w:r>
      <w:r>
        <w:rPr>
          <w:rFonts w:ascii="Cambria" w:hAnsi="Cambria"/>
          <w:b w:val="0"/>
          <w:color w:val="222222"/>
          <w:sz w:val="22"/>
        </w:rPr>
        <w:t xml:space="preserve"> e conectividade híbrida (</w:t>
      </w:r>
      <w:r>
        <w:rPr>
          <w:rFonts w:ascii="Cambria" w:hAnsi="Cambria"/>
          <w:b/>
          <w:color w:val="222222"/>
          <w:sz w:val="22"/>
        </w:rPr>
        <w:t>Direct Connect</w:t>
      </w:r>
      <w:r>
        <w:rPr>
          <w:rFonts w:ascii="Cambria" w:hAnsi="Cambria"/>
          <w:b w:val="0"/>
          <w:color w:val="222222"/>
          <w:sz w:val="22"/>
        </w:rPr>
        <w:t xml:space="preserve">) aplicando princípios de </w:t>
      </w:r>
      <w:r>
        <w:rPr>
          <w:rFonts w:ascii="Cambria" w:hAnsi="Cambria"/>
          <w:b/>
          <w:color w:val="222222"/>
          <w:sz w:val="22"/>
        </w:rPr>
        <w:t>privilégio mínimo/RBAC</w:t>
      </w:r>
      <w:r>
        <w:rPr>
          <w:rFonts w:ascii="Cambria" w:hAnsi="Cambria"/>
          <w:b w:val="0"/>
          <w:color w:val="222222"/>
          <w:sz w:val="22"/>
        </w:rPr>
        <w:t xml:space="preserve"> e </w:t>
      </w:r>
      <w:r>
        <w:rPr>
          <w:rFonts w:ascii="Cambria" w:hAnsi="Cambria"/>
          <w:b/>
          <w:color w:val="222222"/>
          <w:sz w:val="22"/>
        </w:rPr>
        <w:t>funções IAM</w:t>
      </w:r>
      <w:r>
        <w:rPr>
          <w:rFonts w:ascii="Cambria" w:hAnsi="Cambria"/>
          <w:b w:val="0"/>
          <w:color w:val="222222"/>
          <w:sz w:val="22"/>
        </w:rPr>
        <w:t xml:space="preserve"> para garantir conformidade, </w:t>
      </w:r>
      <w:r>
        <w:rPr>
          <w:rFonts w:ascii="Cambria" w:hAnsi="Cambria"/>
          <w:b/>
          <w:color w:val="222222"/>
          <w:sz w:val="22"/>
        </w:rPr>
        <w:t>alta disponibilidade</w:t>
      </w:r>
      <w:r>
        <w:rPr>
          <w:rFonts w:ascii="Cambria" w:hAnsi="Cambria"/>
          <w:b w:val="0"/>
          <w:color w:val="222222"/>
          <w:sz w:val="22"/>
        </w:rPr>
        <w:t xml:space="preserve"> e alocação de custos </w:t>
      </w:r>
      <w:r>
        <w:rPr>
          <w:rFonts w:ascii="Cambria" w:hAnsi="Cambria"/>
          <w:b/>
          <w:color w:val="222222"/>
          <w:sz w:val="22"/>
        </w:rPr>
        <w:t>FinOps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Projetou e empacotou um ambiente de teste conteinerizado baseado em </w:t>
      </w:r>
      <w:r>
        <w:rPr>
          <w:rFonts w:ascii="Cambria" w:hAnsi="Cambria"/>
          <w:b/>
          <w:color w:val="222222"/>
          <w:sz w:val="22"/>
        </w:rPr>
        <w:t>Kubernetes</w:t>
      </w:r>
      <w:r>
        <w:rPr>
          <w:rFonts w:ascii="Cambria" w:hAnsi="Cambria"/>
          <w:b w:val="0"/>
          <w:color w:val="222222"/>
          <w:sz w:val="22"/>
        </w:rPr>
        <w:t xml:space="preserve"> (</w:t>
      </w:r>
      <w:r>
        <w:rPr>
          <w:rFonts w:ascii="Cambria" w:hAnsi="Cambria"/>
          <w:b/>
          <w:color w:val="222222"/>
          <w:sz w:val="22"/>
        </w:rPr>
        <w:t>WSL</w:t>
      </w:r>
      <w:r>
        <w:rPr>
          <w:rFonts w:ascii="Cambria" w:hAnsi="Cambria"/>
          <w:b w:val="0"/>
          <w:color w:val="222222"/>
          <w:sz w:val="22"/>
        </w:rPr>
        <w:t xml:space="preserve">, </w:t>
      </w:r>
      <w:r>
        <w:rPr>
          <w:rFonts w:ascii="Cambria" w:hAnsi="Cambria"/>
          <w:b/>
          <w:color w:val="222222"/>
          <w:sz w:val="22"/>
        </w:rPr>
        <w:t>Podman</w:t>
      </w:r>
      <w:r>
        <w:rPr>
          <w:rFonts w:ascii="Cambria" w:hAnsi="Cambria"/>
          <w:b w:val="0"/>
          <w:color w:val="222222"/>
          <w:sz w:val="22"/>
        </w:rPr>
        <w:t xml:space="preserve">, </w:t>
      </w:r>
      <w:r>
        <w:rPr>
          <w:rFonts w:ascii="Cambria" w:hAnsi="Cambria"/>
          <w:b/>
          <w:color w:val="222222"/>
          <w:sz w:val="22"/>
        </w:rPr>
        <w:t>Ansible</w:t>
      </w:r>
      <w:r>
        <w:rPr>
          <w:rFonts w:ascii="Cambria" w:hAnsi="Cambria"/>
          <w:b w:val="0"/>
          <w:color w:val="222222"/>
          <w:sz w:val="22"/>
        </w:rPr>
        <w:t xml:space="preserve">) para permitir implantações locais padronizadas para equipes de clientes distribuídas, reduzindo o </w:t>
      </w:r>
      <w:r>
        <w:rPr>
          <w:rFonts w:ascii="Cambria" w:hAnsi="Cambria"/>
          <w:b/>
          <w:color w:val="222222"/>
          <w:sz w:val="22"/>
        </w:rPr>
        <w:t>desvio de configuração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Projetou a camada de identidade do </w:t>
      </w:r>
      <w:r>
        <w:rPr>
          <w:rFonts w:ascii="Cambria" w:hAnsi="Cambria"/>
          <w:b/>
          <w:color w:val="222222"/>
          <w:sz w:val="22"/>
        </w:rPr>
        <w:t>Keycloak</w:t>
      </w:r>
      <w:r>
        <w:rPr>
          <w:rFonts w:ascii="Cambria" w:hAnsi="Cambria"/>
          <w:b w:val="0"/>
          <w:color w:val="222222"/>
          <w:sz w:val="22"/>
        </w:rPr>
        <w:t xml:space="preserve"> com protocolos </w:t>
      </w:r>
      <w:r>
        <w:rPr>
          <w:rFonts w:ascii="Cambria" w:hAnsi="Cambria"/>
          <w:b/>
          <w:color w:val="222222"/>
          <w:sz w:val="22"/>
        </w:rPr>
        <w:t>SAML/LDAP</w:t>
      </w:r>
      <w:r>
        <w:rPr>
          <w:rFonts w:ascii="Cambria" w:hAnsi="Cambria"/>
          <w:b w:val="0"/>
          <w:color w:val="222222"/>
          <w:sz w:val="22"/>
        </w:rPr>
        <w:t xml:space="preserve"> e integração </w:t>
      </w:r>
      <w:r>
        <w:rPr>
          <w:rFonts w:ascii="Cambria" w:hAnsi="Cambria"/>
          <w:b/>
          <w:color w:val="222222"/>
          <w:sz w:val="22"/>
        </w:rPr>
        <w:t>SSSD/Kerberos</w:t>
      </w:r>
      <w:r>
        <w:rPr>
          <w:rFonts w:ascii="Cambria" w:hAnsi="Cambria"/>
          <w:b w:val="0"/>
          <w:color w:val="222222"/>
          <w:sz w:val="22"/>
        </w:rPr>
        <w:t xml:space="preserve"> para conectar instâncias do </w:t>
      </w:r>
      <w:r>
        <w:rPr>
          <w:rFonts w:ascii="Cambria" w:hAnsi="Cambria"/>
          <w:b/>
          <w:color w:val="222222"/>
          <w:sz w:val="22"/>
        </w:rPr>
        <w:t>Active Directory</w:t>
      </w:r>
      <w:r>
        <w:rPr>
          <w:rFonts w:ascii="Cambria" w:hAnsi="Cambria"/>
          <w:b w:val="0"/>
          <w:color w:val="222222"/>
          <w:sz w:val="22"/>
        </w:rPr>
        <w:t xml:space="preserve">, garantindo </w:t>
      </w:r>
      <w:r>
        <w:rPr>
          <w:rFonts w:ascii="Cambria" w:hAnsi="Cambria"/>
          <w:b/>
          <w:color w:val="222222"/>
          <w:sz w:val="22"/>
        </w:rPr>
        <w:t>single sign-on (SSO)</w:t>
      </w:r>
      <w:r>
        <w:rPr>
          <w:rFonts w:ascii="Cambria" w:hAnsi="Cambria"/>
          <w:b w:val="0"/>
          <w:color w:val="222222"/>
          <w:sz w:val="22"/>
        </w:rPr>
        <w:t xml:space="preserve"> corporativo.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Entregou treinamento técnico avançado e passagens de sistema para </w:t>
      </w:r>
      <w:r>
        <w:rPr>
          <w:rFonts w:ascii="Cambria" w:hAnsi="Cambria"/>
          <w:b/>
          <w:color w:val="222222"/>
          <w:sz w:val="22"/>
        </w:rPr>
        <w:t>operadores de aeroportos</w:t>
      </w:r>
      <w:r>
        <w:rPr>
          <w:rFonts w:ascii="Cambria" w:hAnsi="Cambria"/>
          <w:b w:val="0"/>
          <w:color w:val="222222"/>
          <w:sz w:val="22"/>
        </w:rPr>
        <w:t xml:space="preserve"> e equipes de </w:t>
      </w:r>
      <w:r>
        <w:rPr>
          <w:rFonts w:ascii="Cambria" w:hAnsi="Cambria"/>
          <w:b/>
          <w:color w:val="222222"/>
          <w:sz w:val="22"/>
        </w:rPr>
        <w:t>controle de tráfego aéreo</w:t>
      </w:r>
      <w:r>
        <w:rPr>
          <w:rFonts w:ascii="Cambria" w:hAnsi="Cambria"/>
          <w:b w:val="0"/>
          <w:color w:val="222222"/>
          <w:sz w:val="22"/>
        </w:rPr>
        <w:t xml:space="preserve"> para sistemas automatizados de estacionamento </w:t>
      </w:r>
      <w:r>
        <w:rPr>
          <w:rFonts w:ascii="Cambria" w:hAnsi="Cambria"/>
          <w:b/>
          <w:color w:val="222222"/>
          <w:sz w:val="22"/>
        </w:rPr>
        <w:t>SmartDock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Treinou e mentoreou equipes internas de engenharia em </w:t>
      </w:r>
      <w:r>
        <w:rPr>
          <w:rFonts w:ascii="Cambria" w:hAnsi="Cambria"/>
          <w:b/>
          <w:color w:val="222222"/>
          <w:sz w:val="22"/>
        </w:rPr>
        <w:t>administração de Kubernetes</w:t>
      </w:r>
      <w:r>
        <w:rPr>
          <w:rFonts w:ascii="Cambria" w:hAnsi="Cambria"/>
          <w:b w:val="0"/>
          <w:color w:val="222222"/>
          <w:sz w:val="22"/>
        </w:rPr>
        <w:t>, pilhas de observabilidade profunda (</w:t>
      </w:r>
      <w:r>
        <w:rPr>
          <w:rFonts w:ascii="Cambria" w:hAnsi="Cambria"/>
          <w:b/>
          <w:color w:val="222222"/>
          <w:sz w:val="22"/>
        </w:rPr>
        <w:t>Prometheus</w:t>
      </w:r>
      <w:r>
        <w:rPr>
          <w:rFonts w:ascii="Cambria" w:hAnsi="Cambria"/>
          <w:b w:val="0"/>
          <w:color w:val="222222"/>
          <w:sz w:val="22"/>
        </w:rPr>
        <w:t xml:space="preserve">, </w:t>
      </w:r>
      <w:r>
        <w:rPr>
          <w:rFonts w:ascii="Cambria" w:hAnsi="Cambria"/>
          <w:b/>
          <w:color w:val="222222"/>
          <w:sz w:val="22"/>
        </w:rPr>
        <w:t>Grafana</w:t>
      </w:r>
      <w:r>
        <w:rPr>
          <w:rFonts w:ascii="Cambria" w:hAnsi="Cambria"/>
          <w:b w:val="0"/>
          <w:color w:val="222222"/>
          <w:sz w:val="22"/>
        </w:rPr>
        <w:t xml:space="preserve">, </w:t>
      </w:r>
      <w:r>
        <w:rPr>
          <w:rFonts w:ascii="Cambria" w:hAnsi="Cambria"/>
          <w:b/>
          <w:color w:val="222222"/>
          <w:sz w:val="22"/>
        </w:rPr>
        <w:t>Loki</w:t>
      </w:r>
      <w:r>
        <w:rPr>
          <w:rFonts w:ascii="Cambria" w:hAnsi="Cambria"/>
          <w:b w:val="0"/>
          <w:color w:val="222222"/>
          <w:sz w:val="22"/>
        </w:rPr>
        <w:t xml:space="preserve">) e guias de </w:t>
      </w:r>
      <w:r>
        <w:rPr>
          <w:rFonts w:ascii="Cambria" w:hAnsi="Cambria"/>
          <w:b/>
          <w:color w:val="222222"/>
          <w:sz w:val="22"/>
        </w:rPr>
        <w:t>resposta a incidentes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Projetou e implantou uma solução robusta de </w:t>
      </w:r>
      <w:r>
        <w:rPr>
          <w:rFonts w:ascii="Cambria" w:hAnsi="Cambria"/>
          <w:b/>
          <w:color w:val="222222"/>
          <w:sz w:val="22"/>
        </w:rPr>
        <w:t>monitoramento remoto 5G</w:t>
      </w:r>
      <w:r>
        <w:rPr>
          <w:rFonts w:ascii="Cambria" w:hAnsi="Cambria"/>
          <w:b w:val="0"/>
          <w:color w:val="222222"/>
          <w:sz w:val="22"/>
        </w:rPr>
        <w:t xml:space="preserve"> em </w:t>
      </w:r>
      <w:r>
        <w:rPr>
          <w:rFonts w:ascii="Cambria" w:hAnsi="Cambria"/>
          <w:b/>
          <w:color w:val="222222"/>
          <w:sz w:val="22"/>
        </w:rPr>
        <w:t>Nice Airport</w:t>
      </w:r>
      <w:r>
        <w:rPr>
          <w:rFonts w:ascii="Cambria" w:hAnsi="Cambria"/>
          <w:b w:val="0"/>
          <w:color w:val="222222"/>
          <w:sz w:val="22"/>
        </w:rPr>
        <w:t xml:space="preserve"> usando mini-PCs e proxies reversos </w:t>
      </w:r>
      <w:r>
        <w:rPr>
          <w:rFonts w:ascii="Cambria" w:hAnsi="Cambria"/>
          <w:b/>
          <w:color w:val="222222"/>
          <w:sz w:val="22"/>
        </w:rPr>
        <w:t>Tailscale</w:t>
      </w:r>
      <w:r>
        <w:rPr>
          <w:rFonts w:ascii="Cambria" w:hAnsi="Cambria"/>
          <w:b w:val="0"/>
          <w:color w:val="222222"/>
          <w:sz w:val="22"/>
        </w:rPr>
        <w:t xml:space="preserve">, alcançando </w:t>
      </w:r>
      <w:r>
        <w:rPr>
          <w:rFonts w:ascii="Cambria" w:hAnsi="Cambria"/>
          <w:b/>
          <w:color w:val="222222"/>
          <w:sz w:val="22"/>
        </w:rPr>
        <w:t>99,9% de tempo de atividade</w:t>
      </w:r>
      <w:r>
        <w:rPr>
          <w:rFonts w:ascii="Cambria" w:hAnsi="Cambria"/>
          <w:b w:val="0"/>
          <w:color w:val="222222"/>
          <w:sz w:val="22"/>
        </w:rPr>
        <w:t xml:space="preserve"> em um piloto de 12 meses.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Automatizou o provisionamento de infraestrutura virtual do </w:t>
      </w:r>
      <w:r>
        <w:rPr>
          <w:rFonts w:ascii="Cambria" w:hAnsi="Cambria"/>
          <w:b/>
          <w:color w:val="222222"/>
          <w:sz w:val="22"/>
        </w:rPr>
        <w:t>Azure</w:t>
      </w:r>
      <w:r>
        <w:rPr>
          <w:rFonts w:ascii="Cambria" w:hAnsi="Cambria"/>
          <w:b w:val="0"/>
          <w:color w:val="222222"/>
          <w:sz w:val="22"/>
        </w:rPr>
        <w:t xml:space="preserve"> via </w:t>
      </w:r>
      <w:r>
        <w:rPr>
          <w:rFonts w:ascii="Cambria" w:hAnsi="Cambria"/>
          <w:b/>
          <w:color w:val="222222"/>
          <w:sz w:val="22"/>
        </w:rPr>
        <w:t>GitHub Actions</w:t>
      </w:r>
      <w:r>
        <w:rPr>
          <w:rFonts w:ascii="Cambria" w:hAnsi="Cambria"/>
          <w:b w:val="0"/>
          <w:color w:val="222222"/>
          <w:sz w:val="22"/>
        </w:rPr>
        <w:t xml:space="preserve"> e </w:t>
      </w:r>
      <w:r>
        <w:rPr>
          <w:rFonts w:ascii="Cambria" w:hAnsi="Cambria"/>
          <w:b/>
          <w:color w:val="222222"/>
          <w:sz w:val="22"/>
        </w:rPr>
        <w:t>PowerShell</w:t>
      </w:r>
      <w:r>
        <w:rPr>
          <w:rFonts w:ascii="Cambria" w:hAnsi="Cambria"/>
          <w:b w:val="0"/>
          <w:color w:val="222222"/>
          <w:sz w:val="22"/>
        </w:rPr>
        <w:t xml:space="preserve">, implementando rotinas de exclusão programada e práticas de </w:t>
      </w:r>
      <w:r>
        <w:rPr>
          <w:rFonts w:ascii="Cambria" w:hAnsi="Cambria"/>
          <w:b/>
          <w:color w:val="222222"/>
          <w:sz w:val="22"/>
        </w:rPr>
        <w:t>FinOps</w:t>
      </w:r>
      <w:r>
        <w:rPr>
          <w:rFonts w:ascii="Cambria" w:hAnsi="Cambria"/>
          <w:b w:val="0"/>
          <w:color w:val="222222"/>
          <w:sz w:val="22"/>
        </w:rPr>
        <w:t xml:space="preserve"> que reduziram os gastos em nuvem não produtivos em </w:t>
      </w:r>
      <w:r>
        <w:rPr>
          <w:rFonts w:ascii="Cambria" w:hAnsi="Cambria"/>
          <w:b/>
          <w:color w:val="222222"/>
          <w:sz w:val="22"/>
        </w:rPr>
        <w:t>30%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Construiu frameworks automatizados de </w:t>
      </w:r>
      <w:r>
        <w:rPr>
          <w:rFonts w:ascii="Cambria" w:hAnsi="Cambria"/>
          <w:b/>
          <w:color w:val="222222"/>
          <w:sz w:val="22"/>
        </w:rPr>
        <w:t>teste de integração</w:t>
      </w:r>
      <w:r>
        <w:rPr>
          <w:rFonts w:ascii="Cambria" w:hAnsi="Cambria"/>
          <w:b w:val="0"/>
          <w:color w:val="222222"/>
          <w:sz w:val="22"/>
        </w:rPr>
        <w:t xml:space="preserve"> (</w:t>
      </w:r>
      <w:r>
        <w:rPr>
          <w:rFonts w:ascii="Cambria" w:hAnsi="Cambria"/>
          <w:b/>
          <w:color w:val="222222"/>
          <w:sz w:val="22"/>
        </w:rPr>
        <w:t>Postman/Newman</w:t>
      </w:r>
      <w:r>
        <w:rPr>
          <w:rFonts w:ascii="Cambria" w:hAnsi="Cambria"/>
          <w:b w:val="0"/>
          <w:color w:val="222222"/>
          <w:sz w:val="22"/>
        </w:rPr>
        <w:t xml:space="preserve">) para feeds em tempo real do </w:t>
      </w:r>
      <w:r>
        <w:rPr>
          <w:rFonts w:ascii="Cambria" w:hAnsi="Cambria"/>
          <w:b/>
          <w:color w:val="222222"/>
          <w:sz w:val="22"/>
        </w:rPr>
        <w:t>Banco de Dados Operacional do Aeroporto (AODB)</w:t>
      </w:r>
      <w:r>
        <w:rPr>
          <w:rFonts w:ascii="Cambria" w:hAnsi="Cambria"/>
          <w:b w:val="0"/>
          <w:color w:val="222222"/>
          <w:sz w:val="22"/>
        </w:rPr>
        <w:t xml:space="preserve">, validando integrações críticas para </w:t>
      </w:r>
      <w:r>
        <w:rPr>
          <w:rFonts w:ascii="Cambria" w:hAnsi="Cambria"/>
          <w:b/>
          <w:color w:val="222222"/>
          <w:sz w:val="22"/>
        </w:rPr>
        <w:t>Delta</w:t>
      </w:r>
      <w:r>
        <w:rPr>
          <w:rFonts w:ascii="Cambria" w:hAnsi="Cambria"/>
          <w:b w:val="0"/>
          <w:color w:val="222222"/>
          <w:sz w:val="22"/>
        </w:rPr>
        <w:t xml:space="preserve"> e </w:t>
      </w:r>
      <w:r>
        <w:rPr>
          <w:rFonts w:ascii="Cambria" w:hAnsi="Cambria"/>
          <w:b/>
          <w:color w:val="222222"/>
          <w:sz w:val="22"/>
        </w:rPr>
        <w:t>United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keepNext/>
        <w:spacing w:before="120" w:after="80"/>
      </w:pPr>
      <w:r>
        <w:rPr>
          <w:rFonts w:ascii="Cambria" w:hAnsi="Cambria"/>
          <w:b/>
          <w:color w:val="111111"/>
          <w:sz w:val="23"/>
        </w:rPr>
        <w:t>LPL Financial — San Diego, CA</w:t>
      </w:r>
    </w:p>
    <w:p>
      <w:pPr>
        <w:spacing w:after="40" w:line="276" w:lineRule="auto"/>
      </w:pPr>
      <w:r>
        <w:rPr>
          <w:rFonts w:ascii="Cambria" w:hAnsi="Cambria"/>
          <w:i/>
          <w:color w:val="222222"/>
          <w:sz w:val="22"/>
        </w:rPr>
        <w:t>Especialista em Suporte a Produtos &amp; Representante de Suporte Técnico Sênior | Ago 2021 – Abr 2023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Prestou suporte a plataformas de </w:t>
      </w:r>
      <w:r>
        <w:rPr>
          <w:rFonts w:ascii="Cambria" w:hAnsi="Cambria"/>
          <w:b/>
          <w:color w:val="222222"/>
          <w:sz w:val="22"/>
        </w:rPr>
        <w:t>negociação financeira</w:t>
      </w:r>
      <w:r>
        <w:rPr>
          <w:rFonts w:ascii="Cambria" w:hAnsi="Cambria"/>
          <w:b w:val="0"/>
          <w:color w:val="222222"/>
          <w:sz w:val="22"/>
        </w:rPr>
        <w:t xml:space="preserve"> de </w:t>
      </w:r>
      <w:r>
        <w:rPr>
          <w:rFonts w:ascii="Cambria" w:hAnsi="Cambria"/>
          <w:b/>
          <w:color w:val="222222"/>
          <w:sz w:val="22"/>
        </w:rPr>
        <w:t>alta disponibilidade</w:t>
      </w:r>
      <w:r>
        <w:rPr>
          <w:rFonts w:ascii="Cambria" w:hAnsi="Cambria"/>
          <w:b w:val="0"/>
          <w:color w:val="222222"/>
          <w:sz w:val="22"/>
        </w:rPr>
        <w:t xml:space="preserve"> sob rígidos SLAs e requisitos de </w:t>
      </w:r>
      <w:r>
        <w:rPr>
          <w:rFonts w:ascii="Cambria" w:hAnsi="Cambria"/>
          <w:b/>
          <w:color w:val="222222"/>
          <w:sz w:val="22"/>
        </w:rPr>
        <w:t>conformidade regulatória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Atuou em parceria com equipes de engenharia para resolver </w:t>
      </w:r>
      <w:r>
        <w:rPr>
          <w:rFonts w:ascii="Cambria" w:hAnsi="Cambria"/>
          <w:b/>
          <w:color w:val="222222"/>
          <w:sz w:val="22"/>
        </w:rPr>
        <w:t>incidentes de produção</w:t>
      </w:r>
      <w:r>
        <w:rPr>
          <w:rFonts w:ascii="Cambria" w:hAnsi="Cambria"/>
          <w:b w:val="0"/>
          <w:color w:val="222222"/>
          <w:sz w:val="22"/>
        </w:rPr>
        <w:t xml:space="preserve"> complexos; implementou medidas preventivas e fluxos de </w:t>
      </w:r>
      <w:r>
        <w:rPr>
          <w:rFonts w:ascii="Cambria" w:hAnsi="Cambria"/>
          <w:b/>
          <w:color w:val="222222"/>
          <w:sz w:val="22"/>
        </w:rPr>
        <w:t>causa raiz</w:t>
      </w:r>
      <w:r>
        <w:rPr>
          <w:rFonts w:ascii="Cambria" w:hAnsi="Cambria"/>
          <w:b w:val="0"/>
          <w:color w:val="222222"/>
          <w:sz w:val="22"/>
        </w:rPr>
        <w:t xml:space="preserve">, reduzindo incidentes recorrentes em </w:t>
      </w:r>
      <w:r>
        <w:rPr>
          <w:rFonts w:ascii="Cambria" w:hAnsi="Cambria"/>
          <w:b/>
          <w:color w:val="222222"/>
          <w:sz w:val="22"/>
        </w:rPr>
        <w:t>25%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keepNext/>
        <w:spacing w:before="120" w:after="80"/>
      </w:pPr>
      <w:r>
        <w:rPr>
          <w:rFonts w:ascii="Cambria" w:hAnsi="Cambria"/>
          <w:b/>
          <w:color w:val="111111"/>
          <w:sz w:val="23"/>
        </w:rPr>
        <w:t>Express Hospitality — San Diego, CA</w:t>
      </w:r>
    </w:p>
    <w:p>
      <w:pPr>
        <w:spacing w:after="40" w:line="276" w:lineRule="auto"/>
      </w:pPr>
      <w:r>
        <w:rPr>
          <w:rFonts w:ascii="Cambria" w:hAnsi="Cambria"/>
          <w:i/>
          <w:color w:val="222222"/>
          <w:sz w:val="22"/>
        </w:rPr>
        <w:t>Especialista em Suporte Técnico II (Contrato) | Out 2020 – Jul 2021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Provisionou e manteve </w:t>
      </w:r>
      <w:r>
        <w:rPr>
          <w:rFonts w:ascii="Cambria" w:hAnsi="Cambria"/>
          <w:b/>
          <w:color w:val="222222"/>
          <w:sz w:val="22"/>
        </w:rPr>
        <w:t>hardware/software de TI</w:t>
      </w:r>
      <w:r>
        <w:rPr>
          <w:rFonts w:ascii="Cambria" w:hAnsi="Cambria"/>
          <w:b w:val="0"/>
          <w:color w:val="222222"/>
          <w:sz w:val="22"/>
        </w:rPr>
        <w:t xml:space="preserve"> corporativo; simplificou fluxos de trabalho de integração para reduzir o tempo de configuração de novas contratações em </w:t>
      </w:r>
      <w:r>
        <w:rPr>
          <w:rFonts w:ascii="Cambria" w:hAnsi="Cambria"/>
          <w:b/>
          <w:color w:val="222222"/>
          <w:sz w:val="22"/>
        </w:rPr>
        <w:t>30%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keepNext/>
        <w:spacing w:before="120" w:after="80"/>
      </w:pPr>
      <w:r>
        <w:rPr>
          <w:rFonts w:ascii="Cambria" w:hAnsi="Cambria"/>
          <w:b/>
          <w:color w:val="111111"/>
          <w:sz w:val="23"/>
        </w:rPr>
        <w:t>The Wood Group SD — San Diego, CA</w:t>
      </w:r>
    </w:p>
    <w:p>
      <w:pPr>
        <w:spacing w:after="40" w:line="276" w:lineRule="auto"/>
      </w:pPr>
      <w:r>
        <w:rPr>
          <w:rFonts w:ascii="Cambria" w:hAnsi="Cambria"/>
          <w:i/>
          <w:color w:val="222222"/>
          <w:sz w:val="22"/>
        </w:rPr>
        <w:t>Especialista em Suporte Técnico | Mai 2020 – Out 2020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Liderou reformas abrangentes de </w:t>
      </w:r>
      <w:r>
        <w:rPr>
          <w:rFonts w:ascii="Cambria" w:hAnsi="Cambria"/>
          <w:b/>
          <w:color w:val="222222"/>
          <w:sz w:val="22"/>
        </w:rPr>
        <w:t>infraestrutura de TI</w:t>
      </w:r>
      <w:r>
        <w:rPr>
          <w:rFonts w:ascii="Cambria" w:hAnsi="Cambria"/>
          <w:b w:val="0"/>
          <w:color w:val="222222"/>
          <w:sz w:val="22"/>
        </w:rPr>
        <w:t xml:space="preserve"> durante paralisações operacionais, instalando </w:t>
      </w:r>
      <w:r>
        <w:rPr>
          <w:rFonts w:ascii="Cambria" w:hAnsi="Cambria"/>
          <w:b/>
          <w:color w:val="222222"/>
          <w:sz w:val="22"/>
        </w:rPr>
        <w:t>redes de câmeras de segurança</w:t>
      </w:r>
      <w:r>
        <w:rPr>
          <w:rFonts w:ascii="Cambria" w:hAnsi="Cambria"/>
          <w:b w:val="0"/>
          <w:color w:val="222222"/>
          <w:sz w:val="22"/>
        </w:rPr>
        <w:t xml:space="preserve"> e ambientes de impressão remota.</w:t>
      </w:r>
    </w:p>
    <w:p>
      <w:pPr>
        <w:keepNext/>
        <w:spacing w:before="120" w:after="80"/>
      </w:pPr>
      <w:r>
        <w:rPr>
          <w:rFonts w:ascii="Cambria" w:hAnsi="Cambria"/>
          <w:b/>
          <w:color w:val="111111"/>
          <w:sz w:val="23"/>
        </w:rPr>
        <w:t>Express Hospitality — San Diego, CA</w:t>
      </w:r>
    </w:p>
    <w:p>
      <w:pPr>
        <w:spacing w:after="40" w:line="276" w:lineRule="auto"/>
      </w:pPr>
      <w:r>
        <w:rPr>
          <w:rFonts w:ascii="Cambria" w:hAnsi="Cambria"/>
          <w:i/>
          <w:color w:val="222222"/>
          <w:sz w:val="22"/>
        </w:rPr>
        <w:t>Especialista em Suporte Técnico | Jul 2018 – Mar 2020</w:t>
      </w:r>
    </w:p>
    <w:p>
      <w:pPr>
        <w:spacing w:after="50" w:line="276" w:lineRule="auto"/>
        <w:ind w:left="360" w:hanging="360"/>
      </w:pPr>
      <w:r>
        <w:rPr>
          <w:rFonts w:ascii="Cambria" w:hAnsi="Cambria"/>
          <w:color w:val="222222"/>
          <w:sz w:val="22"/>
        </w:rPr>
        <w:t>•</w:t>
        <w:tab/>
      </w:r>
      <w:r>
        <w:rPr>
          <w:rFonts w:ascii="Cambria" w:hAnsi="Cambria"/>
          <w:b w:val="0"/>
          <w:color w:val="222222"/>
          <w:sz w:val="22"/>
        </w:rPr>
        <w:t xml:space="preserve">Configurou estações de trabalho e gerenciou a integridade da rede </w:t>
      </w:r>
      <w:r>
        <w:rPr>
          <w:rFonts w:ascii="Cambria" w:hAnsi="Cambria"/>
          <w:b/>
          <w:color w:val="222222"/>
          <w:sz w:val="22"/>
        </w:rPr>
        <w:t>LAN/WAN</w:t>
      </w:r>
      <w:r>
        <w:rPr>
          <w:rFonts w:ascii="Cambria" w:hAnsi="Cambria"/>
          <w:b w:val="0"/>
          <w:color w:val="222222"/>
          <w:sz w:val="22"/>
        </w:rPr>
        <w:t xml:space="preserve"> para apoiar a produtividade remota e local de mais de </w:t>
      </w:r>
      <w:r>
        <w:rPr>
          <w:rFonts w:ascii="Cambria" w:hAnsi="Cambria"/>
          <w:b/>
          <w:color w:val="222222"/>
          <w:sz w:val="22"/>
        </w:rPr>
        <w:t>200 usuários</w:t>
      </w:r>
      <w:r>
        <w:rPr>
          <w:rFonts w:ascii="Cambria" w:hAnsi="Cambria"/>
          <w:b w:val="0"/>
          <w:color w:val="222222"/>
          <w:sz w:val="22"/>
        </w:rPr>
        <w:t>.</w:t>
      </w:r>
    </w:p>
    <w:p>
      <w:pPr>
        <w:keepNext/>
        <w:spacing w:before="160" w:after="80"/>
        <w:pBdr>
          <w:bottom w:val="single" w:sz="12" w:space="1" w:color="333333"/>
        </w:pBdr>
      </w:pPr>
      <w:r>
        <w:rPr>
          <w:rFonts w:ascii="Cambria" w:hAnsi="Cambria"/>
          <w:b/>
          <w:color w:val="111111"/>
          <w:sz w:val="26"/>
        </w:rPr>
        <w:t>PROJETOS &amp; CÓDIGO-FONTE</w:t>
      </w:r>
    </w:p>
    <w:p>
      <w:pPr>
        <w:spacing w:after="80"/>
      </w:pPr>
      <w:r>
        <w:rPr>
          <w:rFonts w:ascii="Cambria" w:hAnsi="Cambria"/>
          <w:sz w:val="22"/>
        </w:rPr>
        <w:t xml:space="preserve">Para revisar arquiteturas de sistema, implantações de Proxmox VE &amp; LXC (pools de armazenamento ZFS, passthrough de GPU PCIe), módulos do Terraform e configurações de plataforma de aprendizado de máquina (vLLM, LiteLLM, Redis e Open Policy Agent), visite: </w:t>
      </w:r>
      <w:hyperlink r:id="rId13">
        <w:r>
          <w:rPr>
            <w:color w:val="0000FF"/>
            <w:u w:val="single"/>
          </w:rPr>
          <w:t>github.com/nicolasnkGH</w:t>
        </w:r>
      </w:hyperlink>
    </w:p>
    <w:p>
      <w:pPr>
        <w:keepNext/>
        <w:spacing w:before="160" w:after="80"/>
        <w:pBdr>
          <w:bottom w:val="single" w:sz="12" w:space="1" w:color="333333"/>
        </w:pBdr>
      </w:pPr>
      <w:r>
        <w:rPr>
          <w:rFonts w:ascii="Cambria" w:hAnsi="Cambria"/>
          <w:b/>
          <w:color w:val="111111"/>
          <w:sz w:val="26"/>
        </w:rPr>
        <w:t>FORMAÇÃO &amp; IDIOMAS</w:t>
      </w:r>
    </w:p>
    <w:p>
      <w:pPr>
        <w:spacing w:after="20" w:line="276" w:lineRule="auto"/>
      </w:pPr>
      <w:r>
        <w:rPr>
          <w:rFonts w:ascii="Cambria" w:hAnsi="Cambria"/>
          <w:i w:val="0"/>
          <w:color w:val="222222"/>
          <w:sz w:val="20"/>
        </w:rPr>
        <w:t>M.S. em Engenharia de Software e DevOps | Western Governors University | Formado em Junho de 2026</w:t>
      </w:r>
    </w:p>
    <w:p>
      <w:pPr>
        <w:spacing w:after="20" w:line="276" w:lineRule="auto"/>
      </w:pPr>
      <w:r>
        <w:rPr>
          <w:rFonts w:ascii="Cambria" w:hAnsi="Cambria"/>
          <w:i w:val="0"/>
          <w:color w:val="222222"/>
          <w:sz w:val="20"/>
        </w:rPr>
        <w:t>B.S. em Ciência da Computação | University of the People | Agosto de 2024</w:t>
      </w:r>
    </w:p>
    <w:p>
      <w:pPr>
        <w:spacing w:after="40" w:line="276" w:lineRule="auto"/>
      </w:pPr>
      <w:r>
        <w:rPr>
          <w:rFonts w:ascii="Cambria" w:hAnsi="Cambria"/>
          <w:i w:val="0"/>
          <w:color w:val="222222"/>
          <w:sz w:val="20"/>
        </w:rPr>
        <w:t>Idiomas: Inglês (Nativo), Português (Nativo), Espanhol (Proficiência Profissional)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careers@nick-t.net" TargetMode="External"/><Relationship Id="rId12" Type="http://schemas.openxmlformats.org/officeDocument/2006/relationships/hyperlink" Target="https://nick-t.net" TargetMode="External"/><Relationship Id="rId13" Type="http://schemas.openxmlformats.org/officeDocument/2006/relationships/hyperlink" Target="https://github.com/nicolasnkGH" TargetMode="External"/><Relationship Id="rId14" Type="http://schemas.openxmlformats.org/officeDocument/2006/relationships/hyperlink" Target="https://linkedin.com/in/nicolasdealmeidateixei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