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E5C" w:rsidRDefault="00841747">
      <w:pPr>
        <w:rPr>
          <w:sz w:val="32"/>
          <w:szCs w:val="32"/>
        </w:rPr>
      </w:pPr>
      <w:r>
        <w:rPr>
          <w:sz w:val="32"/>
          <w:szCs w:val="32"/>
        </w:rPr>
        <w:t xml:space="preserve">Tracey </w:t>
      </w:r>
      <w:proofErr w:type="spellStart"/>
      <w:r>
        <w:rPr>
          <w:sz w:val="32"/>
          <w:szCs w:val="32"/>
        </w:rPr>
        <w:t>Warr</w:t>
      </w:r>
      <w:proofErr w:type="spellEnd"/>
      <w:r>
        <w:rPr>
          <w:sz w:val="32"/>
          <w:szCs w:val="32"/>
        </w:rPr>
        <w:t xml:space="preserve">, “The </w:t>
      </w:r>
      <w:proofErr w:type="spellStart"/>
      <w:r>
        <w:rPr>
          <w:sz w:val="32"/>
          <w:szCs w:val="32"/>
        </w:rPr>
        <w:t>Informe</w:t>
      </w:r>
      <w:proofErr w:type="spellEnd"/>
      <w:r>
        <w:rPr>
          <w:sz w:val="32"/>
          <w:szCs w:val="32"/>
        </w:rPr>
        <w:t xml:space="preserve"> Body”</w:t>
      </w:r>
    </w:p>
    <w:p w:rsidR="00841747" w:rsidRDefault="00841747">
      <w:pPr>
        <w:rPr>
          <w:sz w:val="32"/>
          <w:szCs w:val="32"/>
        </w:rPr>
      </w:pPr>
    </w:p>
    <w:p w:rsidR="00841747" w:rsidRDefault="00841747">
      <w:pPr>
        <w:rPr>
          <w:sz w:val="32"/>
          <w:szCs w:val="32"/>
        </w:rPr>
      </w:pPr>
      <w:r>
        <w:rPr>
          <w:sz w:val="32"/>
          <w:szCs w:val="32"/>
        </w:rPr>
        <w:t xml:space="preserve">This is going to take some investigation into the works and ideas presented in the essay, for those who are up for it.  Not straight forward but informative.  </w:t>
      </w:r>
      <w:bookmarkStart w:id="0" w:name="_GoBack"/>
      <w:bookmarkEnd w:id="0"/>
    </w:p>
    <w:p w:rsidR="00841747" w:rsidRDefault="00841747">
      <w:pPr>
        <w:rPr>
          <w:sz w:val="32"/>
          <w:szCs w:val="32"/>
        </w:rPr>
      </w:pPr>
    </w:p>
    <w:p w:rsidR="00841747" w:rsidRDefault="00841747">
      <w:pPr>
        <w:rPr>
          <w:sz w:val="32"/>
          <w:szCs w:val="32"/>
        </w:rPr>
      </w:pPr>
      <w:hyperlink r:id="rId4" w:history="1">
        <w:r w:rsidRPr="00261EC0">
          <w:rPr>
            <w:rStyle w:val="Hyperlink"/>
            <w:sz w:val="32"/>
            <w:szCs w:val="32"/>
          </w:rPr>
          <w:t>http://people.brunel.ac.uk/bst/1no1/TRACEywarr.html</w:t>
        </w:r>
      </w:hyperlink>
    </w:p>
    <w:p w:rsidR="00841747" w:rsidRDefault="00841747">
      <w:pPr>
        <w:rPr>
          <w:sz w:val="32"/>
          <w:szCs w:val="32"/>
        </w:rPr>
      </w:pPr>
    </w:p>
    <w:p w:rsidR="00841747" w:rsidRPr="00841747" w:rsidRDefault="0084174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841747" w:rsidRPr="00841747" w:rsidSect="00E84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47"/>
    <w:rsid w:val="00841747"/>
    <w:rsid w:val="00853E5C"/>
    <w:rsid w:val="00E8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D13CD"/>
  <w14:defaultImageDpi w14:val="32767"/>
  <w15:chartTrackingRefBased/>
  <w15:docId w15:val="{EEA10B9E-C2DC-3342-A394-C76B9B09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417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brunel.ac.uk/bst/1no1/TRACEywar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Krantz</dc:creator>
  <cp:keywords/>
  <dc:description/>
  <cp:lastModifiedBy>Georgia Krantz</cp:lastModifiedBy>
  <cp:revision>1</cp:revision>
  <dcterms:created xsi:type="dcterms:W3CDTF">2018-02-14T03:07:00Z</dcterms:created>
  <dcterms:modified xsi:type="dcterms:W3CDTF">2018-02-14T03:08:00Z</dcterms:modified>
</cp:coreProperties>
</file>