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left"/>
      </w:pPr>
      <w:r>
        <w:rPr>
          <w:rFonts w:ascii="Arial" w:cs="Arial" w:eastAsia="Arial" w:hAnsi="Arial"/>
          <w:b/>
          <w:bCs/>
          <w:sz w:val="40"/>
          <w:szCs w:val="40"/>
        </w:rPr>
        <w:t xml:space="preserve">Inversión en infraestructura deportiva y espacios públicos</w:t>
      </w:r>
    </w:p>
    <w:p>
      <w:pPr>
        <w:spacing w:after="120"/>
      </w:pPr>
      <w:r>
        <w:rPr>
          <w:rFonts w:ascii="Arial" w:cs="Arial" w:eastAsia="Arial" w:hAnsi="Arial"/>
          <w:sz w:val="26"/>
          <w:szCs w:val="26"/>
        </w:rPr>
        <w:t xml:space="preserve">Comuna de Coquimbo, junio de 2021 a 2026. Líneas de tiempo y análisis descriptivo</w:t>
      </w:r>
    </w:p>
    <w:p>
      <w:pPr>
        <w:spacing w:after="120" w:line="276"/>
        <w:jc w:val="both"/>
      </w:pPr>
      <w:r>
        <w:rPr>
          <w:rFonts w:ascii="Arial" w:cs="Arial" w:eastAsia="Arial" w:hAnsi="Arial"/>
          <w:i/>
          <w:iCs/>
          <w:sz w:val="21"/>
          <w:szCs w:val="21"/>
        </w:rPr>
        <w:t xml:space="preserve">Documento de trabajo elaborado el 01.10.2026 a partir de dos planillas municipales entregadas por el equipo de comunicaciones del Alcalde Ali Manouchehri. Todas las cifras están en pesos nominales, sin ajuste por inflación.</w:t>
      </w:r>
    </w:p>
    <w:p>
      <w:pPr>
        <w:pStyle w:val="Heading1"/>
        <w:spacing w:after="160" w:before="240"/>
      </w:pPr>
      <w:r>
        <w:rPr>
          <w:rFonts w:ascii="Arial" w:cs="Arial" w:eastAsia="Arial" w:hAnsi="Arial"/>
          <w:b/>
          <w:bCs/>
          <w:sz w:val="30"/>
          <w:szCs w:val="30"/>
        </w:rPr>
        <w:t xml:space="preserve">1. Antecedentes y criterios</w:t>
      </w:r>
    </w:p>
    <w:p>
      <w:pPr>
        <w:spacing w:after="120" w:line="276"/>
        <w:jc w:val="both"/>
      </w:pPr>
      <w:r>
        <w:rPr>
          <w:rFonts w:ascii="Arial" w:cs="Arial" w:eastAsia="Arial" w:hAnsi="Arial"/>
          <w:sz w:val="21"/>
          <w:szCs w:val="21"/>
        </w:rPr>
        <w:t xml:space="preserve">Se revisaron dos documentos:</w:t>
      </w:r>
    </w:p>
    <w:p>
      <w:pPr>
        <w:pStyle w:val="ListParagraph"/>
        <w:numPr>
          <w:ilvl w:val="0"/>
          <w:numId w:val="2"/>
        </w:numPr>
        <w:spacing w:after="80"/>
        <w:jc w:val="both"/>
      </w:pPr>
      <w:r>
        <w:rPr>
          <w:rFonts w:ascii="Arial" w:cs="Arial" w:eastAsia="Arial" w:hAnsi="Arial"/>
          <w:b/>
          <w:bCs/>
          <w:sz w:val="21"/>
          <w:szCs w:val="21"/>
        </w:rPr>
        <w:t xml:space="preserve">Documento 1: </w:t>
      </w:r>
      <w:r>
        <w:rPr>
          <w:rFonts w:ascii="Arial" w:cs="Arial" w:eastAsia="Arial" w:hAnsi="Arial"/>
          <w:sz w:val="21"/>
          <w:szCs w:val="21"/>
        </w:rPr>
        <w:t xml:space="preserve">"Proyecto Estadio y Otros 2021-2026". Contiene el gasto anual del centro de costo 055, Estadio Francisco Sánchez Rumoroso (presupuesto inicial, vigente, utilizado y saldo, informe SECPLAN), un resumen de proyectos del estadio entre 2023 y 2026 y cuatro proyectos deportivos plurianuales.</w:t>
      </w:r>
    </w:p>
    <w:p>
      <w:pPr>
        <w:pStyle w:val="ListParagraph"/>
        <w:numPr>
          <w:ilvl w:val="0"/>
          <w:numId w:val="2"/>
        </w:numPr>
        <w:spacing w:after="80"/>
        <w:jc w:val="both"/>
      </w:pPr>
      <w:r>
        <w:rPr>
          <w:rFonts w:ascii="Arial" w:cs="Arial" w:eastAsia="Arial" w:hAnsi="Arial"/>
          <w:b/>
          <w:bCs/>
          <w:sz w:val="21"/>
          <w:szCs w:val="21"/>
        </w:rPr>
        <w:t xml:space="preserve">Documento 2: </w:t>
      </w:r>
      <w:r>
        <w:rPr>
          <w:rFonts w:ascii="Arial" w:cs="Arial" w:eastAsia="Arial" w:hAnsi="Arial"/>
          <w:sz w:val="21"/>
          <w:szCs w:val="21"/>
        </w:rPr>
        <w:t xml:space="preserve">"Proyectos georreferenciados 2021-2026: Deporte y Recuperación de Espacios Públicos". Registra cada iniciativa con su fuente de financiamiento, aporte externo, aporte municipal, monto total y estado. Tiene cuatro hojas: Infraestructura Deportiva, Recuperación de Espacios Públicos, Rural y Estado.</w:t>
      </w:r>
    </w:p>
    <w:p>
      <w:pPr>
        <w:spacing w:after="120" w:line="276"/>
        <w:jc w:val="both"/>
      </w:pPr>
      <w:r>
        <w:rPr>
          <w:rFonts w:ascii="Arial" w:cs="Arial" w:eastAsia="Arial" w:hAnsi="Arial"/>
          <w:sz w:val="21"/>
          <w:szCs w:val="21"/>
        </w:rPr>
        <w:t xml:space="preserve">Criterios aplicados:</w:t>
      </w:r>
    </w:p>
    <w:p>
      <w:pPr>
        <w:pStyle w:val="ListParagraph"/>
        <w:numPr>
          <w:ilvl w:val="0"/>
          <w:numId w:val="2"/>
        </w:numPr>
        <w:spacing w:after="80"/>
        <w:jc w:val="both"/>
      </w:pPr>
      <w:r>
        <w:rPr>
          <w:rFonts w:ascii="Arial" w:cs="Arial" w:eastAsia="Arial" w:hAnsi="Arial"/>
          <w:sz w:val="21"/>
          <w:szCs w:val="21"/>
        </w:rPr>
        <w:t xml:space="preserve">En el documento 1, la inversión realizada corresponde a la columna "Utilizado" de cada año.</w:t>
      </w:r>
    </w:p>
    <w:p>
      <w:pPr>
        <w:pStyle w:val="ListParagraph"/>
        <w:numPr>
          <w:ilvl w:val="0"/>
          <w:numId w:val="2"/>
        </w:numPr>
        <w:spacing w:after="80"/>
        <w:jc w:val="both"/>
      </w:pPr>
      <w:r>
        <w:rPr>
          <w:rFonts w:ascii="Arial" w:cs="Arial" w:eastAsia="Arial" w:hAnsi="Arial"/>
          <w:sz w:val="21"/>
          <w:szCs w:val="21"/>
        </w:rPr>
        <w:t xml:space="preserve">En el documento 2, el año de cada iniciativa es el de término, recepción o adquisición informado en la columna Estado. Las que están en ejecución, licitación, contrato o evaluación se agrupan como "En curso". Las que no traen estado se agrupan como "Sin estado informado".</w:t>
      </w:r>
    </w:p>
    <w:p>
      <w:pPr>
        <w:pStyle w:val="ListParagraph"/>
        <w:numPr>
          <w:ilvl w:val="0"/>
          <w:numId w:val="2"/>
        </w:numPr>
        <w:spacing w:after="80"/>
        <w:jc w:val="both"/>
      </w:pPr>
      <w:r>
        <w:rPr>
          <w:rFonts w:ascii="Arial" w:cs="Arial" w:eastAsia="Arial" w:hAnsi="Arial"/>
          <w:sz w:val="21"/>
          <w:szCs w:val="21"/>
        </w:rPr>
        <w:t xml:space="preserve">En el documento 2, el monto es el valor total de la iniciativa. En las obras en curso o en licitación es un presupuesto comprometido, no un gasto ejecutado.</w:t>
      </w:r>
    </w:p>
    <w:p>
      <w:pPr>
        <w:pStyle w:val="ListParagraph"/>
        <w:numPr>
          <w:ilvl w:val="0"/>
          <w:numId w:val="2"/>
        </w:numPr>
        <w:spacing w:after="80"/>
        <w:jc w:val="both"/>
      </w:pPr>
      <w:r>
        <w:rPr>
          <w:rFonts w:ascii="Arial" w:cs="Arial" w:eastAsia="Arial" w:hAnsi="Arial"/>
          <w:sz w:val="21"/>
          <w:szCs w:val="21"/>
        </w:rPr>
        <w:t xml:space="preserve">La hoja Estado repite las hojas de Deporte y de Espacios Públicos, por lo que no se suma. De la hoja Rural se agregan solo cuatro iniciativas con monto que no aparecen en las otras hojas. Se eliminó un registro duplicado (cierre perimetral Parque Humedal Culebrón, $560.970.950).</w:t>
      </w:r>
    </w:p>
    <w:p>
      <w:pPr>
        <w:pStyle w:val="Heading1"/>
        <w:spacing w:after="160" w:before="240"/>
      </w:pPr>
      <w:r>
        <w:rPr>
          <w:rFonts w:ascii="Arial" w:cs="Arial" w:eastAsia="Arial" w:hAnsi="Arial"/>
          <w:b/>
          <w:bCs/>
          <w:sz w:val="30"/>
          <w:szCs w:val="30"/>
        </w:rPr>
        <w:t xml:space="preserve">2. Documento 1: Estadio Francisco Sánchez Rumoroso y otros proyectos</w:t>
      </w:r>
    </w:p>
    <w:p>
      <w:pPr>
        <w:pStyle w:val="Heading2"/>
        <w:spacing w:after="120" w:before="200"/>
      </w:pPr>
      <w:r>
        <w:rPr>
          <w:rFonts w:ascii="Arial" w:cs="Arial" w:eastAsia="Arial" w:hAnsi="Arial"/>
          <w:b/>
          <w:bCs/>
          <w:sz w:val="24"/>
          <w:szCs w:val="24"/>
        </w:rPr>
        <w:t xml:space="preserve">2.1 Línea de tiempo del gasto del estadio (centro de costo 055)</w:t>
      </w:r>
    </w:p>
    <w:p>
      <w:pPr>
        <w:spacing w:after="120" w:line="276"/>
        <w:jc w:val="both"/>
      </w:pPr>
      <w:r>
        <w:rPr>
          <w:rFonts w:ascii="Arial" w:cs="Arial" w:eastAsia="Arial" w:hAnsi="Arial"/>
          <w:sz w:val="21"/>
          <w:szCs w:val="21"/>
        </w:rPr>
        <w:t xml:space="preserve">La tabla muestra, año por año, cada ítem con gasto utilizado mayor a cero. Las cuentas 215-29 son compras de activos (equipos, mobiliario, máquinas) y las 215-22 son bienes y servicios (mantención, insumos, reparaciones). Con asterisco se marcan los ítems que la planilla destaca como proyectos del estadio.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8370"/>
        <w:gridCol w:w="2600"/>
      </w:tblGrid>
      <w:tr>
        <w:trPr>
          <w:tblHeader/>
        </w:trPr>
        <w:tc>
          <w:tcPr>
            <w:tcW w:type="dxa" w:w="1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2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Cuenta</w:t>
            </w:r>
          </w:p>
        </w:tc>
        <w:tc>
          <w:tcPr>
            <w:tcW w:type="dxa" w:w="83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Ítem</w:t>
            </w:r>
          </w:p>
        </w:tc>
        <w:tc>
          <w:tcPr>
            <w:tcW w:type="dxa" w:w="2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2021</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SERVICIOS DE MANTENCION DE JARDINES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$11.400.000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PRODUCTOS AGROPECUARIOS Y FORESTALES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$8.692.500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OTROS MATERIALES, REPUESTOS Y UTILES DIVERSOS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$807.499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2021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$20.899.999</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PROYECTO MAQUINAS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$18.970.525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LIMPIEZA TENSOMEMBRANA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$17.850.000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$4.847.809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MAQUINARIAS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$4.472.310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FERTILIZANTES, INSECTICIDAS, FUNGICIDAS Y OTROS - FERTILIZANTES,INSECTICIDAS, FUNGICIDAS Y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$4.135.964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REPRACIONES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$3.387.588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MAQUINAS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$1.832.244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ELABORADOS DE CUERO, CAUCHO Y PLÁSTICOS - HERRAMIENTAS DE TRABAJO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$89.708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REEMBOLSOS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$36.408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2022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$56.522.556</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ADQUISICION, INSTALACION Y PUESTA EN MARCHA DE PANTALLA MARCADOR PARA EL ESTADIO FCO.SANCHEZ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$36.878.100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SERVICIOS DE MANTENCION DE JARDINES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$26.477.500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MATERIALES REPARACION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$23.837.967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ADQUISICION DE CAMARAS DE VIGILANCIA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$13.503.120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COMPRA DE INSUMOS PARA MANTENCION DE CANCHA DEL ESTADIO F.S.R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$7.497.000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$4.927.277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OTRAS - COMPRA DE HERRAMIENTA PARA EL ESTADIO MUNICIPAL FRANCISCO SANCHEZ RUMOROSO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$3.754.812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REPRACIONES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$3.248.700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MANTENCION GENERADOR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$3.153.500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COMPRA DE HERRAMIENTA PARA EL ESTADIO MUNICIPAL FR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$1.834.912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REPARACIONES DE VEHICULOS - SERVICIO DE MANTENCION NORMAL DE TRACTORES DEL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$1.734.158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ADQUISICION DE PINTURAS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$1.350.932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PINTURA RAYADO DE CANCHA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$1.145.970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2023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$129.643.948</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$59.547.600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MAQUINAS Y EQUIPOS PARA LA PRODUCCION - MAQUINARIAS Y EQUIPOS PARA LA PRODUCCION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$55.893.110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 REPUESTOS Y UTILES DIVERSOS - OTROS MATERIALES, REPUESTOS Y UTILES DIVERSOS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$39.869.612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$35.152.984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MOBILIARIOS Y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$31.793.388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MANTENIMIENTO Y REPARACION DE EDIFICACIONES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$26.798.800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MANTENCION CANCHA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$14.510.309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Y UTILES DE ASEO - MATERIALES Y UTILES DE ASEO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$6.627.121</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HERRAMIENTAS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$3.197.187</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215-22-08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SERVICIO FUSION FIBRA OPTICA ESTADIO FSR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$1.492.528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TERMOS CAMARIN ARBITROS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$1.161.440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MAQUINAS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$598.489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2024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$276.942.568</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ELECTRICA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$955.304.222</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BUTACAS SECTOR VIP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$138.860.966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OBLIGADO 2024-ADQUISICION DE PANTALLA LED P10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$59.143.000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MAQUINARIAS Y EQUIPOS PARA LA PRODUCCION - MAQUINARIAS ESTADIO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$47.039.993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PENDIENTES POR ADJUDICAR 2024-ADQUISICION DE MATERIAL</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$39.968.443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MOBILIARIOS Y OTROS - OBLIGADO 2024-MOBILIARIO PARA EL ESTADIO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$31.793.388</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LIMPIEZA TENSOMEMBRANA 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$23.990.000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MANTENCION  RECINTO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$15.464.333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215-29-05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MAQUINASY EQUIPOS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$13.960.096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MANTENCION CANCHA DE PASTO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$9.158.774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ASCENSOR</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$6.116.600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MANTENCION GRUPO ELECTROGENO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$3.546.200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PENDIENTE POR ADJUDICAR 2024-SERVICIO DE MANTENCION DEL GRUPO GENERADOR ELECTRICO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$3.153.500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OBLIGADO 2024-SERVICIO MANTENCION MENSUAL ASCENSOR EST</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ADQUISICION DE MOBILIARIO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$2.199.239</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CAJA CHICA</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$1.076.806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2025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$1.353.774.360</w:t>
            </w:r>
          </w:p>
        </w:tc>
      </w:tr>
      <w:tr>
        <w:tc>
          <w:tcPr>
            <w:tcW w:type="dxa" w:w="14570"/>
            <w:gridSpan w:val="4"/>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2026</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215-29-04 Activos</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MOBILIARIO Y OTROS - MOBILIARIO</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$47.454.994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PRODUCTOS AGROPECUARIOS Y FORESTALES - PRODUCTOS AGROPECUARIOS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$24.556.840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215-22-06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MANTENIMIENTO Y REPARACION DE EDIFICACIONES - MANTENIMIENTO Y REPARACION DE EDIFICACIONES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$13.316.600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MATERIALES,REPUESTOS Y UTILES DIVERSOS - OTROS MATERIALES </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$6.988.275</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215-22-04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 OTROS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$6.840.834</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215-22-12 Bienes y serv.</w:t>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GASTOS MENORES - GASTOS MENORES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$300.000</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2026 (suma de ítems)</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$99.457.543</w:t>
            </w:r>
          </w:p>
        </w:tc>
      </w:tr>
      <w:tr>
        <w:tc>
          <w:tcPr>
            <w:tcW w:type="dxa" w:w="1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83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informado en la fila TOTAL de la planilla 2026</w:t>
            </w:r>
          </w:p>
        </w:tc>
        <w:tc>
          <w:tcPr>
            <w:tcW w:type="dxa" w:w="2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$1.054.761.765</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Nota sobre 2026. </w:t>
      </w:r>
      <w:r>
        <w:rPr>
          <w:rFonts w:ascii="Arial" w:cs="Arial" w:eastAsia="Arial" w:hAnsi="Arial"/>
          <w:sz w:val="21"/>
          <w:szCs w:val="21"/>
        </w:rPr>
        <w:t xml:space="preserve">La fila TOTAL de la planilla 2026 informa $1.054.761.765 utilizados, pero los ítems suman $99.457.543. La diferencia, $955.304.222, es exactamente el monto de la iluminación deportiva registrada en 2025. Todo indica que ese gasto quedó contado en ambos años. Conviene confirmarlo con SECPLAN y la Dirección de Administración y Finanzas. Además, el resumen ubica la pantalla LED en 2024, pero el centro de costo la registra en 2025 como compromiso arrastrado de 2024.</w:t>
      </w:r>
    </w:p>
    <w:p>
      <w:pPr>
        <w:pStyle w:val="Heading2"/>
        <w:spacing w:after="120" w:before="200"/>
      </w:pPr>
      <w:r>
        <w:rPr>
          <w:rFonts w:ascii="Arial" w:cs="Arial" w:eastAsia="Arial" w:hAnsi="Arial"/>
          <w:b/>
          <w:bCs/>
          <w:sz w:val="24"/>
          <w:szCs w:val="24"/>
        </w:rPr>
        <w:t xml:space="preserve">2.2 Proyectos destacados del estadio, según el resumen de la planilla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0170"/>
        <w:gridCol w:w="3000"/>
      </w:tblGrid>
      <w:tr>
        <w:trPr>
          <w:tblHeader/>
        </w:trPr>
        <w:tc>
          <w:tcPr>
            <w:tcW w:type="dxa" w:w="14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101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ejecutado</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PANTALLA MARCADOR PARA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$36.878.100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Y RECAMBIO DE PANTALLA LED EXTERIOR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$59.143.000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NUEVA MAQUINARIA PARA LA MANTENCION DEL TERRENO DE JUEGO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$55.893.110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MAQUINAS Y EQUIPOS DE MANTENCION DE CESPED</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$47.039.993</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ILUMINACION DEPORTIVA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$955.304.222</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BUTACAS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$138.860.966</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PRODUCTOS E INSUMOS PARA MANTENCION DEL CESPED PARA EFSR</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$24.556.840</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MATERIALES DE CONSTRUCCION DE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proyectos del estadio 2023-2026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$1.341.115.152</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2.3 Otros proyectos deportivos plurianuales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400"/>
        <w:gridCol w:w="10170"/>
        <w:gridCol w:w="3000"/>
      </w:tblGrid>
      <w:tr>
        <w:trPr>
          <w:tblHeader/>
        </w:trPr>
        <w:tc>
          <w:tcPr>
            <w:tcW w:type="dxa" w:w="14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Periodo</w:t>
            </w:r>
          </w:p>
        </w:tc>
        <w:tc>
          <w:tcPr>
            <w:tcW w:type="dxa" w:w="101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ejecutado</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 MIXTO</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gestionada del Instituto Nacional de Deportes de Chile. Mejoramiento del gimnasio techado de Tierras Blancas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2025-2026</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recinto deportivo Fortín Motta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$661.652.548</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2025-2027</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gimnasio techado Perfecto Arturo López</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$435.818.739</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2025-2028</w:t>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Inversión deportiva Parque de la Pampilla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r>
      <w:tr>
        <w:tc>
          <w:tcPr>
            <w:tcW w:type="dxa" w:w="14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01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otros proyectos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$3.601.982.554</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2.4 Totales del documento 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0570"/>
        <w:gridCol w:w="4000"/>
      </w:tblGrid>
      <w:tr>
        <w:trPr>
          <w:tblHeader/>
        </w:trPr>
        <w:tc>
          <w:tcPr>
            <w:tcW w:type="dxa" w:w="10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Concepto</w:t>
            </w:r>
          </w:p>
        </w:tc>
        <w:tc>
          <w:tcPr>
            <w:tcW w:type="dxa" w:w="4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 utilizado del centro de costo 055, 2021-2026, según las filas TOTAL</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$2.892.545.196</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Gasto utilizado del centro de costo 055, 2021-2026, sin duplicar la iluminación en 2026</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$1.937.240.974</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Proyectos destacados del estadio, 2023-2026</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$1.341.115.152</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proyectos deportivos plurianuales</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$3.601.982.554</w:t>
            </w:r>
          </w:p>
        </w:tc>
      </w:tr>
      <w:tr>
        <w:tc>
          <w:tcPr>
            <w:tcW w:type="dxa" w:w="10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en infraestructura deportiva informado por la planilla (proyectos del estadio más otros proyectos)</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$4.943.097.706</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Los montos no se deben sumar entre sí. Los proyectos destacados del estadio forman parte del gasto del centro de costo, y los otros proyectos se financian por fuera de él. El total oficial que propone la planilla es $4.943.097.706.</w:t>
      </w:r>
    </w:p>
    <w:p>
      <w:pPr>
        <w:pStyle w:val="Heading1"/>
        <w:spacing w:after="160" w:before="240"/>
      </w:pPr>
      <w:r>
        <w:rPr>
          <w:rFonts w:ascii="Arial" w:cs="Arial" w:eastAsia="Arial" w:hAnsi="Arial"/>
          <w:b/>
          <w:bCs/>
          <w:sz w:val="30"/>
          <w:szCs w:val="30"/>
        </w:rPr>
        <w:t xml:space="preserve">3. Documento 2: Iniciativas de deporte y recuperación de espacios públicos</w:t>
      </w:r>
    </w:p>
    <w:p>
      <w:pPr>
        <w:pStyle w:val="Heading2"/>
        <w:spacing w:after="120" w:before="200"/>
      </w:pPr>
      <w:r>
        <w:rPr>
          <w:rFonts w:ascii="Arial" w:cs="Arial" w:eastAsia="Arial" w:hAnsi="Arial"/>
          <w:b/>
          <w:bCs/>
          <w:sz w:val="24"/>
          <w:szCs w:val="24"/>
        </w:rPr>
        <w:t xml:space="preserve">3.1 Línea de tiempo por año</w:t>
      </w:r>
    </w:p>
    <w:p>
      <w:pPr>
        <w:spacing w:after="120" w:line="276"/>
        <w:jc w:val="both"/>
      </w:pPr>
      <w:r>
        <w:rPr>
          <w:rFonts w:ascii="Arial" w:cs="Arial" w:eastAsia="Arial" w:hAnsi="Arial"/>
          <w:sz w:val="21"/>
          <w:szCs w:val="21"/>
        </w:rPr>
        <w:t xml:space="preserve">Cada bloque reúne las iniciativas terminadas, recepcionadas o adquiridas ese año. Al final van las que están en curso y las que no traen estado. Línea: D es infraestructura deportiva, EP es recuperación de espacios públicos y EP-R son las cuatro iniciativas rurales que solo aparecen en la hoja Rural.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270"/>
        <w:gridCol w:w="800"/>
        <w:gridCol w:w="2100"/>
        <w:gridCol w:w="1500"/>
        <w:gridCol w:w="1500"/>
        <w:gridCol w:w="1600"/>
        <w:gridCol w:w="1800"/>
      </w:tblGrid>
      <w:tr>
        <w:trPr>
          <w:tblHeader/>
        </w:trPr>
        <w:tc>
          <w:tcPr>
            <w:tcW w:type="dxa" w:w="52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8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Línea</w:t>
            </w:r>
          </w:p>
        </w:tc>
        <w:tc>
          <w:tcPr>
            <w:tcW w:type="dxa" w:w="21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Externo</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16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18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Estado</w:t>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2021 (5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EXTENSION REDES SANITARIAS Y CONEXIONES DOMICILIARIAS DE VIVIENDAS SECTOR PARCELA 30 EL SAUCE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$238.084.000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$7.072.668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$245.156.668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DOMEYKO BAQUEDANO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$149.104.734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$149.104.734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ESTACION MEDICO RURAL DE LAS CARDAS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FRIL (GORE)-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$75.719.397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$42.188.098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$117.907.495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VILLA EL SALVADOR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$59.988.902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$4.159.250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$64.148.152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2021</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MULTICANCHA VILLA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$58.952.139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$58.952.139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2021 segundo semestre</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2021</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$581.849.172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$53.420.016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$635.269.188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2022 (9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AV, COSTANERA COQUIMBO TRAMO PEÑUELAS SUR - CRUCE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PASEO RENGO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$748.928.452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$748.928.452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LAS TORRES Y LOS ACACIOS, SECTOR LA CANTERA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$135.347.000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$135.347.000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FUNDICION, SECTOR LAHERRADURA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$58.928.000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$31.874.000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$90.802.000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AREA VERDE JUNTA DE VECINOS LOS AROMOS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$59.999.818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$12.732.322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$72.732.140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LAS VERTIENTES (COSTADO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$59.987.729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$59.987.729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ESPACIO PUBLICO CALLE GLORIAS NAVALES, PUNTA MIRA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$59.909.678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$59.909.678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GABRIELA MISTRAL, SECTOR PARTE ALTA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$12.705.000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$39.910.000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$52.615.000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GARRIGA, SECTOR PARTE ALTA (PAV. PARTICIPATIVA N° 30)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SERVIU/PAVIMENTOS</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$10.543.000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2022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$6.194.470.170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$106.516.322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$6.300.986.492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2023 (25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BORDE COSTERO SOCOS,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 por la DOP</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VIAS DE EVACUACION TONGOY COQUIMBO (PRIMERA ETAPA)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DE HABILITACIÓN AUDITORIO (ALFOMBRAS, PANTALLA, BUTACAS)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$436.559.421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$436.559.421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ACCESIBILIDAD PEATONAL CALLE RIELES ESQUINA LIRA, GUAYACÁN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SUBDERE/PRBIPE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$202.002.951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$16.215.848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$218.218.799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E INSTALACIÓN DE JUEGOS INFANTILES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$175.595.987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$175.595.987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CENTRO DE MADRES SANTA EMITA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$139.007.275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$139.007.275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REPARACIÓN TECHUMBRE CONSULTORIO GENERAL URBANO DE SAN JUAN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$82.403.633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$82.403.633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MOBILIARIO FALTANTE PARA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$79.056.148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$79.056.148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SEDE COMUNITARIA JJVV VILLA FEDECO, SECTOR LA COVICO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$59.518.900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$59.518.900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EQUIPOS DE TRANSFORMACION ELECTRICOS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$58.272.744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$58.272.744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DE PÓRTICO DE LECTURA DE PATENTES EN EL SECTOR TIERRAS BLANCAS DE 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$58.191.000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$58.191.000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SISTEMA DE TELEPROTECCIÓN MUNICIPAL MEDIANTE INSTALACIÓN DE CÁMARAS DE TELEVIGILANCIA, SECTOR TIERRAS BLANCAS,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$54.145.000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$54.145.000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PLANTA DE TRATAMIENTO SUEÑO POR UN MAÑANA PAN DE AZUCAR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$41.110.875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$11.387.494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$52.498.369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TABIQUE ESCENARIO Y PISO PARA DANZA AUDITORIO EDIFICIO CONSITORIAL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$47.999.876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$47.999.876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 DE CONFIANZA PLAZA PARA LA PRIMERA INFANCIA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$6.559.866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$46.559.866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(INSTALACION ELECTRICA)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$40.901.644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$1.468.047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$42.369.691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HORNO CREMATORIO PARA CENTRO MEDICO VETERINARIO MUNICIPAL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$41.650.000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$41.650.000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ESPACIO DE LECTURA CASA DE LAS ARTES RURAL,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CULTURA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$31.877.265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$31.877.265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REVESTIMIENTO ACUSTICO AUDITORIO EDIFICIO CONSISTORIAL INSTALACION ALFOMBRA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$29.197.745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$29.197.745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VARIOS RESALTOS REDUCTORES DE VELOCIDAD, EN LA COMUNA DE COQUIMBO (RAUL)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$26.808.618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$26.808.618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REMANTENTES CONSTRUCCIÓN UNIDAD DE CARABINEROS DE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$19.324.753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$19.324.753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IMPLEMENTACION RED DE DISTRIBUCION ELECTRICA PAMPILLA,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$14.900.321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$14.900.321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SALA DE ENFERMERÍA Y PRIMEROS AUXILIOS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$10.404.765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$10.404.765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MOBILIARIO Y EQUIPO UNIDAD DE CARABINEROS DE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$5.321.429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$5.321.429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el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SUMINISTRO ELECTRICO CENTRO INTEGRAL DEL ADULTO MAYOR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$4.998.000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2023</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$5.549.711.215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$879.856.296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$6.429.567.511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2024 (37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CUARTEL 1° COMPAÑÍA DE BOMBEROS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 por la Direccion de Arquitectura</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REPOSICIÓN AV. COSTANERA, COQUIMBO. TRAMO ENTRE PTE. CULEBRÓN Y LINEA FERREA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DOP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 por la DOP</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CENTRO INTEGRAL DEL ADULTO MAYOR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$391.879.754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$391.879.754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8 DE MARZO Y PASAJE ANDRES SABELLA PARTE ALTA(PP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$82.086.000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$304.238.000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$386.324.000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PASEO EMPALME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$346.245.068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$346.245.068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ALESSANDRI, SECTOR BOSQUE SAN CARLOS, COQUMBO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$343.060.042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$343.060.042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NUEVOS ACCESOS RECINTO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$308.430.410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$308.430.410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MOBILIARIO URBANO PARA EQUIPAMIENTO PROYECTO RECUPERACIÓN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$298.618.600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$298.618.600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PARCIAL SECTOR PÉRGOLA PAMPILLA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$274.682.667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$274.682.667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TRANSFERENCIA APOYO AFECTACIONES POR ESCASEZ HÍDRICA 2023, COMUNA DE COQUIMBO (PUNTO EN LA DELEGACION RURAL)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 EMERGENCIA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$248.157.000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$248.157.000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AVDA. FUNDICIÓN SUR TONGOY, ENTRE AVDA. LA SERENA Y AVDA. PLAYA GRANDE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$223.989.179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$223.989.179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AREAS DE JUEGOS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$99.040.000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$43.630.958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$142.670.958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BAÑOS PÚBLICOS Y ESCENARIOS DE LA PLAZA DE ARMAS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$137.533.555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$137.533.555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PASEO MIRADOR DE LA HERRADURA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$133.815.857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$133.815.857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PABLO NERUDA PARTE ALTA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$53.900.000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$78.696.000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$132.596.000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(RADIER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$95.364.459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$95.364.459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TRES CIRCUITOS DE CALISTENIA EN 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$93.597.691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$93.597.691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CIERRE PERIMETRAL Y CIERRE JARDINERAS PARA EL EDIFICIO CONSITORIAL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$90.585.567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$90.585.567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RETEN MOVIL PARA RURAL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MUNICIPALIDAD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Entregado el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 ALMIRANTE SIMPSON SINDEMPART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$39.726.000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$59.599.000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CASINO,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$59.413.834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$59.413.834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ACCESOS INCLUSIVOS PLAYAS DE COQUIMBO (3 ACCESOS)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$58.851.108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$58.851.108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GIMANSIO TECHADO (EVACUACION DE AGUAS LLUVIAS)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$54.877.354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$3.967.390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$58.844.744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MAURICIO RUGENDA TIERRAS BLANCAS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$19.380.000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$37.748.000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$57.128.000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PRIMER JUZGADO DE POLICIA LOCAL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$55.978.586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$55.978.586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 BAÑOS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$49.918.140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$49.918.140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MARIA JACINTA DURAN PAN DE AZUCAR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$24.306.000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$22.603.000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$46.909.000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ALBERTO LA BARRA PAN DE AZUCAR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$24.239.000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$22.325.000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$46.564.000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CAUPOLICAN EL PEÑON (PP N° 32)</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$17.610.000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$27.933.000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$45.543.000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2024 por el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MOBILIARIO URBANO PARA EQUIPAMIENTO PARQUE OHIGGINS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$39.868.205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$39.868.205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REPARACION Y REPOSICION DE PAVIMENTOS DE BALDOSAS, SECTOR CENTRO,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$32.512.411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$32.512.411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AREA DE JUEGO PLAZA PESCADORES DE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SUBSECRETARIA DE PREVENCION DEL DELITO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EMPALME (TOTEM)</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$29.535.800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$29.535.800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DE RIEGO DE AREAS VERDES, PLAZA GABRIELA MISTRAL Y PLAZA ATACAMA SECTOR TIERRAS BLANCAS,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$19.492.200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$19.492.200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COMEDOR DEL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$13.116.000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$13.116.000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ELECTRICAS PROYECTO CONSTRUCCION NUEVOS ACCESOS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$6.596.699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$6.596.699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EXTENSION PASARELAS INCLUSIVAS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$5.107.300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$5.107.300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Adquirido 2024</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2024</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$4.022.097.744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$3.689.646.646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$7.711.744.390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2025 (64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PARQUE LA PAMPILLA DE COQUIMBO, AREA DE EVENTOS SECTOR PERGOLA PARQUE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LA VICTORIA BAQUEDANO (tiene una Multicancha)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Recepcionada por el MINVU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 INSTALACION DE UN CENTRO DEPORTIVO CULTURAL EN EL SECTOR DE LA PLAYA DE LA HERADURA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$832.184.209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$832.184.209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GUANAQUEROS, LOCALIDAD DE TONGOY, ETAPA 1 FUNDICION -PICHASCA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$688.826.613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$688.826.613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CONSULTORIA DE DISEÑO Y CONSTRUCCION PARA SISTEMA HIDRAULICO, ELECTRICO Y OBRAS CIVILES DE PILETAS DE AGUAS DANZANTES, PLAZA DE ARMAS ,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$595.000.000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CIERRE PERIMETRAL PARQ HUMEDAL- CULEBRON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$560.970.950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$560.970.950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MINVU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JUEGOS VARIOS PARA PROYECTO DE RECUPERACIÓN DE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$472.608.500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$472.608.500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Agosto y Julio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AMPLIACION DELEGACION MODULAR TIERRAS BLANCAS,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$341.933.829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$341.933.829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PUMPTRUCK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$324.927.715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$324.927.715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GIMNASIO TECHADO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$305.590.574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MAQUINARIA PESADA (CAMION CAMA BAJA) PARA MANTENCIÓN Y REPARACION DE CAMINOS RURALES,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$299.880.000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Recepcionado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CENTRO COMUNITARIO EL BOSQUE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$294.576.000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$294.576.000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PASAJE TENIS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$235.326.560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$58.827.643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$294.154.203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Julio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HERNAN GALLARDO, PAN DE AZUCAR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$231.844.000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$50.999.000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$282.843.000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PAVIMENTOS URBANOS 2023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GORE/CIRCULAR 33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$279.990.000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$279.990.000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FUNDICION DE TONGOY</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$268.565.025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$268.565.025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PASAJE LOS PINOS Y GRUTA LA VIRGEN VILLA DOMINANTE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$217.062.520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$41.126.400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$258.188.920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VALLE LAS CAÑAS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CENTRO COMUNITARIO LA CANTERA (DS27)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DEPORTIVA GIMNASIO TECHADO MUNICIPAL PERFECTO LOPEZ DE COQUIMBO (PISO DE MADERA)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$204.218.002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$26.162.263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$230.380.265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COMPLEMENTARIAS CENTRO INTEGRAL ADULTO MAYOR,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$200.420.583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$200.420.583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PLAZA ORIGENES LAS ENCINAS,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$198.751.547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$198.751.547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MEDIA CALZADA CALLE PEDRO AGUIRRE CERDA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$165.013.395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$14.000.165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$179.013.560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LOS COPIHUES, SECTOR LOTEO PORTUGAL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$161.630.487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$161.630.487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CONSTRUCION PLAZA MEMORIAL FERROVIARIO LA COVICO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$123.054.000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$37.560.129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$160.614.129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EL PEÑON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$149.812.394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$5.800.787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$155.613.181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Agosto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SUMINISTRO ESTANQUE DE AGUA DE CONSUMO HUMANO CON RECIRCULACION AUTONOMA PARA VIVIENDA INDIVIDUAL,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$130.302.709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$23.653.541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$153.956.250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ESTUDIO ACTUALIZACION PLAN REGULADOR COMUNAL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CENTRO PRODUCTIVO LOS REBELDES,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$149.559.342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$149.559.342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PLAZA DOLORES ENDEISA (DS 27)</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$135.268.000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$13.526.800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$148.794.800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ELECTRICO SECTOR PLAZA DE ARMAS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$147.547.419</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$147.547.419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10 VIVIENDAS EN GUAYACAN (PPF)</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EQUIPAMIENTO DEPORTIVO PARA GIMNASIO TECHADO PERFECTO ARTURO LOPEZ</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$121.000.000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$121.000.000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Abril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INTEGRAL CANCHA SAN LUIS, AVENIDA LAS TORRES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$118.347.167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$118.347.167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Abril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BAÑOS AUDITORIO DEL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$118.240.123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$118.240.123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NICHOS Y VEREDAS CEMENTERIO TAMBILLO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$115.871.476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$115.871.476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BAÑOS, CAMARINES Y CUBIERTA GIMNASIO TECHADO MUNICIPAL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$111.312.890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$111.312.890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DE 3 NUEVOS CIRCUITOS DE CALISTENIAS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$109.236.023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$109.236.023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Marzo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RESALTOS VARIOS SECTORES DE LA COMUNA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$101.817.401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$101.817.401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SKATEPARK DE SINDEMPART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$99.142.916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$99.142.916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MODULOS PASEO PEATONAL ALDUNATE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$95.363.028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$95.363.028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AMPLIACION SISTEMA DE TELEVIGILANCIA EN SECTOR PEÑUELAS (FNDR)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$88.981.080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$88.981.080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PUNTO DE VENTA PARA LA COMERCIALIZACIÓN DE MOLUSCOS VIVOS EN CALETA DE GUAYACÁN,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$88.507.738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$88.507.738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MÁQUINAS DE EJERCICIOS PARA DIVERSOS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$81.146.100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$81.146.100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Febrero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NORMA ANDUEZA, PAN DE AZUCAR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$41.201.000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$39.502.000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$80.703.000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GRADERIAS CANCHA SINTETICA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$77.867.430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$77.867.430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 PASEO ALDUNATE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$70.920.029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$70.920.029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PROGRAMA DE FONDO DE INCENTIVO AL FOMENTO PRODUCTIVO Y AL EMPRENDIMIENTO GUAYACAN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SUBDERE/PRBIPE</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Recpecion en Junio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PASAJE GALVARINO, EL PEÑON (P.P. N°33)</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SERVIU/PAVIMENTACION</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$25.233.000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$43.621.000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$68.854.000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ACCESO VARELA CON JUAN ANTONIO RIOS,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$66.588.266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$66.588.266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IMPLEMENTACIÓN DE MÁQUINAS DE EJERCICIOS PARA DIVERSOS ESPACIOS PÚBLICOS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$65.914.100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$65.914.100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APERTURA VIAL CONEXIÓN CALLE MELGAREJO – AVDA. VARELA,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$54.217.431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$54.217.431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LOS NOGALES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$54.127.446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$54.127.446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Mayo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TRACTOR Y EQUIPAMIENTO COMPLEJO DEPORTIVO LAS ROSAS,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$34.539.848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$34.539.848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Recepcionado Octubre y Noviembre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MURAL DE ARTE URBANO /MAU COQUIMBO (Primer Edificio Spencer)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$32.500.000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Febrero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MURALES EN EL ESPACIO PUBLICO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Diciembre2025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LOCOMOTORA A VAPOR "VAPORINA 3858 DE CUATRO EJES"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$24.990.000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$24.990.000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SUMINISTRO ELECTRICO LOTE 1 Y 2 PARCELA 23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$22.375.778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$22.375.778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Septiembre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TRANSFERENCIA DE MEDIDAS DE MITIGACIÓN Y PREPARACIÓN ANTE RIESGOS DE DESASTRES 2023,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$20.048.037</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$20.048.037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 de 2 Lineas de Compra Abril y Mayo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EQUIPAMIENTO GIMNASIO MUNICIPAL DE TIERRAS BLANCA (GIMNASIO)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$16.674.756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$16.674.756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Recepciondo en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HABILITACION SALA DE REUNIONES PISO N° 8, 9 Y 10</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$15.907.026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$15.907.026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E INSTALACIÓN DE LETRAS VOLUMÉTRICAS PLAZA ACCESO VARELA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$14.399.000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$14.399.000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Octubre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HABILITACIÓN SALA DE REUNIONES PISO N°11 Y PISO N°6, EDIFICIO CONSISTORIAL</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$7.379.190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$7.379.190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MANTENCION PILETA LAS GAVIOTAS PLAZA DE ARMAS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en Diciembre 2025</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$6.225.677.372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$7.922.895.701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$14.148.573.073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Año 2026 (8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PAVIMENTACIÓN AVENIDA AMANECER ENTRE CALLE DE SERVICIO RUTA 5 Y CALLE LAS GARZAS, SECTOR PEÑUELAS,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$557.131.851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$557.131.851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EL HURACAN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$144.868.846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$144.868.846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TIERRAS BLANCAS LAS LOMAS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$99.935.582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$99.935.582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VILLA MAESTRANZA SAN JUAN, COQUIMBO (IND)</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GUAYACÁN MÁS ILUMINADO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SPD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$48.496.522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$48.496.522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Y REPARACION PASEO EMPALME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$31.055.265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$31.055.265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Terminada con Recepcion de Obra Enero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MOBILIARIOS PARA EL ESTADIO FRANCISCO SÁNCHEZ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$24.463.360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$24.463.360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ADQUISICIÓN DE MATERIALES DE CONSTRUCCIÓN PARA EL ESTADIO FRANCISCO SÁNCHEZ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$23.438.921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Terminado el 2026</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2026</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$80.061.918</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$929.390.347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$1.009.452.265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En curso (15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AVENIDA PANORÁMICA TRAMO LA CANTERA LOS CLARINES - ETAPA II</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 por SERVIU</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CANCHAS DE PASTO SINTETICO Y CAMARINES LA PERGOLA DE LA PAMPILLA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Y MODERNIZACION SISTEMA ELECTRICO ESTADIO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RECINTO DEPORTIVO FORTIN MOTTA DE COQUIMBO (ROYALTY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$626.741.777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$626.741.777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EXTENSION REDES SANITARIAS Y CONEXIONES DOMICILIARIAS DE VIVIENDAS LOCALIDAD EL PEÑON, COQUIMBO (SUBDERE)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$271.758.185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$48.914.808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$320.672.993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 de Obra</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ESPECIALIDADES DEL PROYECTO REPOSICION Y REUBICACION CENTRO DE SALUD FAMILIAR DE TONGOY, COMUNA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$248.777.010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$248.777.010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Ejecución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SKATEPARK DE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 - 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$93.500.000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$127.495.743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$220.995.743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Evaluacion de Ofertas por parte del GORE</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CANCHA VILLA LOS PESCADORES, GUANAQUEROS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Evaluación de Ofertas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RAÚL SILVA HENRÍQUEZ, PUNTA MIRA SUR,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$146.090.411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$146.090.411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Evaluación de Licitación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MULTICANCHA EL ESCUADRON</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$119.982.764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$119.982.764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Contrato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MULICANCHA LOS NARANJOS, PUNTA MIRA NORTE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$109.571.333</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$109.571.333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Contrato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EL OBSERVATORIO EL SAUCE</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MAGALLANES, SECTOR TIERRAS BLANCAS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Licitacion</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MULTICANCHA SECTOR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Preparación de Bases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En curso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$9.098.029.971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$4.537.279.491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$13.635.309.462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r>
        <w:tc>
          <w:tcPr>
            <w:tcW w:type="dxa" w:w="14570"/>
            <w:gridSpan w:val="7"/>
            <w:tcBorders>
              <w:top w:val="single" w:color="999999" w:sz="4"/>
              <w:left w:val="single" w:color="999999" w:sz="4"/>
              <w:bottom w:val="single" w:color="999999" w:sz="4"/>
              <w:right w:val="single" w:color="999999" w:sz="4"/>
            </w:tcBorders>
            <w:shd w:fill="EDEDED" w:color="auto" w:val="clear"/>
            <w:tcMar>
              <w:top w:type="dxa" w:w="40"/>
              <w:left w:type="dxa" w:w="80"/>
              <w:bottom w:type="dxa" w:w="40"/>
              <w:right w:type="dxa" w:w="80"/>
            </w:tcMar>
          </w:tcPr>
          <w:p>
            <w:pPr>
              <w:jc w:val="left"/>
            </w:pPr>
            <w:r>
              <w:rPr>
                <w:rFonts w:ascii="Arial" w:cs="Arial" w:eastAsia="Arial" w:hAnsi="Arial"/>
                <w:b/>
                <w:bCs/>
                <w:sz w:val="16"/>
                <w:szCs w:val="16"/>
              </w:rPr>
              <w:t xml:space="preserve">Sin estado informado (20 iniciativas)</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AVENIDA GUANAQUEROS, SEGUNDA ETAPA, TONGOY,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$829.846.217</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$829.846.217</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PASEO PEATONAL DE LA HERRADURA (CASINO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$791.398.356</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$791.398.356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PARQUE COMUNITARIO EL BOSQUE SECTOR PARTE ALTA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$697.496.000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$697.496.000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SINDEMPART</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$470.969.455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$470.969.455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IMPLEMENTACION DE JUEGOS VARIOS PARA PROYECTO RECUPERACION EEPP</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$452.129.995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$452.129.995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OBRAS DE EMERGENCIA INMUEBLE MUNICIPAL CLUB SOCIAL DE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$256.520.789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$256.520.789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DEL ESPACIO PUBLICO DE LA AVENIDA COSTANERA - ATALAYAS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$237.934.848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$237.934.848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DE TIERRAS BLANCAS - Oscar Bonilla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$194.963.489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$194.963.489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ESTUDIO DE PREFACTIBILIDAD PARA LA CONSTRUCCIÓN DE UN SISTEMA DE TELEFERICO EN COQUIMBO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$159.850.000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$159.850.000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LOS PRADOS DE PEÑUELAS (CASINO 2025)</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$138.935.194</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$138.935.194</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VEREDAS CALLEJON ESFUERZO CAMPESINO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$103.804.371</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$103.804.371</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PAVIMENTACION CALLEJON ESFUERZO CAMPESINO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EP-R</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VIALIDAD</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$102.000.000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$102.000.000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VARIOS ESPACIOS PUBLICOS DE RECREACIÓN (FNDR)</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FNDR</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$72.074.473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$72.074.473</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RECAMBIO MASIVO DE LUMINARIAS Y MEJORAMIENTO ILUMINACIÓN PÚBLICA, LAS TORRES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SERVIU</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$64.917.616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$64.917.616</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ADQUISICION DE MOBILIARIOS Y MATERIALES SALON VIP Y BAÑOS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$50.216.752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$50.216.752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DISEÑO MEJORAMIENTO Y AMPLIACION CASA DEL ARTE RURAL LUCILA GODOY ALCAYAGA LA CANTERA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CULTURA</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$34.760.265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$34.760.265</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Y HABILITACIÓN PISO 3 Y 4, SECTOR VIP ESTADIO FRANCISCO SANCHEZ RUMOROSO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$32.988.028</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$32.988.028</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INSTALACION PUBLICITARIA CIERRE PERIMETRAL HERRADURA</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$30.445.122</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$30.445.122</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DE MURALES EN EL ESPACO PUBLICO / PASO BAJO NIVEL PEÑUELAS</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$29.800.000</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INSTALACIÓN DE CÁMARA DE TELEPROTECCIÓN EN SECTOR LOS RIELES, GUAYACÁN COQUIMBO (SPD)</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EP</w:t>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$15.170.459</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$15.170.459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w:t>
            </w:r>
          </w:p>
        </w:tc>
      </w:tr>
      <w:tr>
        <w:tc>
          <w:tcPr>
            <w:tcW w:type="dxa" w:w="52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Subtotal Sin estado informado</w:t>
            </w:r>
          </w:p>
        </w:tc>
        <w:tc>
          <w:tcPr>
            <w:tcW w:type="dxa" w:w="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1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$273.752.354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$4.492.469.075</w:t>
            </w:r>
          </w:p>
        </w:tc>
        <w:tc>
          <w:tcPr>
            <w:tcW w:type="dxa" w:w="16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$4.766.221.429</w:t>
            </w:r>
          </w:p>
        </w:tc>
        <w:tc>
          <w:tcPr>
            <w:tcW w:type="dxa" w:w="18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3.2 Totales del documento 2</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0"/>
        <w:gridCol w:w="1500"/>
        <w:gridCol w:w="2500"/>
        <w:gridCol w:w="2500"/>
        <w:gridCol w:w="2500"/>
        <w:gridCol w:w="2500"/>
      </w:tblGrid>
      <w:tr>
        <w:trPr>
          <w:tblHeader/>
        </w:trPr>
        <w:tc>
          <w:tcPr>
            <w:tcW w:type="dxa" w:w="30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1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Externo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total</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$581.849.172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$53.420.016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$635.269.188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$6.194.470.170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$106.516.322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$6.300.986.492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$5.549.711.215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$879.856.296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$6.429.567.511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$4.022.097.744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$3.689.646.646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$7.711.744.390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$6.225.677.372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$7.922.895.701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$14.148.573.073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25,9%</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$80.061.918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$929.390.347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$1.009.452.265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$9.098.029.971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$4.537.279.491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$13.635.309.462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25,0%</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 estado informado</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$273.752.354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$4.492.469.075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$4.766.221.429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w:t>
            </w:r>
          </w:p>
        </w:tc>
      </w:tr>
      <w:tr>
        <w:tc>
          <w:tcPr>
            <w:tcW w:type="dxa" w:w="30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general</w:t>
            </w:r>
          </w:p>
        </w:tc>
        <w:tc>
          <w:tcPr>
            <w:tcW w:type="dxa" w:w="1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183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$32.025.649.916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$22.611.473.894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$54.637.123.810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100,0%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b/>
          <w:bCs/>
          <w:sz w:val="21"/>
          <w:szCs w:val="21"/>
        </w:rPr>
        <w:t xml:space="preserve">Conciliación con la planilla. </w:t>
      </w:r>
      <w:r>
        <w:rPr>
          <w:rFonts w:ascii="Arial" w:cs="Arial" w:eastAsia="Arial" w:hAnsi="Arial"/>
          <w:sz w:val="21"/>
          <w:szCs w:val="21"/>
        </w:rPr>
        <w:t xml:space="preserve">La planilla informa un total de $54.611.617.396. La diferencia con el total depurado de este informe ($54.637.123.810) es de $25.506.414: se restan $560.970.950 del registro duplicado del Parque Humedal Culebrón y se suman $586.477.364 de las cuatro iniciativas rurales que solo figuran en la hoja Rural. Además, la fila de totales de la hoja de Espacios Públicos no suma los aportes que quedaron escritos como texto ("$697,496,000" y similares), por eso sus subtotales externo y municipal no cuadran con el monto total.</w:t>
      </w:r>
    </w:p>
    <w:p>
      <w:pPr>
        <w:pStyle w:val="Heading1"/>
        <w:spacing w:after="160" w:before="240"/>
      </w:pPr>
      <w:r>
        <w:rPr>
          <w:rFonts w:ascii="Arial" w:cs="Arial" w:eastAsia="Arial" w:hAnsi="Arial"/>
          <w:b/>
          <w:bCs/>
          <w:sz w:val="30"/>
          <w:szCs w:val="30"/>
        </w:rPr>
        <w:t xml:space="preserve">4. Análisis descriptivo</w:t>
      </w:r>
    </w:p>
    <w:p>
      <w:pPr>
        <w:pStyle w:val="Heading2"/>
        <w:spacing w:after="120" w:before="200"/>
      </w:pPr>
      <w:r>
        <w:rPr>
          <w:rFonts w:ascii="Arial" w:cs="Arial" w:eastAsia="Arial" w:hAnsi="Arial"/>
          <w:b/>
          <w:bCs/>
          <w:sz w:val="24"/>
          <w:szCs w:val="24"/>
        </w:rPr>
        <w:t xml:space="preserve">4.1 Panorama general</w:t>
      </w:r>
    </w:p>
    <w:p>
      <w:pPr>
        <w:spacing w:after="120" w:line="276"/>
        <w:jc w:val="both"/>
      </w:pPr>
      <w:r>
        <w:rPr>
          <w:rFonts w:ascii="Arial" w:cs="Arial" w:eastAsia="Arial" w:hAnsi="Arial"/>
          <w:sz w:val="21"/>
          <w:szCs w:val="21"/>
        </w:rPr>
        <w:t xml:space="preserve">Entre junio de 2021 y 2026, el documento 2 registra 183 iniciativas por $54.637.123.810. El 58,6% proviene de fuentes externas ($32.025.649.916) y el 41,4% de recursos municipales ($22.611.473.894). De ese total, 148 iniciativas ya están terminadas o recepcionadas por $36.235.592.919; 15 siguen en curso por $13.635.309.462 y 20 no informan estado por $4.766.221.429.</w:t>
      </w:r>
    </w:p>
    <w:p>
      <w:pPr>
        <w:spacing w:after="120" w:line="276"/>
        <w:jc w:val="both"/>
      </w:pPr>
      <w:r>
        <w:rPr>
          <w:rFonts w:ascii="Arial" w:cs="Arial" w:eastAsia="Arial" w:hAnsi="Arial"/>
          <w:sz w:val="21"/>
          <w:szCs w:val="21"/>
        </w:rPr>
        <w:t xml:space="preserve">La infraestructura deportiva suma 39 iniciativas por $8.898.566.950, con un 74,9% de financiamiento municipal. La recuperación de espacios públicos suma 144 iniciativas por $45.738.556.860, donde el aporte municipal llega al 34,9%. El deporte es la línea donde el municipio pone más recursos propios en proporción.</w:t>
      </w:r>
    </w:p>
    <w:p>
      <w:pPr>
        <w:pStyle w:val="Heading2"/>
        <w:spacing w:after="120" w:before="200"/>
      </w:pPr>
      <w:r>
        <w:rPr>
          <w:rFonts w:ascii="Arial" w:cs="Arial" w:eastAsia="Arial" w:hAnsi="Arial"/>
          <w:b/>
          <w:bCs/>
          <w:sz w:val="24"/>
          <w:szCs w:val="24"/>
        </w:rPr>
        <w:t xml:space="preserve">4.2 Evolución anual: el municipio pasa a financiar la mayor parte</w:t>
      </w:r>
    </w:p>
    <w:p>
      <w:pPr>
        <w:spacing w:after="120" w:line="276"/>
        <w:jc w:val="both"/>
      </w:pPr>
      <w:r>
        <w:rPr>
          <w:rFonts w:ascii="Arial" w:cs="Arial" w:eastAsia="Arial" w:hAnsi="Arial"/>
          <w:sz w:val="21"/>
          <w:szCs w:val="21"/>
        </w:rPr>
        <w:t xml:space="preserve">La inversión terminada crece cada año y alcanza su punto más alto en 2025, con 64 iniciativas por $14.148.573.073, uno de cada cuatro pesos del periodo. El dato de 2026 es parcial, porque el año está en curso.</w:t>
      </w:r>
    </w:p>
    <w:p>
      <w:pPr>
        <w:spacing w:after="120" w:line="276"/>
        <w:jc w:val="both"/>
      </w:pPr>
      <w:r>
        <w:rPr>
          <w:rFonts w:ascii="Arial" w:cs="Arial" w:eastAsia="Arial" w:hAnsi="Arial"/>
          <w:sz w:val="21"/>
          <w:szCs w:val="21"/>
        </w:rPr>
        <w:t xml:space="preserve">Cambia también quién financia. En 2021 y 2022 casi todo vino de fuentes externas: el aporte municipal fue de 8,4% y 1,7%. En 2024 subió a 47,8%, en 2025 a 56,0% y en lo que va de 2026 a 92,1%. Lo mismo pasa con las obras deportivas en curso: el 97,8% de su monto es municipal.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2000"/>
        <w:gridCol w:w="3000"/>
        <w:gridCol w:w="3000"/>
        <w:gridCol w:w="2000"/>
        <w:gridCol w:w="2000"/>
      </w:tblGrid>
      <w:tr>
        <w:trPr>
          <w:tblHeader/>
        </w:trPr>
        <w:tc>
          <w:tcPr>
            <w:tcW w:type="dxa" w:w="2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Total</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Municipal</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municipal</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periodo</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$635.269.188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$53.420.016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8,4%</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$6.300.986.492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$106.516.322</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$6.429.567.511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$879.856.296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11,8%</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37</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$7.711.744.390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$3.689.646.646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47,8%</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$14.148.573.073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$7.922.895.701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56,0%</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25,9%</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$1.009.452.265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$929.390.347</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92,1%</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w:t>
            </w:r>
          </w:p>
        </w:tc>
      </w:tr>
    </w:tbl>
    <w:p>
      <w:pPr>
        <w:spacing w:after="120" w:line="276"/>
        <w:jc w:val="both"/>
      </w:pPr>
      <w:r>
        <w:rPr>
          <w:rFonts w:ascii="Arial" w:cs="Arial" w:eastAsia="Arial" w:hAnsi="Arial"/>
          <w:sz w:val="21"/>
          <w:szCs w:val="21"/>
        </w:rPr>
        <w:t xml:space="preserve"/>
      </w:r>
    </w:p>
    <w:p>
      <w:pPr>
        <w:pStyle w:val="Heading2"/>
        <w:spacing w:after="120" w:before="200"/>
      </w:pPr>
      <w:r>
        <w:rPr>
          <w:rFonts w:ascii="Arial" w:cs="Arial" w:eastAsia="Arial" w:hAnsi="Arial"/>
          <w:b/>
          <w:bCs/>
          <w:sz w:val="24"/>
          <w:szCs w:val="24"/>
        </w:rPr>
        <w:t xml:space="preserve">4.3 Fuentes de financiamiento externo</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000"/>
        <w:gridCol w:w="2500"/>
        <w:gridCol w:w="25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 con aporte</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Aporte externo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 del externo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MINVU/SERVIU</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$20.583.306.999</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$4.392.563.094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Gobierno Regional (FNDR/FRIL)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$3.239.557.468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10,1%</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SUBDERE</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$2.927.452.497</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9,1%</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IND</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$784.792.408</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2,5%</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Ministerio de las Culturas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$66.637.530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0,2%</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Subsecretaría de Prevención del Delito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$31.339.920</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0,1%</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MINVU y SERVIU explican casi dos tercios del aporte externo, sobre todo por dos obras viales y urbanas de gran escala: la Avenida Panorámica, tramo La Cantera-Los Clarines, y la reposición de la Avenida Costanera, tramo Peñuelas Sur-cruce La Cantera. En deporte, el principal socio externo es el IND, con el gimnasio techado de Tierras Blancas, el piso de madera del gimnasio Perfecto Arturo López y el skatepark de Sindempart. SUBDERE financia, en cambio, muchas obras de menor tamaño en los barrios.</w:t>
      </w:r>
    </w:p>
    <w:p>
      <w:pPr>
        <w:pStyle w:val="Heading2"/>
        <w:spacing w:after="120" w:before="200"/>
      </w:pPr>
      <w:r>
        <w:rPr>
          <w:rFonts w:ascii="Arial" w:cs="Arial" w:eastAsia="Arial" w:hAnsi="Arial"/>
          <w:b/>
          <w:bCs/>
          <w:sz w:val="24"/>
          <w:szCs w:val="24"/>
        </w:rPr>
        <w:t xml:space="preserve">4.4 Infraestructura deportiva por tipo de obra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000"/>
        <w:gridCol w:w="50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Tipo de obra</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5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Multicanchas y canchas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$4.554.732.134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Gimnasios techados y su equipamiento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$655.792.655</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Estadio Francisco Sánchez Rumoroso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$1.199.616.039</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Skatepark y pumptrack</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$645.066.374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Calistenia y máquinas de ejercicio</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$349.893.914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Otros (Fortín Motta, centro deportivo cultural La Herradura y Complejo Las Rosas)</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$1.493.465.834</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infraestructura deportiva</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39</w:t>
            </w:r>
          </w:p>
        </w:tc>
        <w:tc>
          <w:tcPr>
            <w:tcW w:type="dxa" w:w="5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$8.898.566.950</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Las canchas son el eje de la política deportiva en los barrios: 20 iniciativas, entre multicanchas de Tierras Blancas, Punta Mira, La Cantera, Peñuelas, El Sauce y Guanaqueros, y las canchas de pasto sintético de La Pampilla, que es la obra deportiva en curso más grande. De esas 20, ocho todavía están en contrato, licitación, evaluación o preparación de bases. Le siguen el estadio, con la modernización del sistema eléctrico en ejecución, el centro deportivo cultural de La Herradura, terminado en 2025, y el Fortín Motta, en ejecución.</w:t>
      </w:r>
    </w:p>
    <w:p>
      <w:pPr>
        <w:pStyle w:val="Heading2"/>
        <w:spacing w:after="120" w:before="200"/>
      </w:pPr>
      <w:r>
        <w:rPr>
          <w:rFonts w:ascii="Arial" w:cs="Arial" w:eastAsia="Arial" w:hAnsi="Arial"/>
          <w:b/>
          <w:bCs/>
          <w:sz w:val="24"/>
          <w:szCs w:val="24"/>
        </w:rPr>
        <w:t xml:space="preserve">4.5 Estadio: evolución del gasto anual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70"/>
        <w:gridCol w:w="3000"/>
        <w:gridCol w:w="3000"/>
        <w:gridCol w:w="3000"/>
        <w:gridCol w:w="3000"/>
      </w:tblGrid>
      <w:tr>
        <w:trPr>
          <w:tblHeader/>
        </w:trPr>
        <w:tc>
          <w:tcPr>
            <w:tcW w:type="dxa" w:w="2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inicial</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Presupuesto vigente</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Utilizado / vigente</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$32.000.000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$20.899.999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$20.899.999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$90.449.714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$56.522.556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$56.522.556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$154.258.481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$137.580.516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$129.643.948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94,2%</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$359.690.822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$276.942.568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$276.942.568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$1.840.701.450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$1.353.774.360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$1.353.774.360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100,0%</w:t>
            </w:r>
          </w:p>
        </w:tc>
      </w:tr>
      <w:tr>
        <w:tc>
          <w:tcPr>
            <w:tcW w:type="dxa" w:w="2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2026</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$1.387.805.000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$1.500.805.000</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$1.054.761.765</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70,3%</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El gasto del estadio pasó de $20.899.999 en 2021 a $1.353.774.360 en 2025, casi 65 veces más. El salto de 2025 se explica por la iluminación deportiva ($955.304.222, el 70,6% del año) y por las butacas del sector VIP ($138.860.966). Entre 2021 y 2025 se ejecutó prácticamente todo el presupuesto vigente. En 2026, con el año en curso, queda un saldo de $446.043.235, concentrado en mantención y reparación de edificaciones.</w:t>
      </w:r>
    </w:p>
    <w:p>
      <w:pPr>
        <w:pStyle w:val="Heading2"/>
        <w:spacing w:after="120" w:before="200"/>
      </w:pPr>
      <w:r>
        <w:rPr>
          <w:rFonts w:ascii="Arial" w:cs="Arial" w:eastAsia="Arial" w:hAnsi="Arial"/>
          <w:b/>
          <w:bCs/>
          <w:sz w:val="24"/>
          <w:szCs w:val="24"/>
        </w:rPr>
        <w:t xml:space="preserve">4.6 Concentración de la inversión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500"/>
        <w:gridCol w:w="2000"/>
        <w:gridCol w:w="25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Fuente</w:t>
            </w:r>
          </w:p>
        </w:tc>
        <w:tc>
          <w:tcPr>
            <w:tcW w:type="dxa" w:w="2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Año o estado</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CONSTRUCCION AVENIDA PANORÁMICA TRAMO LA CANTERA LOS CLARINES - ETAPA II</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$8.732.771.786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AV, COSTANERA COQUIMBO TRAMO PEÑUELAS SUR - CRUCE LA CANTERA.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2022</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$5.048.121.493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BORDE COSTERO SOCOS, TONGOY.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MOP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$2.724.857.458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PARQUE LA PAMPILLA DE COQUIMBO, AREA DE EVENTOS SECTOR PERGOLA PARQUE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$2.198.920.693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VIAS DE EVACUACION TONGOY COQUIMBO (PRIMERA ETAPA)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2023</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$1.969.830.448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REPOSICION CUARTEL 1° COMPAÑÍA DE BOMBEROS SINDEMPART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GORE/FRIL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$1.722.170.000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REPOSICIÓN AV. COSTANERA, COQUIMBO. TRAMO ENTRE PTE. CULEBRÓN Y LINEA FERREA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DOP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2024</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$1.565.705.636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CONSTRUCCIÓN CANCHAS DE PASTO SINTETICO Y CAMARINES LA PERGOLA DE LA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$1.427.991.887</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CONSERVACION Y MODERNIZACION SISTEMA ELECTRICO ESTADIO FRANCISCO SANCHEZ RUMOROSO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MUNICIPAL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En curso</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$1.151.713.758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MEJORAMIENTO PLAZA LA VICTORIA BAQUEDANO (tiene una Multicancha)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MINVU (SECTORIAL)</w:t>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2025</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$1.099.560.000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Total 10 mayores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b/>
                <w:bCs/>
                <w:sz w:val="16"/>
                <w:szCs w:val="16"/>
              </w:rPr>
              <w:t xml:space="preserve"/>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b/>
                <w:bCs/>
                <w:sz w:val="16"/>
                <w:szCs w:val="16"/>
              </w:rPr>
              <w:t xml:space="preserve">$27.641.643.159</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Las diez iniciativas más grandes suman el 50,6% del total. Solo la Avenida Panorámica, en ejecución por SERVIU, equivale al 16,0%. Las otras 173 iniciativas se reparten la otra mitad, con montos medianos y pequeños en plazas, multicanchas, pavimentos y equipamiento.</w:t>
      </w:r>
    </w:p>
    <w:p>
      <w:pPr>
        <w:pStyle w:val="Heading2"/>
        <w:spacing w:after="120" w:before="200"/>
      </w:pPr>
      <w:r>
        <w:rPr>
          <w:rFonts w:ascii="Arial" w:cs="Arial" w:eastAsia="Arial" w:hAnsi="Arial"/>
          <w:b/>
          <w:bCs/>
          <w:sz w:val="24"/>
          <w:szCs w:val="24"/>
        </w:rPr>
        <w:t xml:space="preserve">4.7 Distribución territorial aproximada</w:t>
      </w:r>
    </w:p>
    <w:p>
      <w:pPr>
        <w:spacing w:after="120" w:line="276"/>
        <w:jc w:val="both"/>
      </w:pPr>
      <w:r>
        <w:rPr>
          <w:rFonts w:ascii="Arial" w:cs="Arial" w:eastAsia="Arial" w:hAnsi="Arial"/>
          <w:sz w:val="21"/>
          <w:szCs w:val="21"/>
        </w:rPr>
        <w:t xml:space="preserve">Se contó cuántas iniciativas nombran cada sector. Es una aproximación: una obra puede nombrar más de un sector y muchas no nombran ninguno, por lo que las filas no se suman.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570"/>
        <w:gridCol w:w="2500"/>
        <w:gridCol w:w="4500"/>
      </w:tblGrid>
      <w:tr>
        <w:trPr>
          <w:tblHeader/>
        </w:trPr>
        <w:tc>
          <w:tcPr>
            <w:tcW w:type="dxa" w:w="7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Sector nombrado en la iniciativa</w:t>
            </w:r>
          </w:p>
        </w:tc>
        <w:tc>
          <w:tcPr>
            <w:tcW w:type="dxa" w:w="2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Iniciativas</w:t>
            </w:r>
          </w:p>
        </w:tc>
        <w:tc>
          <w:tcPr>
            <w:tcW w:type="dxa" w:w="45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Monto asociado</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Cantera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9</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$14.421.629.948</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Tongoy</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$7.001.251.816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Costanera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$6.851.761.977</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Peñuelas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7</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$6.691.898.070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La Pampilla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8</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$4.367.662.851</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Sindempart</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$2.676.809.086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Culebrón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$2.126.676.586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Guanaqueros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3</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$1.668.672.830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Tierras Blancas</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11</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$1.597.244.263</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Guayacán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$1.213.908.476</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Parte Alta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$1.301.574.000</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Herradura</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$1.046.461.335</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Pan de Azúcar</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$509.517.369</w:t>
            </w:r>
          </w:p>
        </w:tc>
      </w:tr>
      <w:tr>
        <w:tc>
          <w:tcPr>
            <w:tcW w:type="dxa" w:w="7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Peñón</w:t>
            </w:r>
          </w:p>
        </w:tc>
        <w:tc>
          <w:tcPr>
            <w:tcW w:type="dxa" w:w="2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4</w:t>
            </w:r>
          </w:p>
        </w:tc>
        <w:tc>
          <w:tcPr>
            <w:tcW w:type="dxa" w:w="45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right"/>
            </w:pPr>
            <w:r>
              <w:rPr>
                <w:rFonts w:ascii="Arial" w:cs="Arial" w:eastAsia="Arial" w:hAnsi="Arial"/>
                <w:sz w:val="16"/>
                <w:szCs w:val="16"/>
              </w:rPr>
              <w:t xml:space="preserve">$590.683.174</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Tierras Blancas es el sector con más iniciativas de deporte: gimnasio techado, equipamiento, tres multicanchas y un skatepark en evaluación. Tongoy, La Cantera y Peñuelas concentran los montos más altos por las grandes obras viales y de borde costero. La Pampilla reúne obras de eventos, accesos, graderías y canchas sintéticas.</w:t>
      </w:r>
    </w:p>
    <w:p>
      <w:pPr>
        <w:pStyle w:val="Heading2"/>
        <w:spacing w:after="120" w:before="200"/>
      </w:pPr>
      <w:r>
        <w:rPr>
          <w:rFonts w:ascii="Arial" w:cs="Arial" w:eastAsia="Arial" w:hAnsi="Arial"/>
          <w:b/>
          <w:bCs/>
          <w:sz w:val="24"/>
          <w:szCs w:val="24"/>
        </w:rPr>
        <w:t xml:space="preserve">4.8 Cruces entre los dos documentos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0"/>
        <w:gridCol w:w="3000"/>
        <w:gridCol w:w="3000"/>
        <w:gridCol w:w="4000"/>
      </w:tblGrid>
      <w:tr>
        <w:trPr>
          <w:tblHeader/>
        </w:trPr>
        <w:tc>
          <w:tcPr>
            <w:tcW w:type="dxa" w:w="457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Proyecto</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Documento 1</w:t>
            </w:r>
          </w:p>
        </w:tc>
        <w:tc>
          <w:tcPr>
            <w:tcW w:type="dxa" w:w="3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Documento 2</w:t>
            </w:r>
          </w:p>
        </w:tc>
        <w:tc>
          <w:tcPr>
            <w:tcW w:type="dxa" w:w="4000"/>
            <w:tcBorders>
              <w:top w:val="single" w:color="999999" w:sz="4"/>
              <w:left w:val="single" w:color="999999" w:sz="4"/>
              <w:bottom w:val="single" w:color="999999" w:sz="4"/>
              <w:right w:val="single" w:color="999999" w:sz="4"/>
            </w:tcBorders>
            <w:shd w:fill="D9D9D9" w:color="auto" w:val="clear"/>
            <w:tcMar>
              <w:top w:type="dxa" w:w="40"/>
              <w:left w:type="dxa" w:w="80"/>
              <w:bottom w:type="dxa" w:w="40"/>
              <w:right w:type="dxa" w:w="80"/>
            </w:tcMar>
          </w:tcPr>
          <w:p>
            <w:pPr>
              <w:jc w:val="left"/>
            </w:pPr>
            <w:r>
              <w:rPr>
                <w:rFonts w:ascii="Arial" w:cs="Arial" w:eastAsia="Arial" w:hAnsi="Arial"/>
                <w:b/>
                <w:bCs/>
                <w:sz w:val="16"/>
                <w:szCs w:val="16"/>
              </w:rPr>
              <w:t xml:space="preserve">Observación</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Parque La Pampilla, sector pérgola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$2.198.920.693</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$2.198.920.693</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En el documento 2 figura como espacio público, terminado en diciembre de 2025.</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 techado de Tierras Blancas</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$305.590.574</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$305.590.574</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financiado por el IND.</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Recinto deportivo Fortín Motta</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$661.652.548</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$626.741.777</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Diferencia de $34.910.771. El documento 2 lo informa en ejecución.</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Gimnasio techado Perfecto Arturo López</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$435.818.739</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$659.272.049</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documento 2 registra seis obras y compras en el gimnasio techado municipal entre 2023 y 2025, si se asume que todas corresponden a este recinto. El documento 1 lo ubica en 2025-2027.</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Iluminación y sistema eléctrico del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$955.304.222</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$1.151.713.758</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El documento 1 lo da como ejecutado en 2025. El documento 2 lo muestra en ejecución, con un monto mayor.</w:t>
            </w:r>
          </w:p>
        </w:tc>
      </w:tr>
      <w:tr>
        <w:tc>
          <w:tcPr>
            <w:tcW w:type="dxa" w:w="457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Materiales de construcción del estadio</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$23.438.921</w:t>
            </w:r>
          </w:p>
        </w:tc>
        <w:tc>
          <w:tcPr>
            <w:tcW w:type="dxa" w:w="3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$23.438.921</w:t>
            </w:r>
          </w:p>
        </w:tc>
        <w:tc>
          <w:tcPr>
            <w:tcW w:type="dxa" w:w="4000"/>
            <w:tcBorders>
              <w:top w:val="single" w:color="999999" w:sz="4"/>
              <w:left w:val="single" w:color="999999" w:sz="4"/>
              <w:bottom w:val="single" w:color="999999" w:sz="4"/>
              <w:right w:val="single" w:color="999999" w:sz="4"/>
            </w:tcBorders>
            <w:tcMar>
              <w:top w:type="dxa" w:w="40"/>
              <w:left w:type="dxa" w:w="80"/>
              <w:bottom w:type="dxa" w:w="40"/>
              <w:right w:type="dxa" w:w="80"/>
            </w:tcMar>
          </w:tcPr>
          <w:p>
            <w:pPr>
              <w:jc w:val="left"/>
            </w:pPr>
            <w:r>
              <w:rPr>
                <w:rFonts w:ascii="Arial" w:cs="Arial" w:eastAsia="Arial" w:hAnsi="Arial"/>
                <w:sz w:val="16"/>
                <w:szCs w:val="16"/>
              </w:rPr>
              <w:t xml:space="preserve">Mismo monto, terminado en 2026. No aparece en el centro de costo 055.</w:t>
            </w:r>
          </w:p>
        </w:tc>
      </w:tr>
    </w:tbl>
    <w:p>
      <w:pPr>
        <w:spacing w:after="120" w:line="276"/>
        <w:jc w:val="both"/>
      </w:pPr>
      <w:r>
        <w:rPr>
          <w:rFonts w:ascii="Arial" w:cs="Arial" w:eastAsia="Arial" w:hAnsi="Arial"/>
          <w:sz w:val="21"/>
          <w:szCs w:val="21"/>
        </w:rPr>
        <w:t xml:space="preserve"/>
      </w:r>
    </w:p>
    <w:p>
      <w:pPr>
        <w:spacing w:after="120" w:line="276"/>
        <w:jc w:val="both"/>
      </w:pPr>
      <w:r>
        <w:rPr>
          <w:rFonts w:ascii="Arial" w:cs="Arial" w:eastAsia="Arial" w:hAnsi="Arial"/>
          <w:sz w:val="21"/>
          <w:szCs w:val="21"/>
        </w:rPr>
        <w:t xml:space="preserve">Por estos cruces, los totales de ambos documentos no se deben sumar: al menos $2.504.511.267 (Pampilla y Tierras Blancas) aparecen en los dos.</w:t>
      </w:r>
    </w:p>
    <w:p>
      <w:pPr>
        <w:pStyle w:val="Heading2"/>
        <w:spacing w:after="120" w:before="200"/>
      </w:pPr>
      <w:r>
        <w:rPr>
          <w:rFonts w:ascii="Arial" w:cs="Arial" w:eastAsia="Arial" w:hAnsi="Arial"/>
          <w:b/>
          <w:bCs/>
          <w:sz w:val="24"/>
          <w:szCs w:val="24"/>
        </w:rPr>
        <w:t xml:space="preserve">4.9 Calidad de los datos</w:t>
      </w:r>
    </w:p>
    <w:p>
      <w:pPr>
        <w:pStyle w:val="ListParagraph"/>
        <w:numPr>
          <w:ilvl w:val="0"/>
          <w:numId w:val="3"/>
        </w:numPr>
        <w:spacing w:after="80"/>
        <w:jc w:val="both"/>
      </w:pPr>
      <w:r>
        <w:rPr>
          <w:rFonts w:ascii="Arial" w:cs="Arial" w:eastAsia="Arial" w:hAnsi="Arial"/>
          <w:sz w:val="21"/>
          <w:szCs w:val="21"/>
        </w:rPr>
        <w:t xml:space="preserve">El total de 2026 del estadio incluye $955.304.222 que ya figuran en 2025.</w:t>
      </w:r>
    </w:p>
    <w:p>
      <w:pPr>
        <w:pStyle w:val="ListParagraph"/>
        <w:numPr>
          <w:ilvl w:val="0"/>
          <w:numId w:val="3"/>
        </w:numPr>
        <w:spacing w:after="80"/>
        <w:jc w:val="both"/>
      </w:pPr>
      <w:r>
        <w:rPr>
          <w:rFonts w:ascii="Arial" w:cs="Arial" w:eastAsia="Arial" w:hAnsi="Arial"/>
          <w:sz w:val="21"/>
          <w:szCs w:val="21"/>
        </w:rPr>
        <w:t xml:space="preserve">La iniciativa del Parque Humedal Culebrón está repetida en la hoja de Espacios Públicos.</w:t>
      </w:r>
    </w:p>
    <w:p>
      <w:pPr>
        <w:pStyle w:val="ListParagraph"/>
        <w:numPr>
          <w:ilvl w:val="0"/>
          <w:numId w:val="3"/>
        </w:numPr>
        <w:spacing w:after="80"/>
        <w:jc w:val="both"/>
      </w:pPr>
      <w:r>
        <w:rPr>
          <w:rFonts w:ascii="Arial" w:cs="Arial" w:eastAsia="Arial" w:hAnsi="Arial"/>
          <w:sz w:val="21"/>
          <w:szCs w:val="21"/>
        </w:rPr>
        <w:t xml:space="preserve">20 iniciativas no informan estado ni año, por $4.766.221.429. Entre ellas están el paseo peatonal de La Herradura y la plaza Los Prados de Peñuelas, ambos con la etiqueta Casino 2025, y la segunda etapa de la Avenida Guanaqueros en Tongoy.</w:t>
      </w:r>
    </w:p>
    <w:p>
      <w:pPr>
        <w:pStyle w:val="ListParagraph"/>
        <w:numPr>
          <w:ilvl w:val="0"/>
          <w:numId w:val="3"/>
        </w:numPr>
        <w:spacing w:after="80"/>
        <w:jc w:val="both"/>
      </w:pPr>
      <w:r>
        <w:rPr>
          <w:rFonts w:ascii="Arial" w:cs="Arial" w:eastAsia="Arial" w:hAnsi="Arial"/>
          <w:sz w:val="21"/>
          <w:szCs w:val="21"/>
        </w:rPr>
        <w:t xml:space="preserve">Algunos montos están escritos como texto, por lo que la fila de totales de la hoja no los suma.</w:t>
      </w:r>
    </w:p>
    <w:p>
      <w:pPr>
        <w:pStyle w:val="ListParagraph"/>
        <w:numPr>
          <w:ilvl w:val="0"/>
          <w:numId w:val="3"/>
        </w:numPr>
        <w:spacing w:after="80"/>
        <w:jc w:val="both"/>
      </w:pPr>
      <w:r>
        <w:rPr>
          <w:rFonts w:ascii="Arial" w:cs="Arial" w:eastAsia="Arial" w:hAnsi="Arial"/>
          <w:sz w:val="21"/>
          <w:szCs w:val="21"/>
        </w:rPr>
        <w:t xml:space="preserve">Los títulos dicen "junio 2021 a 2025", pero las hojas incluyen obras terminadas en 2026.</w:t>
      </w:r>
    </w:p>
    <w:p>
      <w:pPr>
        <w:pStyle w:val="ListParagraph"/>
        <w:numPr>
          <w:ilvl w:val="0"/>
          <w:numId w:val="3"/>
        </w:numPr>
        <w:spacing w:after="80"/>
        <w:jc w:val="both"/>
      </w:pPr>
      <w:r>
        <w:rPr>
          <w:rFonts w:ascii="Arial" w:cs="Arial" w:eastAsia="Arial" w:hAnsi="Arial"/>
          <w:sz w:val="21"/>
          <w:szCs w:val="21"/>
        </w:rPr>
        <w:t xml:space="preserve">La iniciativa "Guayacán más iluminado" informa como fuente a la Subsecretaría de Prevención del Delito, pero el monto está en la columna municipal.</w:t>
      </w:r>
    </w:p>
    <w:p>
      <w:pPr>
        <w:pStyle w:val="ListParagraph"/>
        <w:numPr>
          <w:ilvl w:val="0"/>
          <w:numId w:val="3"/>
        </w:numPr>
        <w:spacing w:after="80"/>
        <w:jc w:val="both"/>
      </w:pPr>
      <w:r>
        <w:rPr>
          <w:rFonts w:ascii="Arial" w:cs="Arial" w:eastAsia="Arial" w:hAnsi="Arial"/>
          <w:sz w:val="21"/>
          <w:szCs w:val="21"/>
        </w:rPr>
        <w:t xml:space="preserve">La fecha de informe del centro de costo es el 06.10.2026, posterior a la fecha de este análisis.</w:t>
      </w:r>
    </w:p>
    <w:p>
      <w:pPr>
        <w:pStyle w:val="ListParagraph"/>
        <w:numPr>
          <w:ilvl w:val="0"/>
          <w:numId w:val="3"/>
        </w:numPr>
        <w:spacing w:after="80"/>
        <w:jc w:val="both"/>
      </w:pPr>
      <w:r>
        <w:rPr>
          <w:rFonts w:ascii="Arial" w:cs="Arial" w:eastAsia="Arial" w:hAnsi="Arial"/>
          <w:sz w:val="21"/>
          <w:szCs w:val="21"/>
        </w:rPr>
        <w:t xml:space="preserve">La hoja Rural tiene una iniciativa sin monto (juego modular en Tres Villas y Sueño por un Mañana) y celdas con error de referencia (#REF!).</w:t>
      </w:r>
    </w:p>
    <w:p>
      <w:pPr>
        <w:pStyle w:val="Heading2"/>
        <w:spacing w:after="120" w:before="200"/>
      </w:pPr>
      <w:r>
        <w:rPr>
          <w:rFonts w:ascii="Arial" w:cs="Arial" w:eastAsia="Arial" w:hAnsi="Arial"/>
          <w:b/>
          <w:bCs/>
          <w:sz w:val="24"/>
          <w:szCs w:val="24"/>
        </w:rPr>
        <w:t xml:space="preserve">4.10 Conclusiones</w:t>
      </w:r>
    </w:p>
    <w:p>
      <w:pPr>
        <w:pStyle w:val="ListParagraph"/>
        <w:numPr>
          <w:ilvl w:val="0"/>
          <w:numId w:val="2"/>
        </w:numPr>
        <w:spacing w:after="80"/>
        <w:jc w:val="both"/>
      </w:pPr>
      <w:r>
        <w:rPr>
          <w:rFonts w:ascii="Arial" w:cs="Arial" w:eastAsia="Arial" w:hAnsi="Arial"/>
          <w:sz w:val="21"/>
          <w:szCs w:val="21"/>
        </w:rPr>
        <w:t xml:space="preserve">Desde junio de 2021, el municipio registra 183 iniciativas de deporte y espacios públicos por $54.637.123.810, de las cuales 148 ya están terminadas.</w:t>
      </w:r>
    </w:p>
    <w:p>
      <w:pPr>
        <w:pStyle w:val="ListParagraph"/>
        <w:numPr>
          <w:ilvl w:val="0"/>
          <w:numId w:val="2"/>
        </w:numPr>
        <w:spacing w:after="80"/>
        <w:jc w:val="both"/>
      </w:pPr>
      <w:r>
        <w:rPr>
          <w:rFonts w:ascii="Arial" w:cs="Arial" w:eastAsia="Arial" w:hAnsi="Arial"/>
          <w:sz w:val="21"/>
          <w:szCs w:val="21"/>
        </w:rPr>
        <w:t xml:space="preserve">La gestión combina dos motores: grandes obras sectoriales, sobre todo del MINVU, el MOP y el Gobierno Regional, y una inversión municipal propia que crece año a año y que en 2025 ya supera la mitad del total.</w:t>
      </w:r>
    </w:p>
    <w:p>
      <w:pPr>
        <w:pStyle w:val="ListParagraph"/>
        <w:numPr>
          <w:ilvl w:val="0"/>
          <w:numId w:val="2"/>
        </w:numPr>
        <w:spacing w:after="80"/>
        <w:jc w:val="both"/>
      </w:pPr>
      <w:r>
        <w:rPr>
          <w:rFonts w:ascii="Arial" w:cs="Arial" w:eastAsia="Arial" w:hAnsi="Arial"/>
          <w:sz w:val="21"/>
          <w:szCs w:val="21"/>
        </w:rPr>
        <w:t xml:space="preserve">El deporte es una apuesta con recursos propios: el 74,9% de su inversión es municipal, con foco en canchas de barrio, gimnasios y el estadio.</w:t>
      </w:r>
    </w:p>
    <w:p>
      <w:pPr>
        <w:pStyle w:val="ListParagraph"/>
        <w:numPr>
          <w:ilvl w:val="0"/>
          <w:numId w:val="2"/>
        </w:numPr>
        <w:spacing w:after="80"/>
        <w:jc w:val="both"/>
      </w:pPr>
      <w:r>
        <w:rPr>
          <w:rFonts w:ascii="Arial" w:cs="Arial" w:eastAsia="Arial" w:hAnsi="Arial"/>
          <w:sz w:val="21"/>
          <w:szCs w:val="21"/>
        </w:rPr>
        <w:t xml:space="preserve">El estadio Francisco Sánchez Rumoroso pasó de un gasto de mantención menor a una modernización mayor en 2025, con iluminación, butacas, pantallas y maquinaria.</w:t>
      </w:r>
    </w:p>
    <w:p>
      <w:pPr>
        <w:pStyle w:val="ListParagraph"/>
        <w:numPr>
          <w:ilvl w:val="0"/>
          <w:numId w:val="2"/>
        </w:numPr>
        <w:spacing w:after="80"/>
        <w:jc w:val="both"/>
      </w:pPr>
      <w:r>
        <w:rPr>
          <w:rFonts w:ascii="Arial" w:cs="Arial" w:eastAsia="Arial" w:hAnsi="Arial"/>
          <w:sz w:val="21"/>
          <w:szCs w:val="21"/>
        </w:rPr>
        <w:t xml:space="preserve">Antes de difundir cifras hay que resolver tres puntos: el doble registro de la iluminación del estadio, las diferencias en Fortín Motta y en el gimnasio Perfecto Arturo López, y las 20 iniciativas sin estado.</w:t>
      </w:r>
    </w:p>
    <w:sectPr>
      <w:footerReference w:type="default" r:id="rId7"/>
      <w:pgSz w:w="16838" w:h="11906" w:orient="landscape"/>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2026-10-01T14:37:51.470Z</dcterms:created>
  <dcterms:modified xsi:type="dcterms:W3CDTF">2026-10-01T14:37:51.470Z</dcterms:modified>
</cp:coreProperties>
</file>

<file path=docProps/custom.xml><?xml version="1.0" encoding="utf-8"?>
<Properties xmlns="http://schemas.openxmlformats.org/officeDocument/2006/custom-properties" xmlns:vt="http://schemas.openxmlformats.org/officeDocument/2006/docPropsVTypes"/>
</file>