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Arial" w:cs="Arial" w:eastAsia="Arial" w:hAnsi="Arial"/>
          <w:b/>
          <w:bCs/>
          <w:sz w:val="40"/>
          <w:szCs w:val="40"/>
        </w:rPr>
        <w:t xml:space="preserve">Inversión en infraestructura deportiva y espacios públicos</w:t>
      </w:r>
    </w:p>
    <w:p>
      <w:pPr>
        <w:spacing w:after="120"/>
      </w:pPr>
      <w:r>
        <w:rPr>
          <w:rFonts w:ascii="Arial" w:cs="Arial" w:eastAsia="Arial" w:hAnsi="Arial"/>
          <w:sz w:val="26"/>
          <w:szCs w:val="26"/>
        </w:rPr>
        <w:t xml:space="preserve">Comuna de Coquimbo, junio de 2021 a 2026. Líneas de tiempo y análisis descriptivo</w:t>
      </w:r>
    </w:p>
    <w:p>
      <w:pPr>
        <w:spacing w:after="120" w:line="276"/>
        <w:jc w:val="both"/>
      </w:pPr>
      <w:r>
        <w:rPr>
          <w:rFonts w:ascii="Arial" w:cs="Arial" w:eastAsia="Arial" w:hAnsi="Arial"/>
          <w:i/>
          <w:iCs/>
          <w:sz w:val="21"/>
          <w:szCs w:val="21"/>
        </w:rPr>
        <w:t xml:space="preserve">Documento de trabajo elaborado el 01.10.2026 a partir de dos planillas municipales entregadas por el equipo de comunicaciones del Alcalde Ali Manouchehri. Todas las cifras están en pesos nominales, sin ajuste por inflación.</w:t>
      </w:r>
    </w:p>
    <w:p>
      <w:pPr>
        <w:spacing w:after="120" w:line="276"/>
        <w:jc w:val="both"/>
      </w:pPr>
      <w:r>
        <w:rPr>
          <w:rFonts w:ascii="Arial" w:cs="Arial" w:eastAsia="Arial" w:hAnsi="Arial"/>
          <w:b/>
          <w:bCs/>
          <w:i/>
          <w:iCs/>
          <w:sz w:val="21"/>
          <w:szCs w:val="21"/>
        </w:rPr>
        <w:t xml:space="preserve">Versión rectificada el 05.10.2026: se corrigió la distribución territorial (sección 4.7), que sobrestimaba la inversión en Guanaqueros.</w:t>
      </w:r>
    </w:p>
    <w:p>
      <w:pPr>
        <w:pStyle w:val="Heading1"/>
        <w:spacing w:after="160" w:before="240"/>
      </w:pPr>
      <w:r>
        <w:rPr>
          <w:rFonts w:ascii="Arial" w:cs="Arial" w:eastAsia="Arial" w:hAnsi="Arial"/>
          <w:b/>
          <w:bCs/>
          <w:sz w:val="30"/>
          <w:szCs w:val="30"/>
        </w:rPr>
        <w:t xml:space="preserve">1. Antecedentes y criterios</w:t>
      </w:r>
    </w:p>
    <w:p>
      <w:pPr>
        <w:spacing w:after="120" w:line="276"/>
        <w:jc w:val="both"/>
      </w:pPr>
      <w:r>
        <w:rPr>
          <w:rFonts w:ascii="Arial" w:cs="Arial" w:eastAsia="Arial" w:hAnsi="Arial"/>
          <w:sz w:val="21"/>
          <w:szCs w:val="21"/>
        </w:rPr>
        <w:t xml:space="preserve">Se revisaron dos documentos:</w:t>
      </w:r>
    </w:p>
    <w:p>
      <w:pPr>
        <w:pStyle w:val="ListParagraph"/>
        <w:numPr>
          <w:ilvl w:val="0"/>
          <w:numId w:val="2"/>
        </w:numPr>
        <w:spacing w:after="80"/>
        <w:jc w:val="both"/>
      </w:pPr>
      <w:r>
        <w:rPr>
          <w:rFonts w:ascii="Arial" w:cs="Arial" w:eastAsia="Arial" w:hAnsi="Arial"/>
          <w:b/>
          <w:bCs/>
          <w:sz w:val="21"/>
          <w:szCs w:val="21"/>
        </w:rPr>
        <w:t xml:space="preserve">Documento 1: </w:t>
      </w:r>
      <w:r>
        <w:rPr>
          <w:rFonts w:ascii="Arial" w:cs="Arial" w:eastAsia="Arial" w:hAnsi="Arial"/>
          <w:sz w:val="21"/>
          <w:szCs w:val="21"/>
        </w:rPr>
        <w:t xml:space="preserve">"Proyecto Estadio y Otros 2021-2026". Contiene el gasto anual del centro de costo 055, Estadio Francisco Sánchez Rumoroso (presupuesto inicial, vigente, utilizado y saldo, informe SECPLAN), un resumen de proyectos del estadio entre 2023 y 2026 y cuatro proyectos deportivos plurianuales.</w:t>
      </w:r>
    </w:p>
    <w:p>
      <w:pPr>
        <w:pStyle w:val="ListParagraph"/>
        <w:numPr>
          <w:ilvl w:val="0"/>
          <w:numId w:val="2"/>
        </w:numPr>
        <w:spacing w:after="80"/>
        <w:jc w:val="both"/>
      </w:pPr>
      <w:r>
        <w:rPr>
          <w:rFonts w:ascii="Arial" w:cs="Arial" w:eastAsia="Arial" w:hAnsi="Arial"/>
          <w:b/>
          <w:bCs/>
          <w:sz w:val="21"/>
          <w:szCs w:val="21"/>
        </w:rPr>
        <w:t xml:space="preserve">Documento 2: </w:t>
      </w:r>
      <w:r>
        <w:rPr>
          <w:rFonts w:ascii="Arial" w:cs="Arial" w:eastAsia="Arial" w:hAnsi="Arial"/>
          <w:sz w:val="21"/>
          <w:szCs w:val="21"/>
        </w:rPr>
        <w:t xml:space="preserve">"Proyectos georreferenciados 2021-2026: Deporte y Recuperación de Espacios Públicos". Registra cada iniciativa con su fuente de financiamiento, aporte externo, aporte municipal, monto total y estado. Tiene cuatro hojas: Infraestructura Deportiva, Recuperación de Espacios Públicos, Rural y Estado.</w:t>
      </w:r>
    </w:p>
    <w:p>
      <w:pPr>
        <w:spacing w:after="120" w:line="276"/>
        <w:jc w:val="both"/>
      </w:pPr>
      <w:r>
        <w:rPr>
          <w:rFonts w:ascii="Arial" w:cs="Arial" w:eastAsia="Arial" w:hAnsi="Arial"/>
          <w:sz w:val="21"/>
          <w:szCs w:val="21"/>
        </w:rPr>
        <w:t xml:space="preserve">Criterios aplicados:</w:t>
      </w:r>
    </w:p>
    <w:p>
      <w:pPr>
        <w:pStyle w:val="ListParagraph"/>
        <w:numPr>
          <w:ilvl w:val="0"/>
          <w:numId w:val="2"/>
        </w:numPr>
        <w:spacing w:after="80"/>
        <w:jc w:val="both"/>
      </w:pPr>
      <w:r>
        <w:rPr>
          <w:rFonts w:ascii="Arial" w:cs="Arial" w:eastAsia="Arial" w:hAnsi="Arial"/>
          <w:sz w:val="21"/>
          <w:szCs w:val="21"/>
        </w:rPr>
        <w:t xml:space="preserve">En el documento 1, la inversión realizada corresponde a la columna "Utilizado" de cada año.</w:t>
      </w:r>
    </w:p>
    <w:p>
      <w:pPr>
        <w:pStyle w:val="ListParagraph"/>
        <w:numPr>
          <w:ilvl w:val="0"/>
          <w:numId w:val="2"/>
        </w:numPr>
        <w:spacing w:after="80"/>
        <w:jc w:val="both"/>
      </w:pPr>
      <w:r>
        <w:rPr>
          <w:rFonts w:ascii="Arial" w:cs="Arial" w:eastAsia="Arial" w:hAnsi="Arial"/>
          <w:sz w:val="21"/>
          <w:szCs w:val="21"/>
        </w:rPr>
        <w:t xml:space="preserve">En el documento 2, el año de cada iniciativa es el de término, recepción o adquisición informado en la columna Estado. Las que están en ejecución, licitación, contrato o evaluación se agrupan como "En curso". Las que no traen estado se agrupan como "Sin estado informado".</w:t>
      </w:r>
    </w:p>
    <w:p>
      <w:pPr>
        <w:pStyle w:val="ListParagraph"/>
        <w:numPr>
          <w:ilvl w:val="0"/>
          <w:numId w:val="2"/>
        </w:numPr>
        <w:spacing w:after="80"/>
        <w:jc w:val="both"/>
      </w:pPr>
      <w:r>
        <w:rPr>
          <w:rFonts w:ascii="Arial" w:cs="Arial" w:eastAsia="Arial" w:hAnsi="Arial"/>
          <w:sz w:val="21"/>
          <w:szCs w:val="21"/>
        </w:rPr>
        <w:t xml:space="preserve">En el documento 2, el monto es el valor total de la iniciativa. En las obras en curso o en licitación es un presupuesto comprometido, no un gasto ejecutado.</w:t>
      </w:r>
    </w:p>
    <w:p>
      <w:pPr>
        <w:pStyle w:val="ListParagraph"/>
        <w:numPr>
          <w:ilvl w:val="0"/>
          <w:numId w:val="2"/>
        </w:numPr>
        <w:spacing w:after="80"/>
        <w:jc w:val="both"/>
      </w:pPr>
      <w:r>
        <w:rPr>
          <w:rFonts w:ascii="Arial" w:cs="Arial" w:eastAsia="Arial" w:hAnsi="Arial"/>
          <w:sz w:val="21"/>
          <w:szCs w:val="21"/>
        </w:rPr>
        <w:t xml:space="preserve">La hoja Estado repite las hojas de Deporte y de Espacios Públicos, por lo que no se suma. De la hoja Rural se agregan solo cuatro iniciativas con monto que no aparecen en las otras hojas. Se eliminó un registro duplicado (cierre perimetral Parque Humedal Culebrón, $560.970.950).</w:t>
      </w:r>
    </w:p>
    <w:p>
      <w:pPr>
        <w:pStyle w:val="Heading1"/>
        <w:spacing w:after="160" w:before="240"/>
      </w:pPr>
      <w:r>
        <w:rPr>
          <w:rFonts w:ascii="Arial" w:cs="Arial" w:eastAsia="Arial" w:hAnsi="Arial"/>
          <w:b/>
          <w:bCs/>
          <w:sz w:val="30"/>
          <w:szCs w:val="30"/>
        </w:rPr>
        <w:t xml:space="preserve">2. Documento 1: Estadio Francisco Sánchez Rumoroso y otros proyectos</w:t>
      </w:r>
    </w:p>
    <w:p>
      <w:pPr>
        <w:pStyle w:val="Heading2"/>
        <w:spacing w:after="120" w:before="200"/>
      </w:pPr>
      <w:r>
        <w:rPr>
          <w:rFonts w:ascii="Arial" w:cs="Arial" w:eastAsia="Arial" w:hAnsi="Arial"/>
          <w:b/>
          <w:bCs/>
          <w:sz w:val="24"/>
          <w:szCs w:val="24"/>
        </w:rPr>
        <w:t xml:space="preserve">2.1 Línea de tiempo del gasto del estadio (centro de costo 055)</w:t>
      </w:r>
    </w:p>
    <w:p>
      <w:pPr>
        <w:spacing w:after="120" w:line="276"/>
        <w:jc w:val="both"/>
      </w:pPr>
      <w:r>
        <w:rPr>
          <w:rFonts w:ascii="Arial" w:cs="Arial" w:eastAsia="Arial" w:hAnsi="Arial"/>
          <w:sz w:val="21"/>
          <w:szCs w:val="21"/>
        </w:rPr>
        <w:t xml:space="preserve">La tabla muestra, año por año, cada ítem con gasto utilizado mayor a cero. Las cuentas 215-29 son compras de activos (equipos, mobiliario, máquinas) y las 215-22 son bienes y servicios (mantención, insumos, reparaciones). Con asterisco se marcan los ítems que la planilla destaca como proyectos del estadio.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8370"/>
        <w:gridCol w:w="2600"/>
      </w:tblGrid>
      <w:tr>
        <w:trPr>
          <w:tblHeader/>
        </w:trPr>
        <w:tc>
          <w:tcPr>
            <w:tcW w:type="dxa" w:w="1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Año</w:t>
            </w:r>
          </w:p>
        </w:tc>
        <w:tc>
          <w:tcPr>
            <w:tcW w:type="dxa" w:w="26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Cuenta</w:t>
            </w:r>
          </w:p>
        </w:tc>
        <w:tc>
          <w:tcPr>
            <w:tcW w:type="dxa" w:w="837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Ítem</w:t>
            </w:r>
          </w:p>
        </w:tc>
        <w:tc>
          <w:tcPr>
            <w:tcW w:type="dxa" w:w="26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Utilizado</w:t>
            </w:r>
          </w:p>
        </w:tc>
      </w:tr>
      <w:tr>
        <w:tc>
          <w:tcPr>
            <w:tcW w:type="dxa" w:w="14570"/>
            <w:gridSpan w:val="4"/>
            <w:tcBorders>
              <w:top w:val="single" w:color="999999" w:sz="4"/>
              <w:left w:val="single" w:color="999999" w:sz="4"/>
              <w:bottom w:val="single" w:color="999999" w:sz="4"/>
              <w:right w:val="single" w:color="999999" w:sz="4"/>
            </w:tcBorders>
            <w:shd w:fill="EDEDED" w:color="auto" w:val="clear"/>
            <w:tcMar>
              <w:top w:type="dxa" w:w="40"/>
              <w:left w:type="dxa" w:w="80"/>
              <w:bottom w:type="dxa" w:w="40"/>
              <w:right w:type="dxa" w:w="80"/>
            </w:tcMar>
          </w:tcPr>
          <w:p>
            <w:pPr>
              <w:jc w:val="left"/>
            </w:pPr>
            <w:r>
              <w:rPr>
                <w:rFonts w:ascii="Arial" w:cs="Arial" w:eastAsia="Arial" w:hAnsi="Arial"/>
                <w:b/>
                <w:bCs/>
                <w:sz w:val="16"/>
                <w:szCs w:val="16"/>
              </w:rPr>
              <w:t xml:space="preserve">Año 2021</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215-22-08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SERVICIOS DE MANTENCION DE JARDINES - MANTENCION CANCHA DE PASTO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$11.400.000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PRODUCTOS AGROPECUARIOS Y FORESTALES - PRODUCTOS AGROPECUARIOS Y FORESTALES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$8.692.500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MATERIALES, REPUESTOS Y UTILES DIVERSOS - OTROS MATERIALES, REPUESTOS Y UTILES DIVERSOS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$807.499</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Subtotal 2021 (suma de ítems)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$20.899.999</w:t>
            </w:r>
          </w:p>
        </w:tc>
      </w:tr>
      <w:tr>
        <w:tc>
          <w:tcPr>
            <w:tcW w:type="dxa" w:w="14570"/>
            <w:gridSpan w:val="4"/>
            <w:tcBorders>
              <w:top w:val="single" w:color="999999" w:sz="4"/>
              <w:left w:val="single" w:color="999999" w:sz="4"/>
              <w:bottom w:val="single" w:color="999999" w:sz="4"/>
              <w:right w:val="single" w:color="999999" w:sz="4"/>
            </w:tcBorders>
            <w:shd w:fill="EDEDED" w:color="auto" w:val="clear"/>
            <w:tcMar>
              <w:top w:type="dxa" w:w="40"/>
              <w:left w:type="dxa" w:w="80"/>
              <w:bottom w:type="dxa" w:w="40"/>
              <w:right w:type="dxa" w:w="80"/>
            </w:tcMar>
          </w:tcPr>
          <w:p>
            <w:pPr>
              <w:jc w:val="left"/>
            </w:pPr>
            <w:r>
              <w:rPr>
                <w:rFonts w:ascii="Arial" w:cs="Arial" w:eastAsia="Arial" w:hAnsi="Arial"/>
                <w:b/>
                <w:bCs/>
                <w:sz w:val="16"/>
                <w:szCs w:val="16"/>
              </w:rPr>
              <w:t xml:space="preserve">Año 2022</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215-29-05 Activos</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OTRAS - PROYECTO MAQUINAS ESTADIO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$18.970.525</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215-22-06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 LIMPIEZA TENSOMEMBRANA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$17.850.000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MATERIALES Y UTILES DE ASEO - MATERIALES DE ASEO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$4.847.809</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 MAQUINARIAS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$4.472.310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FERTILIZANTES, INSECTICIDAS, FUNGICIDAS Y OTROS - FERTILIZANTES,INSECTICIDAS, FUNGICIDAS Y OTROS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$4.135.964</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215-22-06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MANTENIMIENTO Y REPRACIONES DE EDIFICACIONES - MANTENCION ASCENSOR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$3.387.588</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215-29-05 Activos</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OTRAS - MAQUINAS Y EQUIPOS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$1.832.244</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215-22-12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GASTOS MENORES - CAJA CHICA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$900.000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PRODUCTOS ELABORADOS DE CUERO, CAUCHO Y PLÁSTICOS - HERRAMIENTAS DE TRABAJO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$89.708</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215-22-12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GASTOS MENORES - REEMBOLSOS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$36.408</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Subtotal 2022 (suma de ítems)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$56.522.556</w:t>
            </w:r>
          </w:p>
        </w:tc>
      </w:tr>
      <w:tr>
        <w:tc>
          <w:tcPr>
            <w:tcW w:type="dxa" w:w="14570"/>
            <w:gridSpan w:val="4"/>
            <w:tcBorders>
              <w:top w:val="single" w:color="999999" w:sz="4"/>
              <w:left w:val="single" w:color="999999" w:sz="4"/>
              <w:bottom w:val="single" w:color="999999" w:sz="4"/>
              <w:right w:val="single" w:color="999999" w:sz="4"/>
            </w:tcBorders>
            <w:shd w:fill="EDEDED" w:color="auto" w:val="clear"/>
            <w:tcMar>
              <w:top w:type="dxa" w:w="40"/>
              <w:left w:type="dxa" w:w="80"/>
              <w:bottom w:type="dxa" w:w="40"/>
              <w:right w:type="dxa" w:w="80"/>
            </w:tcMar>
          </w:tcPr>
          <w:p>
            <w:pPr>
              <w:jc w:val="left"/>
            </w:pPr>
            <w:r>
              <w:rPr>
                <w:rFonts w:ascii="Arial" w:cs="Arial" w:eastAsia="Arial" w:hAnsi="Arial"/>
                <w:b/>
                <w:bCs/>
                <w:sz w:val="16"/>
                <w:szCs w:val="16"/>
              </w:rPr>
              <w:t xml:space="preserve">Año 2023</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2023</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215-29-05 Activos</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OTRAS - ADQUISICION, INSTALACION Y PUESTA EN MARCHA DE PANTALLA MARCADOR PARA EL ESTADIO FCO.SANCHEZ (*)</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$36.878.100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2023</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215-22-08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SERVICIOS DE MANTENCION DE JARDINES - MANTENCION CANCHA DE PASTO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$26.477.500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2023</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MATERIALES, REPUESTOS Y UTILES DIVERSOS - MATERIALES REPARACION ESTADIO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$23.837.967</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2023</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215-29-05 Activos</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OTRAS - ADQUISICION DE CAMARAS DE VIGILANCIA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$13.503.120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2023</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PRODUCTOS AGROPECUARIOS Y FORESTALES - COMPRA DE INSUMOS PARA MANTENCION DE CANCHA DEL ESTADIO F.S.R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$7.497.000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2023</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MATERIALES Y UTILES DE ASEO - MATERIALES DE ASEO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$4.927.277</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2023</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215-29-05 Activos</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OTRAS - COMPRA DE HERRAMIENTA PARA EL ESTADIO MUNICIPAL FRANCISCO SANCHEZ RUMOROSO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$3.754.812</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2023</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215-22-06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MANTENIMIENTO Y REPRACIONES DE EDIFICACIONES - MANTENCION ASCENSOR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$3.248.700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2023</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215-22-06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 MANTENCION GENERADOR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$3.153.500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2023</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MATERIALES, REPUESTOS Y UTILES DIVERSOS - COMPRA DE HERRAMIENTA PARA EL ESTADIO MUNICIPAL FR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$1.834.912</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2023</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215-22-06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MANTENIMIENTO Y REPARACIONES DE VEHICULOS - SERVICIO DE MANTENCION NORMAL DE TRACTORES DEL ESTADIO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$1.734.158</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2023</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MATERIALES, REPUESTOS Y UTILES DIVERSOS - ADQUISICION DE PINTURAS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$1.350.932</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2023</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MATERIALES, REPUESTOS Y UTILES DIVERSOS - PINTURA RAYADO DE CANCHA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$1.145.970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2023</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215-22-12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GASTOS MENORES - CAJA CHICA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$300.000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Subtotal 2023 (suma de ítems)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$129.643.948</w:t>
            </w:r>
          </w:p>
        </w:tc>
      </w:tr>
      <w:tr>
        <w:tc>
          <w:tcPr>
            <w:tcW w:type="dxa" w:w="14570"/>
            <w:gridSpan w:val="4"/>
            <w:tcBorders>
              <w:top w:val="single" w:color="999999" w:sz="4"/>
              <w:left w:val="single" w:color="999999" w:sz="4"/>
              <w:bottom w:val="single" w:color="999999" w:sz="4"/>
              <w:right w:val="single" w:color="999999" w:sz="4"/>
            </w:tcBorders>
            <w:shd w:fill="EDEDED" w:color="auto" w:val="clear"/>
            <w:tcMar>
              <w:top w:type="dxa" w:w="40"/>
              <w:left w:type="dxa" w:w="80"/>
              <w:bottom w:type="dxa" w:w="40"/>
              <w:right w:type="dxa" w:w="80"/>
            </w:tcMar>
          </w:tcPr>
          <w:p>
            <w:pPr>
              <w:jc w:val="left"/>
            </w:pPr>
            <w:r>
              <w:rPr>
                <w:rFonts w:ascii="Arial" w:cs="Arial" w:eastAsia="Arial" w:hAnsi="Arial"/>
                <w:b/>
                <w:bCs/>
                <w:sz w:val="16"/>
                <w:szCs w:val="16"/>
              </w:rPr>
              <w:t xml:space="preserve">Año 2024</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215-29-05 Activos</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 OTROS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$59.547.600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215-29-05 Activos</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MAQUINAS Y EQUIPOS PARA LA PRODUCCION - MAQUINARIAS Y EQUIPOS PARA LA PRODUCCION (*)</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$55.893.110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MATERIALES, REPUESTOS Y UTILES DIVERSOS - OTROS MATERIALES, REPUESTOS Y UTILES DIVERSOS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$39.869.612</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215-22-06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 OTROS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$35.152.984</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215-29-04 Activos</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MOBILIARIOS Y OTROS - MOBILIARIOS Y OTROS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$31.793.388</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215-22-06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MANTENIMIENTO Y REPARACION DE EDIFICACIONES - MANTENIMIENTO Y REPARACION DE EDIFICACIONES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$26.798.800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PRODUCTOS AGROPECUARIOS Y FORESTALES - MANTENCION CANCHA ESTADIO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$14.510.309</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MATERIALES Y UTILES DE ASEO - MATERIALES Y UTILES DE ASEO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$6.627.121</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215-29-05 Activos</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 HERRAMIENTAS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$3.197.187</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215-22-08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 SERVICIO FUSION FIBRA OPTICA ESTADIO FSR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$1.492.528</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215-29-05 Activos</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 TERMOS CAMARIN ARBITROS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$1.161.440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215-29-05 Activos</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 MAQUINAS Y EQUIPOS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$598.489</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215-22-12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GASTOS MENORES - CAJA CHICA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$300.000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Subtotal 2024 (suma de ítems)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$276.942.568</w:t>
            </w:r>
          </w:p>
        </w:tc>
      </w:tr>
      <w:tr>
        <w:tc>
          <w:tcPr>
            <w:tcW w:type="dxa" w:w="14570"/>
            <w:gridSpan w:val="4"/>
            <w:tcBorders>
              <w:top w:val="single" w:color="999999" w:sz="4"/>
              <w:left w:val="single" w:color="999999" w:sz="4"/>
              <w:bottom w:val="single" w:color="999999" w:sz="4"/>
              <w:right w:val="single" w:color="999999" w:sz="4"/>
            </w:tcBorders>
            <w:shd w:fill="EDEDED" w:color="auto" w:val="clear"/>
            <w:tcMar>
              <w:top w:type="dxa" w:w="40"/>
              <w:left w:type="dxa" w:w="80"/>
              <w:bottom w:type="dxa" w:w="40"/>
              <w:right w:type="dxa" w:w="80"/>
            </w:tcMar>
          </w:tcPr>
          <w:p>
            <w:pPr>
              <w:jc w:val="left"/>
            </w:pPr>
            <w:r>
              <w:rPr>
                <w:rFonts w:ascii="Arial" w:cs="Arial" w:eastAsia="Arial" w:hAnsi="Arial"/>
                <w:b/>
                <w:bCs/>
                <w:sz w:val="16"/>
                <w:szCs w:val="16"/>
              </w:rPr>
              <w:t xml:space="preserve">Año 2025</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215-22-06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MANTENIMIENTO Y REPARACION DE EDIFICACIONES - MANTENCION ELECTRICA (*)</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$955.304.222</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215-29-04 Activos</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MOBILIARIOS Y OTROS - BUTACAS SECTOR VIP (*)</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$138.860.966</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215-29-05 Activos</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 OBLIGADO 2024-ADQUISICION DE PANTALLA LED P10 (*)</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$59.143.000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215-29-05 Activos</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MAQUINARIAS Y EQUIPOS PARA LA PRODUCCION - MAQUINARIAS ESTADIO (*)</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$47.039.993</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MATERIALES,REPUESTOS Y UTILES DIVERSOS - PENDIENTES POR ADJUDICAR 2024-ADQUISICION DE MATERIAL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$39.968.443</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215-29-04 Activos</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MOBILIARIOS Y OTROS - OBLIGADO 2024-MOBILIARIO PARA EL ESTADIO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$31.793.388</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215-22-06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 LIMPIEZA TENSOMEMBRANA Y EQUIPOS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$23.990.000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MATERIALES,REPUESTOS Y UTILES DIVERSOS - MANTENCION  RECINTO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$15.464.333</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215-29-05 Activos</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 MAQUINASY EQUIPOS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$13.960.096</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PRODUCTOS AGROPECUARIOS Y FORESTALES - MANTENCION CANCHA DE PASTO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$9.158.774</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215-22-06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MANTENIMIENTO Y REPARACION DE EDIFICACIONES - MANTENCION ASCENSOR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$6.116.600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215-22-06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MANTENIMIENTO Y REPARACION DE EDIFICACIONES - MANTENCION GRUPO ELECTROGENO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$3.546.200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215-22-06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 PENDIENTE POR ADJUDICAR 2024-SERVICIO DE MANTENCION DEL GRUPO GENERADOR ELECTRICO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$3.153.500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215-22-06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MANTENIMIENTO Y REPARACION DE EDIFICACIONES - OBLIGADO 2024-SERVICIO MANTENCION MENSUAL ASCENSOR EST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$2.998.800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 ADQUISICION DE MOBILIARIO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$2.199.239</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215-22-12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GASTOS MENORES - CAJA CHICA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$1.076.806</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Subtotal 2025 (suma de ítems)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$1.353.774.360</w:t>
            </w:r>
          </w:p>
        </w:tc>
      </w:tr>
      <w:tr>
        <w:tc>
          <w:tcPr>
            <w:tcW w:type="dxa" w:w="14570"/>
            <w:gridSpan w:val="4"/>
            <w:tcBorders>
              <w:top w:val="single" w:color="999999" w:sz="4"/>
              <w:left w:val="single" w:color="999999" w:sz="4"/>
              <w:bottom w:val="single" w:color="999999" w:sz="4"/>
              <w:right w:val="single" w:color="999999" w:sz="4"/>
            </w:tcBorders>
            <w:shd w:fill="EDEDED" w:color="auto" w:val="clear"/>
            <w:tcMar>
              <w:top w:type="dxa" w:w="40"/>
              <w:left w:type="dxa" w:w="80"/>
              <w:bottom w:type="dxa" w:w="40"/>
              <w:right w:type="dxa" w:w="80"/>
            </w:tcMar>
          </w:tcPr>
          <w:p>
            <w:pPr>
              <w:jc w:val="left"/>
            </w:pPr>
            <w:r>
              <w:rPr>
                <w:rFonts w:ascii="Arial" w:cs="Arial" w:eastAsia="Arial" w:hAnsi="Arial"/>
                <w:b/>
                <w:bCs/>
                <w:sz w:val="16"/>
                <w:szCs w:val="16"/>
              </w:rPr>
              <w:t xml:space="preserve">Año 2026</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215-29-04 Activos</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MOBILIARIO Y OTROS - MOBILIARIO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$47.454.994</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PRODUCTOS AGROPECUARIOS Y FORESTALES - PRODUCTOS AGROPECUARIOS (*)</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$24.556.840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215-22-06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MANTENIMIENTO Y REPARACION DE EDIFICACIONES - MANTENIMIENTO Y REPARACION DE EDIFICACIONES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$13.316.600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MATERIALES,REPUESTOS Y UTILES DIVERSOS - OTROS MATERIALES </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$6.988.275</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215-22-04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 OTROS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$6.840.834</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215-22-12 Bienes y serv.</w:t>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GASTOS MENORES - GASTOS MENORES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$300.000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Subtotal 2026 (suma de ítems)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$99.457.543</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83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Total informado en la fila TOTAL de la planilla 2026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$1.054.761.765</w:t>
            </w:r>
          </w:p>
        </w:tc>
      </w:tr>
    </w:tbl>
    <w:p>
      <w:pPr>
        <w:spacing w:after="120" w:line="276"/>
        <w:jc w:val="both"/>
      </w:pPr>
      <w:r>
        <w:rPr>
          <w:rFonts w:ascii="Arial" w:cs="Arial" w:eastAsia="Arial" w:hAnsi="Arial"/>
          <w:sz w:val="21"/>
          <w:szCs w:val="21"/>
        </w:rPr>
        <w:t xml:space="preserve"/>
      </w:r>
    </w:p>
    <w:p>
      <w:pPr>
        <w:spacing w:after="120" w:line="276"/>
        <w:jc w:val="both"/>
      </w:pPr>
      <w:r>
        <w:rPr>
          <w:rFonts w:ascii="Arial" w:cs="Arial" w:eastAsia="Arial" w:hAnsi="Arial"/>
          <w:b/>
          <w:bCs/>
          <w:sz w:val="21"/>
          <w:szCs w:val="21"/>
        </w:rPr>
        <w:t xml:space="preserve">Nota sobre 2026. </w:t>
      </w:r>
      <w:r>
        <w:rPr>
          <w:rFonts w:ascii="Arial" w:cs="Arial" w:eastAsia="Arial" w:hAnsi="Arial"/>
          <w:sz w:val="21"/>
          <w:szCs w:val="21"/>
        </w:rPr>
        <w:t xml:space="preserve">La fila TOTAL de la planilla 2026 informa $1.054.761.765 utilizados, pero los ítems suman $99.457.543. La diferencia, $955.304.222, es exactamente el monto de la iluminación deportiva registrada en 2025. Todo indica que ese gasto quedó contado en ambos años. Conviene confirmarlo con SECPLAN y la Dirección de Administración y Finanzas. Además, el resumen ubica la pantalla LED en 2024, pero el centro de costo la registra en 2025 como compromiso arrastrado de 2024.</w:t>
      </w:r>
    </w:p>
    <w:p>
      <w:pPr>
        <w:pStyle w:val="Heading2"/>
        <w:spacing w:after="120" w:before="200"/>
      </w:pPr>
      <w:r>
        <w:rPr>
          <w:rFonts w:ascii="Arial" w:cs="Arial" w:eastAsia="Arial" w:hAnsi="Arial"/>
          <w:b/>
          <w:bCs/>
          <w:sz w:val="24"/>
          <w:szCs w:val="24"/>
        </w:rPr>
        <w:t xml:space="preserve">2.2 Proyectos destacados del estadio, según el resumen de la planilla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10170"/>
        <w:gridCol w:w="3000"/>
      </w:tblGrid>
      <w:tr>
        <w:trPr>
          <w:tblHeader/>
        </w:trPr>
        <w:tc>
          <w:tcPr>
            <w:tcW w:type="dxa" w:w="14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Año</w:t>
            </w:r>
          </w:p>
        </w:tc>
        <w:tc>
          <w:tcPr>
            <w:tcW w:type="dxa" w:w="1017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Proyecto</w:t>
            </w:r>
          </w:p>
        </w:tc>
        <w:tc>
          <w:tcPr>
            <w:tcW w:type="dxa" w:w="3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Presupuesto ejecutado</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2023</w:t>
            </w:r>
          </w:p>
        </w:tc>
        <w:tc>
          <w:tcPr>
            <w:tcW w:type="dxa" w:w="101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ADQUISICION DE PANTALLA MARCADOR PARA ESTADIO</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$36.878.100</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2024</w:t>
            </w:r>
          </w:p>
        </w:tc>
        <w:tc>
          <w:tcPr>
            <w:tcW w:type="dxa" w:w="101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ADQUISICION Y RECAMBIO DE PANTALLA LED EXTERIOR</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$59.143.000</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2024</w:t>
            </w:r>
          </w:p>
        </w:tc>
        <w:tc>
          <w:tcPr>
            <w:tcW w:type="dxa" w:w="101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ADQUISICION DE NUEVA MAQUINARIA PARA LA MANTENCION DEL TERRENO DE JUEGO</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$55.893.110</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101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ADQUISICION DE MAQUINAS Y EQUIPOS DE MANTENCION DE CESPED</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$47.039.993</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101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ADQUISICION DE ILUMINACION DEPORTIVA EFSR</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$955.304.222</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101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ADQUISICION DE BUTACAS EFSR</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$138.860.966</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2026</w:t>
            </w:r>
          </w:p>
        </w:tc>
        <w:tc>
          <w:tcPr>
            <w:tcW w:type="dxa" w:w="101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ADQUISICION DE PRODUCTOS E INSUMOS PARA MANTENCION DEL CESPED PARA EFSR</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$24.556.840</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2026</w:t>
            </w:r>
          </w:p>
        </w:tc>
        <w:tc>
          <w:tcPr>
            <w:tcW w:type="dxa" w:w="101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ADQUISICION DE MATERIALES DE CONSTRUCCION DE ESTADIO</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$23.438.921</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101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Total proyectos del estadio 2023-2026</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$1.341.115.152</w:t>
            </w:r>
          </w:p>
        </w:tc>
      </w:tr>
    </w:tbl>
    <w:p>
      <w:pPr>
        <w:spacing w:after="120" w:line="276"/>
        <w:jc w:val="both"/>
      </w:pPr>
      <w:r>
        <w:rPr>
          <w:rFonts w:ascii="Arial" w:cs="Arial" w:eastAsia="Arial" w:hAnsi="Arial"/>
          <w:sz w:val="21"/>
          <w:szCs w:val="21"/>
        </w:rPr>
        <w:t xml:space="preserve"/>
      </w:r>
    </w:p>
    <w:p>
      <w:pPr>
        <w:pStyle w:val="Heading2"/>
        <w:spacing w:after="120" w:before="200"/>
      </w:pPr>
      <w:r>
        <w:rPr>
          <w:rFonts w:ascii="Arial" w:cs="Arial" w:eastAsia="Arial" w:hAnsi="Arial"/>
          <w:b/>
          <w:bCs/>
          <w:sz w:val="24"/>
          <w:szCs w:val="24"/>
        </w:rPr>
        <w:t xml:space="preserve">2.3 Otros proyectos deportivos plurianuales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10170"/>
        <w:gridCol w:w="3000"/>
      </w:tblGrid>
      <w:tr>
        <w:trPr>
          <w:tblHeader/>
        </w:trPr>
        <w:tc>
          <w:tcPr>
            <w:tcW w:type="dxa" w:w="14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Periodo</w:t>
            </w:r>
          </w:p>
        </w:tc>
        <w:tc>
          <w:tcPr>
            <w:tcW w:type="dxa" w:w="1017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Proyecto</w:t>
            </w:r>
          </w:p>
        </w:tc>
        <w:tc>
          <w:tcPr>
            <w:tcW w:type="dxa" w:w="3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Presupuesto ejecutado</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 MIXTO</w:t>
            </w:r>
          </w:p>
        </w:tc>
        <w:tc>
          <w:tcPr>
            <w:tcW w:type="dxa" w:w="101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Inversión gestionada del Instituto Nacional de Deportes de Chile. Mejoramiento del gimnasio techado de Tierras Blancas</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$305.590.574</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2025-2026</w:t>
            </w:r>
          </w:p>
        </w:tc>
        <w:tc>
          <w:tcPr>
            <w:tcW w:type="dxa" w:w="101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Inversión recinto deportivo Fortín Motta</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$661.652.548</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2025-2027</w:t>
            </w:r>
          </w:p>
        </w:tc>
        <w:tc>
          <w:tcPr>
            <w:tcW w:type="dxa" w:w="101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Inversión gimnasio techado Perfecto Arturo López</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$435.818.739</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2025-2028</w:t>
            </w:r>
          </w:p>
        </w:tc>
        <w:tc>
          <w:tcPr>
            <w:tcW w:type="dxa" w:w="101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Inversión deportiva Parque de la Pampilla</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$2.198.920.693</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101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Total otros proyectos</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$3.601.982.554</w:t>
            </w:r>
          </w:p>
        </w:tc>
      </w:tr>
    </w:tbl>
    <w:p>
      <w:pPr>
        <w:spacing w:after="120" w:line="276"/>
        <w:jc w:val="both"/>
      </w:pPr>
      <w:r>
        <w:rPr>
          <w:rFonts w:ascii="Arial" w:cs="Arial" w:eastAsia="Arial" w:hAnsi="Arial"/>
          <w:sz w:val="21"/>
          <w:szCs w:val="21"/>
        </w:rPr>
        <w:t xml:space="preserve"/>
      </w:r>
    </w:p>
    <w:p>
      <w:pPr>
        <w:pStyle w:val="Heading2"/>
        <w:spacing w:after="120" w:before="200"/>
      </w:pPr>
      <w:r>
        <w:rPr>
          <w:rFonts w:ascii="Arial" w:cs="Arial" w:eastAsia="Arial" w:hAnsi="Arial"/>
          <w:b/>
          <w:bCs/>
          <w:sz w:val="24"/>
          <w:szCs w:val="24"/>
        </w:rPr>
        <w:t xml:space="preserve">2.4 Totales del documento 1</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70"/>
        <w:gridCol w:w="4000"/>
      </w:tblGrid>
      <w:tr>
        <w:trPr>
          <w:tblHeader/>
        </w:trPr>
        <w:tc>
          <w:tcPr>
            <w:tcW w:type="dxa" w:w="1057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Concepto</w:t>
            </w:r>
          </w:p>
        </w:tc>
        <w:tc>
          <w:tcPr>
            <w:tcW w:type="dxa" w:w="4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Monto</w:t>
            </w:r>
          </w:p>
        </w:tc>
      </w:tr>
      <w:tr>
        <w:tc>
          <w:tcPr>
            <w:tcW w:type="dxa" w:w="10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Gasto utilizado del centro de costo 055, 2021-2026, según las filas TOTAL</w:t>
            </w:r>
          </w:p>
        </w:tc>
        <w:tc>
          <w:tcPr>
            <w:tcW w:type="dxa" w:w="4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$2.892.545.196</w:t>
            </w:r>
          </w:p>
        </w:tc>
      </w:tr>
      <w:tr>
        <w:tc>
          <w:tcPr>
            <w:tcW w:type="dxa" w:w="10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Gasto utilizado del centro de costo 055, 2021-2026, sin duplicar la iluminación en 2026</w:t>
            </w:r>
          </w:p>
        </w:tc>
        <w:tc>
          <w:tcPr>
            <w:tcW w:type="dxa" w:w="4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$1.937.240.974</w:t>
            </w:r>
          </w:p>
        </w:tc>
      </w:tr>
      <w:tr>
        <w:tc>
          <w:tcPr>
            <w:tcW w:type="dxa" w:w="10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Proyectos destacados del estadio, 2023-2026</w:t>
            </w:r>
          </w:p>
        </w:tc>
        <w:tc>
          <w:tcPr>
            <w:tcW w:type="dxa" w:w="4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$1.341.115.152</w:t>
            </w:r>
          </w:p>
        </w:tc>
      </w:tr>
      <w:tr>
        <w:tc>
          <w:tcPr>
            <w:tcW w:type="dxa" w:w="10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proyectos deportivos plurianuales</w:t>
            </w:r>
          </w:p>
        </w:tc>
        <w:tc>
          <w:tcPr>
            <w:tcW w:type="dxa" w:w="4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$3.601.982.554</w:t>
            </w:r>
          </w:p>
        </w:tc>
      </w:tr>
      <w:tr>
        <w:tc>
          <w:tcPr>
            <w:tcW w:type="dxa" w:w="10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Total en infraestructura deportiva informado por la planilla (proyectos del estadio más otros proyectos)</w:t>
            </w:r>
          </w:p>
        </w:tc>
        <w:tc>
          <w:tcPr>
            <w:tcW w:type="dxa" w:w="4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$4.943.097.706</w:t>
            </w:r>
          </w:p>
        </w:tc>
      </w:tr>
    </w:tbl>
    <w:p>
      <w:pPr>
        <w:spacing w:after="120" w:line="276"/>
        <w:jc w:val="both"/>
      </w:pPr>
      <w:r>
        <w:rPr>
          <w:rFonts w:ascii="Arial" w:cs="Arial" w:eastAsia="Arial" w:hAnsi="Arial"/>
          <w:sz w:val="21"/>
          <w:szCs w:val="21"/>
        </w:rPr>
        <w:t xml:space="preserve"/>
      </w:r>
    </w:p>
    <w:p>
      <w:pPr>
        <w:spacing w:after="120" w:line="276"/>
        <w:jc w:val="both"/>
      </w:pPr>
      <w:r>
        <w:rPr>
          <w:rFonts w:ascii="Arial" w:cs="Arial" w:eastAsia="Arial" w:hAnsi="Arial"/>
          <w:sz w:val="21"/>
          <w:szCs w:val="21"/>
        </w:rPr>
        <w:t xml:space="preserve">Los montos no se deben sumar entre sí. Los proyectos destacados del estadio forman parte del gasto del centro de costo, y los otros proyectos se financian por fuera de él. El total oficial que propone la planilla es $4.943.097.706.</w:t>
      </w:r>
    </w:p>
    <w:p>
      <w:pPr>
        <w:pStyle w:val="Heading1"/>
        <w:spacing w:after="160" w:before="240"/>
      </w:pPr>
      <w:r>
        <w:rPr>
          <w:rFonts w:ascii="Arial" w:cs="Arial" w:eastAsia="Arial" w:hAnsi="Arial"/>
          <w:b/>
          <w:bCs/>
          <w:sz w:val="30"/>
          <w:szCs w:val="30"/>
        </w:rPr>
        <w:t xml:space="preserve">3. Documento 2: Iniciativas de deporte y recuperación de espacios públicos</w:t>
      </w:r>
    </w:p>
    <w:p>
      <w:pPr>
        <w:pStyle w:val="Heading2"/>
        <w:spacing w:after="120" w:before="200"/>
      </w:pPr>
      <w:r>
        <w:rPr>
          <w:rFonts w:ascii="Arial" w:cs="Arial" w:eastAsia="Arial" w:hAnsi="Arial"/>
          <w:b/>
          <w:bCs/>
          <w:sz w:val="24"/>
          <w:szCs w:val="24"/>
        </w:rPr>
        <w:t xml:space="preserve">3.1 Línea de tiempo por año</w:t>
      </w:r>
    </w:p>
    <w:p>
      <w:pPr>
        <w:spacing w:after="120" w:line="276"/>
        <w:jc w:val="both"/>
      </w:pPr>
      <w:r>
        <w:rPr>
          <w:rFonts w:ascii="Arial" w:cs="Arial" w:eastAsia="Arial" w:hAnsi="Arial"/>
          <w:sz w:val="21"/>
          <w:szCs w:val="21"/>
        </w:rPr>
        <w:t xml:space="preserve">Cada bloque reúne las iniciativas terminadas, recepcionadas o adquiridas ese año. Al final van las que están en curso y las que no traen estado. Línea: D es infraestructura deportiva, EP es recuperación de espacios públicos y EP-R son las cuatro iniciativas rurales que solo aparecen en la hoja Rural.</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270"/>
        <w:gridCol w:w="800"/>
        <w:gridCol w:w="2100"/>
        <w:gridCol w:w="1500"/>
        <w:gridCol w:w="1500"/>
        <w:gridCol w:w="1600"/>
        <w:gridCol w:w="1800"/>
      </w:tblGrid>
      <w:tr>
        <w:trPr>
          <w:tblHeader/>
        </w:trPr>
        <w:tc>
          <w:tcPr>
            <w:tcW w:type="dxa" w:w="527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Iniciativa</w:t>
            </w:r>
          </w:p>
        </w:tc>
        <w:tc>
          <w:tcPr>
            <w:tcW w:type="dxa" w:w="8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Línea</w:t>
            </w:r>
          </w:p>
        </w:tc>
        <w:tc>
          <w:tcPr>
            <w:tcW w:type="dxa" w:w="21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Fuente</w:t>
            </w:r>
          </w:p>
        </w:tc>
        <w:tc>
          <w:tcPr>
            <w:tcW w:type="dxa" w:w="15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Externo</w:t>
            </w:r>
          </w:p>
        </w:tc>
        <w:tc>
          <w:tcPr>
            <w:tcW w:type="dxa" w:w="15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Municipal</w:t>
            </w:r>
          </w:p>
        </w:tc>
        <w:tc>
          <w:tcPr>
            <w:tcW w:type="dxa" w:w="16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Total</w:t>
            </w:r>
          </w:p>
        </w:tc>
        <w:tc>
          <w:tcPr>
            <w:tcW w:type="dxa" w:w="18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Estado</w:t>
            </w:r>
          </w:p>
        </w:tc>
      </w:tr>
      <w:tr>
        <w:tc>
          <w:tcPr>
            <w:tcW w:type="dxa" w:w="14570"/>
            <w:gridSpan w:val="7"/>
            <w:tcBorders>
              <w:top w:val="single" w:color="999999" w:sz="4"/>
              <w:left w:val="single" w:color="999999" w:sz="4"/>
              <w:bottom w:val="single" w:color="999999" w:sz="4"/>
              <w:right w:val="single" w:color="999999" w:sz="4"/>
            </w:tcBorders>
            <w:shd w:fill="EDEDED" w:color="auto" w:val="clear"/>
            <w:tcMar>
              <w:top w:type="dxa" w:w="40"/>
              <w:left w:type="dxa" w:w="80"/>
              <w:bottom w:type="dxa" w:w="40"/>
              <w:right w:type="dxa" w:w="80"/>
            </w:tcMar>
          </w:tcPr>
          <w:p>
            <w:pPr>
              <w:jc w:val="left"/>
            </w:pPr>
            <w:r>
              <w:rPr>
                <w:rFonts w:ascii="Arial" w:cs="Arial" w:eastAsia="Arial" w:hAnsi="Arial"/>
                <w:b/>
                <w:bCs/>
                <w:sz w:val="16"/>
                <w:szCs w:val="16"/>
              </w:rPr>
              <w:t xml:space="preserve">Año 2021 (5 iniciativas)</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EXTENSION REDES SANITARIAS Y CONEXIONES DOMICILIARIAS DE VIVIENDAS SECTOR PARCELA 30 EL SAUCE</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$238.084.000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$7.072.668</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$245.156.668</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2021</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PLAZA DOMEYKO BAQUEDANO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MINVU (SECTORIAL)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$149.104.734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$149.104.734</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2021 por el SERVIU</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ESTACION MEDICO RURAL DE LAS CARDAS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FRIL (GORE)- 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$75.719.397</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$42.188.098</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$117.907.495</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2021</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PLAZA VILLA EL SALVADOR</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$59.988.902</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$4.159.250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$64.148.152</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2021</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MULTICANCHA VILLA LA CANTERA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$58.952.139</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$58.952.139</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2021 segundo semestre</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Subtotal 2021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$581.849.172</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$53.420.016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$635.269.188</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r>
      <w:tr>
        <w:tc>
          <w:tcPr>
            <w:tcW w:type="dxa" w:w="14570"/>
            <w:gridSpan w:val="7"/>
            <w:tcBorders>
              <w:top w:val="single" w:color="999999" w:sz="4"/>
              <w:left w:val="single" w:color="999999" w:sz="4"/>
              <w:bottom w:val="single" w:color="999999" w:sz="4"/>
              <w:right w:val="single" w:color="999999" w:sz="4"/>
            </w:tcBorders>
            <w:shd w:fill="EDEDED" w:color="auto" w:val="clear"/>
            <w:tcMar>
              <w:top w:type="dxa" w:w="40"/>
              <w:left w:type="dxa" w:w="80"/>
              <w:bottom w:type="dxa" w:w="40"/>
              <w:right w:type="dxa" w:w="80"/>
            </w:tcMar>
          </w:tcPr>
          <w:p>
            <w:pPr>
              <w:jc w:val="left"/>
            </w:pPr>
            <w:r>
              <w:rPr>
                <w:rFonts w:ascii="Arial" w:cs="Arial" w:eastAsia="Arial" w:hAnsi="Arial"/>
                <w:b/>
                <w:bCs/>
                <w:sz w:val="16"/>
                <w:szCs w:val="16"/>
              </w:rPr>
              <w:t xml:space="preserve">Año 2022 (9 iniciativas)</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REPOSICION AV, COSTANERA COQUIMBO TRAMO PEÑUELAS SUR - CRUCE LA CANTERA.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MINVU (SECTORIAL)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$5.048.121.493</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$5.048.121.493</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2022 por el SERVIU</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PASEO RENGO PEÑUELAS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MINVU (SECTORIAL)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$748.928.452</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$748.928.452</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2022 por el SERVIU</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PAVIMENTACION LAS TORRES Y LOS ACACIOS, SECTOR LA CANTERA (PAV. PARTICIPATIVA N° 30)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SERVIU/PAVIMENTOS</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$135.347.000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$135.347.000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2022 por el SERVIU</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PAVIMENTACION CALLE FUNDICION, SECTOR LAHERRADURA (PAV. PARTICIPATIVA N° 30)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SERVIU/PAVIMENTOS</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$58.928.000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$31.874.000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$90.802.000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2022 por el SERVIU</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AREA VERDE JUNTA DE VECINOS LOS AROMOS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 - 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$59.999.818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$12.732.322</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$72.732.140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2022</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PLAZA LAS VERTIENTES (COSTADO MULTICANCHA)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$59.987.729</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$59.987.729</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2022</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ESPACIO PUBLICO CALLE GLORIAS NAVALES, PUNTA MIRA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$59.909.678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$59.909.678</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2022</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PAVIMENTACION PASAJE GABRIELA MISTRAL, SECTOR PARTE ALTA (PAV. PARTICIPATIVA N° 30)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SERVIU/PAVIMENTOS</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$12.705.000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$39.910.000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$52.615.000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2022 por el SERVIU</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PAVIMENTACION PASAJE GARRIGA, SECTOR PARTE ALTA (PAV. PARTICIPATIVA N° 30)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SERVIU/PAVIMENTOS</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$10.543.000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$22.000.000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$32.543.000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2022 por el SERVIU</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Subtotal 2022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$6.194.470.170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$106.516.322</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$6.300.986.492</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r>
      <w:tr>
        <w:tc>
          <w:tcPr>
            <w:tcW w:type="dxa" w:w="14570"/>
            <w:gridSpan w:val="7"/>
            <w:tcBorders>
              <w:top w:val="single" w:color="999999" w:sz="4"/>
              <w:left w:val="single" w:color="999999" w:sz="4"/>
              <w:bottom w:val="single" w:color="999999" w:sz="4"/>
              <w:right w:val="single" w:color="999999" w:sz="4"/>
            </w:tcBorders>
            <w:shd w:fill="EDEDED" w:color="auto" w:val="clear"/>
            <w:tcMar>
              <w:top w:type="dxa" w:w="40"/>
              <w:left w:type="dxa" w:w="80"/>
              <w:bottom w:type="dxa" w:w="40"/>
              <w:right w:type="dxa" w:w="80"/>
            </w:tcMar>
          </w:tcPr>
          <w:p>
            <w:pPr>
              <w:jc w:val="left"/>
            </w:pPr>
            <w:r>
              <w:rPr>
                <w:rFonts w:ascii="Arial" w:cs="Arial" w:eastAsia="Arial" w:hAnsi="Arial"/>
                <w:b/>
                <w:bCs/>
                <w:sz w:val="16"/>
                <w:szCs w:val="16"/>
              </w:rPr>
              <w:t xml:space="preserve">Año 2023 (25 iniciativas)</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CONSTRUCCIÓN BORDE COSTERO SOCOS, TONGOY.</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MOP (SECTORIAL)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$2.724.857.458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$2.724.857.458</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 por la DOP</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VIAS DE EVACUACION TONGOY COQUIMBO (PRIMERA ETAPA)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MINVU (SECTORIAL)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$1.969.830.448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$1.969.830.448</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 por el SERVIU</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OBRAS DE HABILITACIÓN AUDITORIO (ALFOMBRAS, PANTALLA, BUTACAS)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$436.559.421</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$436.559.421</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ACCESIBILIDAD PEATONAL CALLE RIELES ESQUINA LIRA, GUAYACÁN</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SUBDERE/PRBIPE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$202.002.951</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$16.215.848</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$218.218.799</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ADQUISICIÓN E INSTALACIÓN DE JUEGOS INFANTILES PARQUE OHIGGINS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$175.595.987</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$175.595.987</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Adquirido el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REPOSICION CENTRO DE MADRES SANTA EMITA GUAYACAN</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$139.007.275</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$139.007.275</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REPARACIÓN TECHUMBRE CONSULTORIO GENERAL URBANO DE SAN JUAN</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GORE/FNDR</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$82.403.633</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$82.403.633</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ADQUISICIÓN MOBILIARIO FALTANTE PARA EDIFICIO CONSISTORIAL</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$79.056.148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$79.056.148</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Adquirido el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CONSTRUCCIÓN SEDE COMUNITARIA JJVV VILLA FEDECO, SECTOR LA COVICO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$59.518.900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$59.518.900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ADQUISICIÓN DE EQUIPOS DE TRANSFORMACION ELECTRICOS LA PAMPILLA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$58.272.744</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$58.272.744</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Adquirido el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CONSTRUCCIÓN DE PÓRTICO DE LECTURA DE PATENTES EN EL SECTOR TIERRAS BLANCAS DE LA COMUNA DE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$58.191.000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$58.191.000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DE SISTEMA DE TELEPROTECCIÓN MUNICIPAL MEDIANTE INSTALACIÓN DE CÁMARAS DE TELEVIGILANCIA, SECTOR TIERRAS BLANCAS, COMUNA DE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$54.145.000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$54.145.000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PLANTA DE TRATAMIENTO SUEÑO POR UN MAÑANA PAN DE AZUCAR</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$41.110.875</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$11.387.494</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$52.498.369</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TABIQUE ESCENARIO Y PISO PARA DANZA AUDITORIO EDIFICIO CONSITORIAL</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$47.999.876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$47.999.876</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OBRA DE CONFIANZA PLAZA PARA LA PRIMERA INFANCIA TONGOY</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MINVU</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$40.000.000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$6.559.866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$46.559.866</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CONSERVACION GIMANSIO TECHADO (INSTALACION ELECTRICA)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IND-MUNICIPAL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$40.901.644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$1.468.047</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$42.369.691</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ADQUISICION HORNO CREMATORIO PARA CENTRO MEDICO VETERINARIO MUNICIPAL</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$41.650.000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$41.650.000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ESPACIO DE LECTURA CASA DE LAS ARTES RURAL, LA CANTERA.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CULTURA</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$31.877.265</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$31.877.265</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REVESTIMIENTO ACUSTICO AUDITORIO EDIFICIO CONSISTORIAL INSTALACION ALFOMBRA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$29.197.745</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$29.197.745</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VARIOS RESALTOS REDUCTORES DE VELOCIDAD, EN LA COMUNA DE COQUIMBO (RAUL)</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$26.808.618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$26.808.618</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REMANTENTES CONSTRUCCIÓN UNIDAD DE CARABINEROS DE VARELA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$19.324.753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$19.324.753</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IMPLEMENTACION RED DE DISTRIBUCION ELECTRICA PAMPILLA,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$14.900.321</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$14.900.321</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CONSTRUCCIÓN SALA DE ENFERMERÍA Y PRIMEROS AUXILIOS EDIFICIO CONSISTORIAL</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$10.404.765</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$10.404.765</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ADQUISICIÓN MOBILIARIO Y EQUIPO UNIDAD DE CARABINEROS DE VARELA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$5.321.429</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$5.321.429</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Adquirido el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HABILITACION SUMINISTRO ELECTRICO CENTRO INTEGRAL DEL ADULTO MAYOR</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$4.998.000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$4.998.000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2023</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Subtotal 2023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$5.549.711.215</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$879.856.296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$6.429.567.511</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r>
      <w:tr>
        <w:tc>
          <w:tcPr>
            <w:tcW w:type="dxa" w:w="14570"/>
            <w:gridSpan w:val="7"/>
            <w:tcBorders>
              <w:top w:val="single" w:color="999999" w:sz="4"/>
              <w:left w:val="single" w:color="999999" w:sz="4"/>
              <w:bottom w:val="single" w:color="999999" w:sz="4"/>
              <w:right w:val="single" w:color="999999" w:sz="4"/>
            </w:tcBorders>
            <w:shd w:fill="EDEDED" w:color="auto" w:val="clear"/>
            <w:tcMar>
              <w:top w:type="dxa" w:w="40"/>
              <w:left w:type="dxa" w:w="80"/>
              <w:bottom w:type="dxa" w:w="40"/>
              <w:right w:type="dxa" w:w="80"/>
            </w:tcMar>
          </w:tcPr>
          <w:p>
            <w:pPr>
              <w:jc w:val="left"/>
            </w:pPr>
            <w:r>
              <w:rPr>
                <w:rFonts w:ascii="Arial" w:cs="Arial" w:eastAsia="Arial" w:hAnsi="Arial"/>
                <w:b/>
                <w:bCs/>
                <w:sz w:val="16"/>
                <w:szCs w:val="16"/>
              </w:rPr>
              <w:t xml:space="preserve">Año 2024 (37 iniciativas)</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REPOSICION CUARTEL 1° COMPAÑÍA DE BOMBEROS SINDEMPART</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GORE/FRIL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$1.722.170.000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$1.722.170.000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 por la Direccion de Arquitectura</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REPOSICIÓN AV. COSTANERA, COQUIMBO. TRAMO ENTRE PTE. CULEBRÓN Y LINEA FERREA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DOP (SECTORIAL)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$1.565.705.636</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$1.565.705.636</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 por la DOP</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HABILITACION CENTRO INTEGRAL DEL ADULTO MAYOR</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$391.879.754</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$391.879.754</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PAVIMENTACION CALLE 8 DE MARZO Y PASAJE ANDRES SABELLA PARTE ALTA(PP N° 32)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SERVIU/PAVIMENTACION</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$82.086.000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$304.238.000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$386.324.000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el  2024 por el SERVIU</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PASEO EMPALME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$346.245.068</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$346.245.068</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PAVIMENTACION AVENIDA ALESSANDRI, SECTOR BOSQUE SAN CARLOS, COQUMBO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$343.060.042</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$343.060.042</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NUEVOS ACCESOS RECINTO PAMPILLA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$308.430.410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$308.430.410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IMPLEMENTACIÓN DE MOBILIARIO URBANO PARA EQUIPAMIENTO PROYECTO RECUPERACIÓN ESPACIOS PÚBLICOS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$298.618.600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$298.618.600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PAVIMENTACIÓN PARCIAL SECTOR PÉRGOLA PAMPILLA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$274.682.667</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$274.682.667</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TRANSFERENCIA APOYO AFECTACIONES POR ESCASEZ HÍDRICA 2023, COMUNA DE COQUIMBO (PUNTO EN LA DELEGACION RURAL)</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GORE/FNDR EMERGENCIA</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$248.157.000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$248.157.000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PAVIMENTACIÓN AVDA. FUNDICIÓN SUR TONGOY, ENTRE AVDA. LA SERENA Y AVDA. PLAYA GRANDE</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$223.989.179</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$223.989.179</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AREAS DE JUEGOS PARQUE OHIGGINS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GORE/FRIL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$99.040.000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$43.630.958</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$142.670.958</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DE BAÑOS PÚBLICOS Y ESCENARIOS DE LA PLAZA DE ARMAS DE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$137.533.555</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$137.533.555</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PASEO MIRADOR DE LA HERRADURA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$133.815.857</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$133.815.857</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PAVIMENTACION CALLE PABLO NERUDA PARTE ALTA (PP N° 32)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SERVIU/PAVIMENTACION</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$53.900.000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$78.696.000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$132.596.000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el  2024 por el SERVIU</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CONSERVACION GIMANSIO TECHADO (RADIER MULTICANCHA)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$95.364.459</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$95.364.459</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DE TRES CIRCUITOS DE CALISTENIA EN LA COMUNA DE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$93.597.691</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$93.597.691</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CIERRE PERIMETRAL Y CIERRE JARDINERAS PARA EL EDIFICIO CONSITORIAL DE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$90.585.567</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$90.585.567</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ADQUISICIÓN DE RETEN MOVIL PARA RURAL</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EP-R</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MUNICIPALIDAD</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$60.000.000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$60.000.000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Entregado el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PAVIMENTACION CALLE ALMIRANTE SIMPSON SINDEMPART (PP N° 32)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SERVIU/PAVIMENTACION</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$19.873.000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$39.726.000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$59.599.000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el  2024 por el SERVIU</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HABILITACIÓN CASINO, EDIFICIO CONSISTORIAL</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$59.413.834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$59.413.834</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ACCESOS INCLUSIVOS PLAYAS DE COQUIMBO (3 ACCESOS)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$58.851.108</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$58.851.108</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CONSERVACION GIMANSIO TECHADO (EVACUACION DE AGUAS LLUVIAS)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IND-MUNICIPAL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$54.877.354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$3.967.390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$58.844.744</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PAVIMENTACION PASAJE MAURICIO RUGENDA TIERRAS BLANCAS (PP N° 32)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SERVIU/PAVIMENTACION</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$19.380.000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$37.748.000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$57.128.000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el  2024 por el SERVIU</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HABILITACION PRIMER JUZGADO DE POLICIA LOCAL</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$55.978.586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$55.978.586</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DE BAÑOS PARQUE OHIGGINS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$49.918.140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$49.918.140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PAVIMENTACION PASAJE MARIA JACINTA DURAN PAN DE AZUCAR (PP N° 32)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SERVIU/PAVIMENTACION</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$24.306.000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$22.603.000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$46.909.000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el  2024 por el SERVIU</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PAVIMENTACION PASAJE ALBERTO LA BARRA PAN DE AZUCAR (PP N° 32)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SERVIU/PAVIMENTACION</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$24.239.000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$22.325.000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$46.564.000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el  2024 por el SERVIU</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PAVIMENTACION PASAJE CAUPOLICAN EL PEÑON (PP N° 32)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SERVIU/PAVIMENTACION</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$17.610.000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$27.933.000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$45.543.000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el  2024 por el SERVIU</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ADQUISICION MOBILIARIO URBANO PARA EQUIPAMIENTO PARQUE OHIGGINS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$39.868.205</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$39.868.205</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REPARACION Y REPOSICION DE PAVIMENTOS DE BALDOSAS, SECTOR CENTRO,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$32.512.411</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$32.512.411</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AREA DE JUEGO PLAZA PESCADORES DE GUAYACAN</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SUBSECRETARIA DE PREVENCION DEL DELITO</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$31.339.920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$31.339.920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ADQUISICIÓN DE MOBILIARIO EMPALME (TOTEM)</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$29.535.800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$29.535.800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INSTALACION DE RIEGO DE AREAS VERDES, PLAZA GABRIELA MISTRAL Y PLAZA ATACAMA SECTOR TIERRAS BLANCAS,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$19.492.200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$19.492.200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ADQUISICIÓN DE MOBILIARIO COMEDOR DEL EDIFICIO CONSISTORIAL</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$13.116.000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$13.116.000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Adquirido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OBRAS ELECTRICAS PROYECTO CONSTRUCCION NUEVOS ACCESOS LA PAMPILLA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$6.596.699</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$6.596.699</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ADQUISICIÓN DE EXTENSION PASARELAS INCLUSIVAS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$5.107.300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$5.107.300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Adquirido 2024</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Subtotal 2024</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$4.022.097.744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$3.689.646.646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$7.711.744.390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r>
      <w:tr>
        <w:tc>
          <w:tcPr>
            <w:tcW w:type="dxa" w:w="14570"/>
            <w:gridSpan w:val="7"/>
            <w:tcBorders>
              <w:top w:val="single" w:color="999999" w:sz="4"/>
              <w:left w:val="single" w:color="999999" w:sz="4"/>
              <w:bottom w:val="single" w:color="999999" w:sz="4"/>
              <w:right w:val="single" w:color="999999" w:sz="4"/>
            </w:tcBorders>
            <w:shd w:fill="EDEDED" w:color="auto" w:val="clear"/>
            <w:tcMar>
              <w:top w:type="dxa" w:w="40"/>
              <w:left w:type="dxa" w:w="80"/>
              <w:bottom w:type="dxa" w:w="40"/>
              <w:right w:type="dxa" w:w="80"/>
            </w:tcMar>
          </w:tcPr>
          <w:p>
            <w:pPr>
              <w:jc w:val="left"/>
            </w:pPr>
            <w:r>
              <w:rPr>
                <w:rFonts w:ascii="Arial" w:cs="Arial" w:eastAsia="Arial" w:hAnsi="Arial"/>
                <w:b/>
                <w:bCs/>
                <w:sz w:val="16"/>
                <w:szCs w:val="16"/>
              </w:rPr>
              <w:t xml:space="preserve">Año 2025 (64 iniciativas)</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PARQUE LA PAMPILLA DE COQUIMBO, AREA DE EVENTOS SECTOR PERGOLA PARQUE PAMPILLA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$2.198.920.693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$2.198.920.693</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Diciembre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PLAZA LA VICTORIA BAQUEDANO (tiene una Multicancha)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MINVU (SECTORIAL)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$1.099.560.000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$1.099.560.000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Recepcionada por el MINVU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E INSTALACION DE UN CENTRO DEPORTIVO CULTURAL EN EL SECTOR DE LA PLAYA DE LA HERADURA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$832.184.209</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$832.184.209</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el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PAVIMENTACION AVENIDA GUANAQUEROS, LOCALIDAD DE TONGOY, ETAPA 1 FUNDICION -PICHASCA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$688.826.613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$688.826.613</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CONSULTORIA DE DISEÑO Y CONSTRUCCION PARA SISTEMA HIDRAULICO, ELECTRICO Y OBRAS CIVILES DE PILETAS DE AGUAS DANZANTES, PLAZA DE ARMAS ,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$595.000.000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$595.000.000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CIERRE PERIMETRAL PARQ HUMEDAL- CULEBRON</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MINVU (SECTORIAL)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$560.970.950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$560.970.950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MINVU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IMPLEMENTACIÓN DE JUEGOS VARIOS PARA PROYECTO DE RECUPERACIÓN DE ESPACIOS PÚBLICOS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$472.608.500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$472.608.500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Agosto y Julio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AMPLIACION DELEGACION MODULAR TIERRAS BLANCAS,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$341.933.829</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$341.933.829</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CONSTRUCCIÓN PUMPTRUCK SINDEMPART</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$324.927.715</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$324.927.715</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Diciembre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GIMNASIO TECHADO DE TIERRAS BLANCAS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IND</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$305.590.574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$305.590.574</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Octubre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ADQUISICIÓN MAQUINARIA PESADA (CAMION CAMA BAJA) PARA MANTENCIÓN Y REPARACION DE CAMINOS RURALES,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GORE/FNDR</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$299.880.000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$299.880.000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Recepcionado en Diciembre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CONSTRUCCIÓN CENTRO COMUNITARIO EL BOSQUE (DS27)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MINVU</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$294.576.000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$294.576.000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PASAJE TENIS GUAYACAN</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 - 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$235.326.560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$58.827.643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$294.154.203</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Julio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PAVIMENTACION HERNAN GALLARDO, PAN DE AZUCAR (P.P. N°33)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SERVIU/PAVIMENTACION</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$231.844.000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$50.999.000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$282.843.000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el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CONSERVACION PAVIMENTOS URBANOS 2023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GORE/CIRCULAR 33</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$279.990.000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$279.990.000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PLAZA FUNDICION DE TONGOY</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$268.565.025</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$268.565.025</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PASAJE LOS PINOS Y GRUTA LA VIRGEN VILLA DOMINANTE</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MINVU</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$217.062.520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$41.126.400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$258.188.920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Junio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CONSTRUCCIÓN VALLE LAS CAÑAS (DS27)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MINVU</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$250.000.000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$250.000.000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CONSTRUCCIÓN CENTRO COMUNITARIO LA CANTERA (DS27)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MINVU</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$250.000.000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$250.000.000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MULTICANCHA DEPORTIVA GIMNASIO TECHADO MUNICIPAL PERFECTO LOPEZ DE COQUIMBO (PISO DE MADERA)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IND - 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$204.218.002</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$26.162.263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$230.380.265</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Enero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OBRAS COMPLEMENTARIAS CENTRO INTEGRAL ADULTO MAYOR,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$200.420.583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$200.420.583</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PLAZA ORIGENES LAS ENCINAS,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$198.751.547</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$198.751.547</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PAVIMENTACION MEDIA CALZADA CALLE PEDRO AGUIRRE CERDA GUAYACAN</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 -MUNICIPAL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$165.013.395</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$14.000.165</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$179.013.560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Junio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MULTICANCHA LOS COPIHUES, SECTOR LOTEO PORTUGAL</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$161.630.487</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$161.630.487</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Noviembre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CONSTRUCION PLAZA MEMORIAL FERROVIARIO LA COVICO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GORE/FRIL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$123.054.000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$37.560.129</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$160.614.129</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Enero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PLAZA EL PEÑON</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$149.812.394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$5.800.787</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$155.613.181</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Agosto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SUMINISTRO ESTANQUE DE AGUA DE CONSUMO HUMANO CON RECIRCULACION AUTONOMA PARA VIVIENDA INDIVIDUAL,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$130.302.709</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$23.653.541</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$153.956.250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ESTUDIO ACTUALIZACION PLAN REGULADOR COMUNAL</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MINVU-MUNICIPAL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$135.000.000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$15.000.000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$150.000.000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el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CENTRO PRODUCTIVO LOS REBELDES, COMUNA DE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$149.559.342</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$149.559.342</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Enero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PLAZA DOLORES ENDEISA (DS 27)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MINVU - 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$135.268.000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$13.526.800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$148.794.800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Diciembre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ELECTRICO SECTOR PLAZA DE ARMAS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$147.547.419</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$147.547.419</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10 VIVIENDAS EN GUAYACAN (PPF)</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MINVU</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$130.000.000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$130.000.000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el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ADQUISICION DE EQUIPAMIENTO DEPORTIVO PARA GIMNASIO TECHADO PERFECTO ARTURO LOPEZ</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$121.000.000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$121.000.000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Abril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INTEGRAL CANCHA SAN LUIS, AVENIDA LAS TORRES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$118.347.167</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$118.347.167</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Abril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HABILITACIÓN BAÑOS AUDITORIO DEL EDIFICIO CONSISTORIAL.</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$118.240.123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$118.240.123</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Octubre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NICHOS Y VEREDAS CEMENTERIO TAMBILLO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$115.871.476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$115.871.476</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en Noviembre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BAÑOS, CAMARINES Y CUBIERTA GIMNASIO TECHADO MUNICIPAL</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$111.312.890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$111.312.890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INSTALACION DE 3 NUEVOS CIRCUITOS DE CALISTENIAS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$109.236.023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$109.236.023</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Marzo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RESALTOS VARIOS SECTORES DE LA COMUNA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$101.817.401</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$101.817.401</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Octubre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CONSERVACION SKATEPARK DE SINDEMPART DE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IND</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$99.142.916</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$99.142.916</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Septiembre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CONSTRUCCIÓN MODULOS PASEO PEATONAL ALDUNATE</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$95.363.028</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$95.363.028</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Octubre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AMPLIACION SISTEMA DE TELEVIGILANCIA EN SECTOR PEÑUELAS (FNDR)</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FNDR</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$88.981.080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$88.981.080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Septiembre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IMPLEMENTACIÓN DE PUNTO DE VENTA PARA LA COMERCIALIZACIÓN DE MOLUSCOS VIVOS EN CALETA DE GUAYACÁN,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$88.507.738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$88.507.738</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IMPLEMENTACIÓN DE MÁQUINAS DE EJERCICIOS PARA DIVERSOS ESPACIOS PÚBLICOS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$81.146.100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$81.146.100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Febrero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PAVIMENTACION PASAJE NORMA ANDUEZA, PAN DE AZUCAR (P.P. N°33)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SERVIU/PAVIMENTACION</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$41.201.000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$39.502.000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$80.703.000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el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GRADERIAS CANCHA SINTETICA LA PAMPILLA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$77.867.430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$77.867.430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ADQUISICIÓN DE MOBILIARIO PASEO ALDUNATE</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$70.920.029</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$70.920.029</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PROGRAMA DE FONDO DE INCENTIVO AL FOMENTO PRODUCTIVO Y AL EMPRENDIMIENTO GUAYACAN</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SUBDERE/PRBIPE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$70.000.000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$70.000.000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Recpecion en Junio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PAVIMENTACION PASAJE GALVARINO, EL PEÑON (P.P. N°33)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SERVIU/PAVIMENTACION</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$25.233.000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$43.621.000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$68.854.000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el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PLAZA ACCESO VARELA CON JUAN ANTONIO RIOS,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$66.588.266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$66.588.266</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IMPLEMENTACIÓN DE MÁQUINAS DE EJERCICIOS PARA DIVERSOS ESPACIOS PÚBLICOS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$65.914.100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$65.914.100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PAVIMENTACIÓN APERTURA VIAL CONEXIÓN CALLE MELGAREJO – AVDA. VARELA, COMUNA DE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$54.217.431</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$54.217.431</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MULTICANCHA LOS NOGALES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$54.127.446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$54.127.446</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Mayo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TRACTOR Y EQUIPAMIENTO COMPLEJO DEPORTIVO LAS ROSAS,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FNDR</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$34.539.848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$34.539.848</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Recepcionado Octubre y Noviembre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MURAL DE ARTE URBANO /MAU COQUIMBO (Primer Edificio Spencer)</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$32.500.000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$32.500.000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Febrero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DE MURALES EN EL ESPACIO PUBLICO (LA CANTERA)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$29.800.000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$29.800.000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Diciembre2025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LOCOMOTORA A VAPOR "VAPORINA 3858 DE CUATRO EJES"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$24.990.000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$24.990.000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SUMINISTRO ELECTRICO LOTE 1 Y 2 PARCELA 23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$22.375.778</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$22.375.778</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Septiembre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TRANSFERENCIA DE MEDIDAS DE MITIGACIÓN Y PREPARACIÓN ANTE RIESGOS DE DESASTRES 2023, COMUNA DE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GORE/FNDR</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$20.048.037</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$20.048.037</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Recepcion de 2 Lineas de Compra Abril y Mayo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ADQUISICIÓN DE EQUIPAMIENTO GIMNASIO MUNICIPAL DE TIERRAS BLANCA (GIMNASIO)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$16.674.756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$16.674.756</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Recepciondo en Octubre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HABILITACION SALA DE REUNIONES PISO N° 8, 9 Y 10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$15.907.026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$15.907.026</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en Diciembre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CONSTRUCCIÓN E INSTALACIÓN DE LETRAS VOLUMÉTRICAS PLAZA ACCESO VARELA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$14.399.000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$14.399.000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Octubre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HABILITACIÓN SALA DE REUNIONES PISO N°11 Y PISO N°6, EDIFICIO CONSISTORIAL</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$7.379.190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$7.379.190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en Diciembre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MANTENCION PILETA LAS GAVIOTAS PLAZA DE ARMAS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$6.800.000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$6.800.000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en Diciembre 2025</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Subtotal 2025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$6.225.677.372</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$7.922.895.701</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$14.148.573.073</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r>
      <w:tr>
        <w:tc>
          <w:tcPr>
            <w:tcW w:type="dxa" w:w="14570"/>
            <w:gridSpan w:val="7"/>
            <w:tcBorders>
              <w:top w:val="single" w:color="999999" w:sz="4"/>
              <w:left w:val="single" w:color="999999" w:sz="4"/>
              <w:bottom w:val="single" w:color="999999" w:sz="4"/>
              <w:right w:val="single" w:color="999999" w:sz="4"/>
            </w:tcBorders>
            <w:shd w:fill="EDEDED" w:color="auto" w:val="clear"/>
            <w:tcMar>
              <w:top w:type="dxa" w:w="40"/>
              <w:left w:type="dxa" w:w="80"/>
              <w:bottom w:type="dxa" w:w="40"/>
              <w:right w:type="dxa" w:w="80"/>
            </w:tcMar>
          </w:tcPr>
          <w:p>
            <w:pPr>
              <w:jc w:val="left"/>
            </w:pPr>
            <w:r>
              <w:rPr>
                <w:rFonts w:ascii="Arial" w:cs="Arial" w:eastAsia="Arial" w:hAnsi="Arial"/>
                <w:b/>
                <w:bCs/>
                <w:sz w:val="16"/>
                <w:szCs w:val="16"/>
              </w:rPr>
              <w:t xml:space="preserve">Año 2026 (8 iniciativas)</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PAVIMENTACIÓN AVENIDA AMANECER ENTRE CALLE DE SERVICIO RUTA 5 Y CALLE LAS GARZAS, SECTOR PEÑUELAS,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$557.131.851</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$557.131.851</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Enero 2026</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MULTICANCHA EL HURACAN DE TIERRAS BLANCAS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$144.868.846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$144.868.846</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2026</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MULTICANCHA SECTOR TIERRAS BLANCAS LAS LOMAS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$99.935.582</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$99.935.582</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2026</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MULTICANCHA VILLA MAESTRANZA SAN JUAN, COQUIMBO (IND)</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IND</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$80.061.918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$80.061.918</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2026</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GUAYACÁN MÁS ILUMINADO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SPD</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$48.496.522</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$48.496.522</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Enero 2026</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Y REPARACION PASEO EMPALME</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$31.055.265</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$31.055.265</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Terminada con Recepcion de Obra Enero 2026</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ADQUISICIÓN DE MOBILIARIOS PARA EL ESTADIO FRANCISCO SÁNCHEZ RUMOROSO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$24.463.360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$24.463.360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el 2026</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ADQUISICIÓN DE MATERIALES DE CONSTRUCCIÓN PARA EL ESTADIO FRANCISCO SÁNCHEZ RUMOROSO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$23.438.921</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$23.438.921</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Terminado el 2026</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Subtotal 2026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$80.061.918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$929.390.347</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$1.009.452.265</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r>
      <w:tr>
        <w:tc>
          <w:tcPr>
            <w:tcW w:type="dxa" w:w="14570"/>
            <w:gridSpan w:val="7"/>
            <w:tcBorders>
              <w:top w:val="single" w:color="999999" w:sz="4"/>
              <w:left w:val="single" w:color="999999" w:sz="4"/>
              <w:bottom w:val="single" w:color="999999" w:sz="4"/>
              <w:right w:val="single" w:color="999999" w:sz="4"/>
            </w:tcBorders>
            <w:shd w:fill="EDEDED" w:color="auto" w:val="clear"/>
            <w:tcMar>
              <w:top w:type="dxa" w:w="40"/>
              <w:left w:type="dxa" w:w="80"/>
              <w:bottom w:type="dxa" w:w="40"/>
              <w:right w:type="dxa" w:w="80"/>
            </w:tcMar>
          </w:tcPr>
          <w:p>
            <w:pPr>
              <w:jc w:val="left"/>
            </w:pPr>
            <w:r>
              <w:rPr>
                <w:rFonts w:ascii="Arial" w:cs="Arial" w:eastAsia="Arial" w:hAnsi="Arial"/>
                <w:b/>
                <w:bCs/>
                <w:sz w:val="16"/>
                <w:szCs w:val="16"/>
              </w:rPr>
              <w:t xml:space="preserve">En curso (15 iniciativas)</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AVENIDA PANORÁMICA TRAMO LA CANTERA LOS CLARINES - ETAPA II</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MINVU (SECTORIAL)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$8.732.771.786</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$8.732.771.786</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 Ejecución por SERVIU</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CONSTRUCCIÓN CANCHAS DE PASTO SINTETICO Y CAMARINES LA PERGOLA DE LA PAMPILLA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$1.427.991.887</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$1.427.991.887</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 Ejecución</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CONSERVACION Y MODERNIZACION SISTEMA ELECTRICO ESTADIO FRANCISCO SANCHEZ RUMOROSO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$1.151.713.758</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$1.151.713.758</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 Ejecución</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RECINTO DEPORTIVO FORTIN MOTTA DE COQUIMBO (ROYALTY 2025)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$626.741.777</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$626.741.777</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 Ejecución</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EXTENSION REDES SANITARIAS Y CONEXIONES DOMICILIARIAS DE VIVIENDAS LOCALIDAD EL PEÑON, COQUIMBO (SUBDERE)</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EP-R</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 - 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$271.758.185</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$48.914.808</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$320.672.993</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 ejecución de Obra</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ESPECIALIDADES DEL PROYECTO REPOSICION Y REUBICACION CENTRO DE SALUD FAMILIAR DE TONGOY, COMUNA DE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$248.777.010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$248.777.010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 Ejecución</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SKATEPARK DE TIERRAS BLANCAS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FNDR - 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$93.500.000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$127.495.743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$220.995.743</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 Evaluacion de Ofertas por parte del GORE</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CANCHA VILLA LOS PESCADORES, GUANAQUEROS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$150.000.000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$150.000.000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 Evaluación de Ofertas</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MULTICANCHA RAÚL SILVA HENRÍQUEZ, PUNTA MIRA SUR,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$146.090.411</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$146.090.411</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 Evaluación de Licitación</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MULTICANCHA EL ESCUADRON</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$119.982.764</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$119.982.764</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 Contrato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MULICANCHA LOS NARANJOS, PUNTA MIRA NORTE</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$109.571.333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$109.571.333</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 Contrato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MULTICANCHA EL OBSERVATORIO EL SAUCE</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$100.000.000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$100.000.000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 Licitacion</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MULTICANCHA SECTOR LA CANTERA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$100.000.000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$100.000.000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 Licitacion</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MULTICANCHA MAGALLANES, SECTOR TIERRAS BLANCAS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$100.000.000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$100.000.000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 Licitacion</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MULTICANCHA SECTOR PEÑUELAS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$80.000.000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$80.000.000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 Preparación de Bases</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Subtotal En curso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$9.098.029.971</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$4.537.279.491</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$13.635.309.462</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r>
      <w:tr>
        <w:tc>
          <w:tcPr>
            <w:tcW w:type="dxa" w:w="14570"/>
            <w:gridSpan w:val="7"/>
            <w:tcBorders>
              <w:top w:val="single" w:color="999999" w:sz="4"/>
              <w:left w:val="single" w:color="999999" w:sz="4"/>
              <w:bottom w:val="single" w:color="999999" w:sz="4"/>
              <w:right w:val="single" w:color="999999" w:sz="4"/>
            </w:tcBorders>
            <w:shd w:fill="EDEDED" w:color="auto" w:val="clear"/>
            <w:tcMar>
              <w:top w:type="dxa" w:w="40"/>
              <w:left w:type="dxa" w:w="80"/>
              <w:bottom w:type="dxa" w:w="40"/>
              <w:right w:type="dxa" w:w="80"/>
            </w:tcMar>
          </w:tcPr>
          <w:p>
            <w:pPr>
              <w:jc w:val="left"/>
            </w:pPr>
            <w:r>
              <w:rPr>
                <w:rFonts w:ascii="Arial" w:cs="Arial" w:eastAsia="Arial" w:hAnsi="Arial"/>
                <w:b/>
                <w:bCs/>
                <w:sz w:val="16"/>
                <w:szCs w:val="16"/>
              </w:rPr>
              <w:t xml:space="preserve">Sin estado informado (20 iniciativas)</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PAVIMENTACION AVENIDA GUANAQUEROS, SEGUNDA ETAPA, TONGOY,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$829.846.217</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$829.846.217</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PASEO PEATONAL DE LA HERRADURA (CASINO 2025)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$791.398.356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$791.398.356</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PARQUE COMUNITARIO EL BOSQUE SECTOR PARTE ALTA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$697.496.000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$697.496.000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PLAZA SINDEMPART</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$470.969.455</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$470.969.455</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IMPLEMENTACION DE JUEGOS VARIOS PARA PROYECTO RECUPERACION EEPP</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$452.129.995</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$452.129.995</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OBRAS DE EMERGENCIA INMUEBLE MUNICIPAL CLUB SOCIAL DE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$256.520.789</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$256.520.789</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DEL ESPACIO PUBLICO DE LA AVENIDA COSTANERA - ATALAYAS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$237.934.848</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$237.934.848</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PLAZA DE TIERRAS BLANCAS - Oscar Bonilla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$194.963.489</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$194.963.489</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ESTUDIO DE PREFACTIBILIDAD PARA LA CONSTRUCCIÓN DE UN SISTEMA DE TELEFERICO EN COQUIMBO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$159.850.000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$159.850.000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PLAZA LOS PRADOS DE PEÑUELAS (CASINO 2025)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$138.935.194</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$138.935.194</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PAVIMENTACION VEREDAS CALLEJON ESFUERZO CAMPESINO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EP-R</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$103.804.371</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$103.804.371</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PAVIMENTACION CALLEJON ESFUERZO CAMPESINO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EP-R</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VIALIDAD</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$102.000.000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$102.000.000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VARIOS ESPACIOS PUBLICOS DE RECREACIÓN (FNDR)</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FNDR</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$72.074.473</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$72.074.473</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RECAMBIO MASIVO DE LUMINARIAS Y MEJORAMIENTO ILUMINACIÓN PÚBLICA, LAS TORRES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SERVIU</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$64.917.616</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$64.917.616</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ADQUISICION DE MOBILIARIOS Y MATERIALES SALON VIP Y BAÑOS FRANCISCO SANCHEZ RUMOROSO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$50.216.752</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$50.216.752</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DISEÑO MEJORAMIENTO Y AMPLIACION CASA DEL ARTE RURAL LUCILA GODOY ALCAYAGA LA CANTERA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CULTURA</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$34.760.265</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$34.760.265</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Y HABILITACIÓN PISO 3 Y 4, SECTOR VIP ESTADIO FRANCISCO SANCHEZ RUMOROSO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$32.988.028</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$32.988.028</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INSTALACION PUBLICITARIA CIERRE PERIMETRAL HERRADURA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$30.445.122</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$30.445.122</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DE MURALES EN EL ESPACO PUBLICO / PASO BAJO NIVEL PEÑUELAS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$29.800.000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$29.800.000</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INSTALACIÓN DE CÁMARA DE TELEPROTECCIÓN EN SECTOR LOS RIELES, GUAYACÁN COQUIMBO (SPD)</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EP</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$15.170.459</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$15.170.459</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w:t>
            </w:r>
          </w:p>
        </w:tc>
      </w:tr>
      <w:tr>
        <w:tc>
          <w:tcPr>
            <w:tcW w:type="dxa" w:w="52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Subtotal Sin estado informado</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$273.752.354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$4.492.469.075</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$4.766.221.429</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r>
    </w:tbl>
    <w:p>
      <w:pPr>
        <w:spacing w:after="120" w:line="276"/>
        <w:jc w:val="both"/>
      </w:pPr>
      <w:r>
        <w:rPr>
          <w:rFonts w:ascii="Arial" w:cs="Arial" w:eastAsia="Arial" w:hAnsi="Arial"/>
          <w:sz w:val="21"/>
          <w:szCs w:val="21"/>
        </w:rPr>
        <w:t xml:space="preserve"/>
      </w:r>
    </w:p>
    <w:p>
      <w:pPr>
        <w:pStyle w:val="Heading2"/>
        <w:spacing w:after="120" w:before="200"/>
      </w:pPr>
      <w:r>
        <w:rPr>
          <w:rFonts w:ascii="Arial" w:cs="Arial" w:eastAsia="Arial" w:hAnsi="Arial"/>
          <w:b/>
          <w:bCs/>
          <w:sz w:val="24"/>
          <w:szCs w:val="24"/>
        </w:rPr>
        <w:t xml:space="preserve">3.2 Totales del documento 2</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70"/>
        <w:gridCol w:w="1500"/>
        <w:gridCol w:w="2500"/>
        <w:gridCol w:w="2500"/>
        <w:gridCol w:w="2500"/>
        <w:gridCol w:w="2500"/>
      </w:tblGrid>
      <w:tr>
        <w:trPr>
          <w:tblHeader/>
        </w:trPr>
        <w:tc>
          <w:tcPr>
            <w:tcW w:type="dxa" w:w="307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Año</w:t>
            </w:r>
          </w:p>
        </w:tc>
        <w:tc>
          <w:tcPr>
            <w:tcW w:type="dxa" w:w="15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Iniciativas</w:t>
            </w:r>
          </w:p>
        </w:tc>
        <w:tc>
          <w:tcPr>
            <w:tcW w:type="dxa" w:w="25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Externo</w:t>
            </w:r>
          </w:p>
        </w:tc>
        <w:tc>
          <w:tcPr>
            <w:tcW w:type="dxa" w:w="25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Municipal</w:t>
            </w:r>
          </w:p>
        </w:tc>
        <w:tc>
          <w:tcPr>
            <w:tcW w:type="dxa" w:w="25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Total</w:t>
            </w:r>
          </w:p>
        </w:tc>
        <w:tc>
          <w:tcPr>
            <w:tcW w:type="dxa" w:w="25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 del total</w:t>
            </w:r>
          </w:p>
        </w:tc>
      </w:tr>
      <w:tr>
        <w:tc>
          <w:tcPr>
            <w:tcW w:type="dxa" w:w="3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2021</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$581.849.172</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$53.420.016</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$635.269.188</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1,2%</w:t>
            </w:r>
          </w:p>
        </w:tc>
      </w:tr>
      <w:tr>
        <w:tc>
          <w:tcPr>
            <w:tcW w:type="dxa" w:w="3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2022</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$6.194.470.170</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$106.516.322</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$6.300.986.492</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11,5%</w:t>
            </w:r>
          </w:p>
        </w:tc>
      </w:tr>
      <w:tr>
        <w:tc>
          <w:tcPr>
            <w:tcW w:type="dxa" w:w="3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2023</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25</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$5.549.711.215</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$879.856.296</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$6.429.567.511</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11,8%</w:t>
            </w:r>
          </w:p>
        </w:tc>
      </w:tr>
      <w:tr>
        <w:tc>
          <w:tcPr>
            <w:tcW w:type="dxa" w:w="3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37</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$4.022.097.744</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$3.689.646.646</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$7.711.744.390</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14,1%</w:t>
            </w:r>
          </w:p>
        </w:tc>
      </w:tr>
      <w:tr>
        <w:tc>
          <w:tcPr>
            <w:tcW w:type="dxa" w:w="3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64</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$6.225.677.372</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$7.922.895.701</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$14.148.573.073</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25,9%</w:t>
            </w:r>
          </w:p>
        </w:tc>
      </w:tr>
      <w:tr>
        <w:tc>
          <w:tcPr>
            <w:tcW w:type="dxa" w:w="3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2026</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$80.061.918</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$929.390.347</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$1.009.452.265</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1,8%</w:t>
            </w:r>
          </w:p>
        </w:tc>
      </w:tr>
      <w:tr>
        <w:tc>
          <w:tcPr>
            <w:tcW w:type="dxa" w:w="3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 curso</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$9.098.029.971</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$4.537.279.491</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$13.635.309.462</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25,0%</w:t>
            </w:r>
          </w:p>
        </w:tc>
      </w:tr>
      <w:tr>
        <w:tc>
          <w:tcPr>
            <w:tcW w:type="dxa" w:w="3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estado informado</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20</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$273.752.354</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$4.492.469.075</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$4.766.221.429</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8,7%</w:t>
            </w:r>
          </w:p>
        </w:tc>
      </w:tr>
      <w:tr>
        <w:tc>
          <w:tcPr>
            <w:tcW w:type="dxa" w:w="3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Total general</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183</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$32.025.649.916</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$22.611.473.894</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$54.637.123.810</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100,0%</w:t>
            </w:r>
          </w:p>
        </w:tc>
      </w:tr>
    </w:tbl>
    <w:p>
      <w:pPr>
        <w:spacing w:after="120" w:line="276"/>
        <w:jc w:val="both"/>
      </w:pPr>
      <w:r>
        <w:rPr>
          <w:rFonts w:ascii="Arial" w:cs="Arial" w:eastAsia="Arial" w:hAnsi="Arial"/>
          <w:sz w:val="21"/>
          <w:szCs w:val="21"/>
        </w:rPr>
        <w:t xml:space="preserve"/>
      </w:r>
    </w:p>
    <w:p>
      <w:pPr>
        <w:spacing w:after="120" w:line="276"/>
        <w:jc w:val="both"/>
      </w:pPr>
      <w:r>
        <w:rPr>
          <w:rFonts w:ascii="Arial" w:cs="Arial" w:eastAsia="Arial" w:hAnsi="Arial"/>
          <w:b/>
          <w:bCs/>
          <w:sz w:val="21"/>
          <w:szCs w:val="21"/>
        </w:rPr>
        <w:t xml:space="preserve">Conciliación con la planilla. </w:t>
      </w:r>
      <w:r>
        <w:rPr>
          <w:rFonts w:ascii="Arial" w:cs="Arial" w:eastAsia="Arial" w:hAnsi="Arial"/>
          <w:sz w:val="21"/>
          <w:szCs w:val="21"/>
        </w:rPr>
        <w:t xml:space="preserve">La planilla informa un total de $54.611.617.396. La diferencia con el total depurado de este informe ($54.637.123.810) es de $25.506.414: se restan $560.970.950 del registro duplicado del Parque Humedal Culebrón y se suman $586.477.364 de las cuatro iniciativas rurales que solo figuran en la hoja Rural. Además, la fila de totales de la hoja de Espacios Públicos no suma los aportes que quedaron escritos como texto ("$697,496,000" y similares), por eso sus subtotales externo y municipal no cuadran con el monto total.</w:t>
      </w:r>
    </w:p>
    <w:p>
      <w:pPr>
        <w:pStyle w:val="Heading1"/>
        <w:spacing w:after="160" w:before="240"/>
      </w:pPr>
      <w:r>
        <w:rPr>
          <w:rFonts w:ascii="Arial" w:cs="Arial" w:eastAsia="Arial" w:hAnsi="Arial"/>
          <w:b/>
          <w:bCs/>
          <w:sz w:val="30"/>
          <w:szCs w:val="30"/>
        </w:rPr>
        <w:t xml:space="preserve">4. Análisis descriptivo</w:t>
      </w:r>
    </w:p>
    <w:p>
      <w:pPr>
        <w:pStyle w:val="Heading2"/>
        <w:spacing w:after="120" w:before="200"/>
      </w:pPr>
      <w:r>
        <w:rPr>
          <w:rFonts w:ascii="Arial" w:cs="Arial" w:eastAsia="Arial" w:hAnsi="Arial"/>
          <w:b/>
          <w:bCs/>
          <w:sz w:val="24"/>
          <w:szCs w:val="24"/>
        </w:rPr>
        <w:t xml:space="preserve">4.1 Panorama general</w:t>
      </w:r>
    </w:p>
    <w:p>
      <w:pPr>
        <w:spacing w:after="120" w:line="276"/>
        <w:jc w:val="both"/>
      </w:pPr>
      <w:r>
        <w:rPr>
          <w:rFonts w:ascii="Arial" w:cs="Arial" w:eastAsia="Arial" w:hAnsi="Arial"/>
          <w:sz w:val="21"/>
          <w:szCs w:val="21"/>
        </w:rPr>
        <w:t xml:space="preserve">Entre junio de 2021 y 2026, el documento 2 registra 183 iniciativas por $54.637.123.810. El 58,6% proviene de fuentes externas ($32.025.649.916) y el 41,4% de recursos municipales ($22.611.473.894). De ese total, 148 iniciativas ya están terminadas o recepcionadas por $36.235.592.919; 15 siguen en curso por $13.635.309.462 y 20 no informan estado por $4.766.221.429.</w:t>
      </w:r>
    </w:p>
    <w:p>
      <w:pPr>
        <w:spacing w:after="120" w:line="276"/>
        <w:jc w:val="both"/>
      </w:pPr>
      <w:r>
        <w:rPr>
          <w:rFonts w:ascii="Arial" w:cs="Arial" w:eastAsia="Arial" w:hAnsi="Arial"/>
          <w:sz w:val="21"/>
          <w:szCs w:val="21"/>
        </w:rPr>
        <w:t xml:space="preserve">La infraestructura deportiva suma 39 iniciativas por $8.898.566.950, con un 74,9% de financiamiento municipal. La recuperación de espacios públicos suma 144 iniciativas por $45.738.556.860, donde el aporte municipal llega al 34,9%. El deporte es la línea donde el municipio pone más recursos propios en proporción.</w:t>
      </w:r>
    </w:p>
    <w:p>
      <w:pPr>
        <w:pStyle w:val="Heading2"/>
        <w:spacing w:after="120" w:before="200"/>
      </w:pPr>
      <w:r>
        <w:rPr>
          <w:rFonts w:ascii="Arial" w:cs="Arial" w:eastAsia="Arial" w:hAnsi="Arial"/>
          <w:b/>
          <w:bCs/>
          <w:sz w:val="24"/>
          <w:szCs w:val="24"/>
        </w:rPr>
        <w:t xml:space="preserve">4.2 Evolución anual: el municipio pasa a financiar la mayor parte</w:t>
      </w:r>
    </w:p>
    <w:p>
      <w:pPr>
        <w:spacing w:after="120" w:line="276"/>
        <w:jc w:val="both"/>
      </w:pPr>
      <w:r>
        <w:rPr>
          <w:rFonts w:ascii="Arial" w:cs="Arial" w:eastAsia="Arial" w:hAnsi="Arial"/>
          <w:sz w:val="21"/>
          <w:szCs w:val="21"/>
        </w:rPr>
        <w:t xml:space="preserve">La inversión terminada crece cada año y alcanza su punto más alto en 2025, con 64 iniciativas por $14.148.573.073, uno de cada cuatro pesos del periodo. El dato de 2026 es parcial, porque el año está en curso.</w:t>
      </w:r>
    </w:p>
    <w:p>
      <w:pPr>
        <w:spacing w:after="120" w:line="276"/>
        <w:jc w:val="both"/>
      </w:pPr>
      <w:r>
        <w:rPr>
          <w:rFonts w:ascii="Arial" w:cs="Arial" w:eastAsia="Arial" w:hAnsi="Arial"/>
          <w:sz w:val="21"/>
          <w:szCs w:val="21"/>
        </w:rPr>
        <w:t xml:space="preserve">Cambia también quién financia. En 2021 y 2022 casi todo vino de fuentes externas: el aporte municipal fue de 8,4% y 1,7%. En 2024 subió a 47,8%, en 2025 a 56,0% y en lo que va de 2026 a 92,1%. Lo mismo pasa con las obras deportivas en curso: el 97,8% de su monto es municipal.</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70"/>
        <w:gridCol w:w="2000"/>
        <w:gridCol w:w="3000"/>
        <w:gridCol w:w="3000"/>
        <w:gridCol w:w="2000"/>
        <w:gridCol w:w="2000"/>
      </w:tblGrid>
      <w:tr>
        <w:trPr>
          <w:tblHeader/>
        </w:trPr>
        <w:tc>
          <w:tcPr>
            <w:tcW w:type="dxa" w:w="257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Año</w:t>
            </w:r>
          </w:p>
        </w:tc>
        <w:tc>
          <w:tcPr>
            <w:tcW w:type="dxa" w:w="2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Iniciativas</w:t>
            </w:r>
          </w:p>
        </w:tc>
        <w:tc>
          <w:tcPr>
            <w:tcW w:type="dxa" w:w="3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Total</w:t>
            </w:r>
          </w:p>
        </w:tc>
        <w:tc>
          <w:tcPr>
            <w:tcW w:type="dxa" w:w="3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Municipal</w:t>
            </w:r>
          </w:p>
        </w:tc>
        <w:tc>
          <w:tcPr>
            <w:tcW w:type="dxa" w:w="2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 municipal</w:t>
            </w:r>
          </w:p>
        </w:tc>
        <w:tc>
          <w:tcPr>
            <w:tcW w:type="dxa" w:w="2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 del periodo</w:t>
            </w:r>
          </w:p>
        </w:tc>
      </w:tr>
      <w:tr>
        <w:tc>
          <w:tcPr>
            <w:tcW w:type="dxa" w:w="2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2021</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$635.269.188</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$53.420.016</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8,4%</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1,2%</w:t>
            </w:r>
          </w:p>
        </w:tc>
      </w:tr>
      <w:tr>
        <w:tc>
          <w:tcPr>
            <w:tcW w:type="dxa" w:w="2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2022</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$6.300.986.492</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$106.516.322</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1,7%</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11,5%</w:t>
            </w:r>
          </w:p>
        </w:tc>
      </w:tr>
      <w:tr>
        <w:tc>
          <w:tcPr>
            <w:tcW w:type="dxa" w:w="2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2023</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25</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$6.429.567.511</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$879.856.296</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13,7%</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11,8%</w:t>
            </w:r>
          </w:p>
        </w:tc>
      </w:tr>
      <w:tr>
        <w:tc>
          <w:tcPr>
            <w:tcW w:type="dxa" w:w="2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2024</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37</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$7.711.744.390</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$3.689.646.646</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47,8%</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14,1%</w:t>
            </w:r>
          </w:p>
        </w:tc>
      </w:tr>
      <w:tr>
        <w:tc>
          <w:tcPr>
            <w:tcW w:type="dxa" w:w="2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64</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$14.148.573.073</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$7.922.895.701</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56,0%</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25,9%</w:t>
            </w:r>
          </w:p>
        </w:tc>
      </w:tr>
      <w:tr>
        <w:tc>
          <w:tcPr>
            <w:tcW w:type="dxa" w:w="2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2026</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$1.009.452.265</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$929.390.347</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92,1%</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1,8%</w:t>
            </w:r>
          </w:p>
        </w:tc>
      </w:tr>
    </w:tbl>
    <w:p>
      <w:pPr>
        <w:spacing w:after="120" w:line="276"/>
        <w:jc w:val="both"/>
      </w:pPr>
      <w:r>
        <w:rPr>
          <w:rFonts w:ascii="Arial" w:cs="Arial" w:eastAsia="Arial" w:hAnsi="Arial"/>
          <w:sz w:val="21"/>
          <w:szCs w:val="21"/>
        </w:rPr>
        <w:t xml:space="preserve"/>
      </w:r>
    </w:p>
    <w:p>
      <w:pPr>
        <w:pStyle w:val="Heading2"/>
        <w:spacing w:after="120" w:before="200"/>
      </w:pPr>
      <w:r>
        <w:rPr>
          <w:rFonts w:ascii="Arial" w:cs="Arial" w:eastAsia="Arial" w:hAnsi="Arial"/>
          <w:b/>
          <w:bCs/>
          <w:sz w:val="24"/>
          <w:szCs w:val="24"/>
        </w:rPr>
        <w:t xml:space="preserve">4.3 Fuentes de financiamiento externo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570"/>
        <w:gridCol w:w="2000"/>
        <w:gridCol w:w="2500"/>
        <w:gridCol w:w="2500"/>
      </w:tblGrid>
      <w:tr>
        <w:trPr>
          <w:tblHeader/>
        </w:trPr>
        <w:tc>
          <w:tcPr>
            <w:tcW w:type="dxa" w:w="757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Fuente</w:t>
            </w:r>
          </w:p>
        </w:tc>
        <w:tc>
          <w:tcPr>
            <w:tcW w:type="dxa" w:w="2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Iniciativas con aporte</w:t>
            </w:r>
          </w:p>
        </w:tc>
        <w:tc>
          <w:tcPr>
            <w:tcW w:type="dxa" w:w="25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Aporte externo</w:t>
            </w:r>
          </w:p>
        </w:tc>
        <w:tc>
          <w:tcPr>
            <w:tcW w:type="dxa" w:w="25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 del externo</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MINVU/SERVIU</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30</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$20.583.306.999</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64,3%</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MOP</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$4.392.563.094</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13,7%</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Gobierno Regional (FNDR/FRIL)</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$3.239.557.468</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10,1%</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SUBDERE</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26</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$2.927.452.497</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9,1%</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IND</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$784.792.408</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2,5%</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Ministerio de las Culturas</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$66.637.530</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0,2%</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Subsecretaría de Prevención del Delito</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$31.339.920</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0,1%</w:t>
            </w:r>
          </w:p>
        </w:tc>
      </w:tr>
    </w:tbl>
    <w:p>
      <w:pPr>
        <w:spacing w:after="120" w:line="276"/>
        <w:jc w:val="both"/>
      </w:pPr>
      <w:r>
        <w:rPr>
          <w:rFonts w:ascii="Arial" w:cs="Arial" w:eastAsia="Arial" w:hAnsi="Arial"/>
          <w:sz w:val="21"/>
          <w:szCs w:val="21"/>
        </w:rPr>
        <w:t xml:space="preserve"/>
      </w:r>
    </w:p>
    <w:p>
      <w:pPr>
        <w:spacing w:after="120" w:line="276"/>
        <w:jc w:val="both"/>
      </w:pPr>
      <w:r>
        <w:rPr>
          <w:rFonts w:ascii="Arial" w:cs="Arial" w:eastAsia="Arial" w:hAnsi="Arial"/>
          <w:sz w:val="21"/>
          <w:szCs w:val="21"/>
        </w:rPr>
        <w:t xml:space="preserve">MINVU y SERVIU explican casi dos tercios del aporte externo, sobre todo por dos obras viales y urbanas de gran escala: la Avenida Panorámica, tramo La Cantera-Los Clarines, y la reposición de la Avenida Costanera, tramo Peñuelas Sur-cruce La Cantera. En deporte, el principal socio externo es el IND, con el gimnasio techado de Tierras Blancas, el piso de madera del gimnasio Perfecto Arturo López y el skatepark de Sindempart. SUBDERE financia, en cambio, muchas obras de menor tamaño en los barrios.</w:t>
      </w:r>
    </w:p>
    <w:p>
      <w:pPr>
        <w:pStyle w:val="Heading2"/>
        <w:spacing w:after="120" w:before="200"/>
      </w:pPr>
      <w:r>
        <w:rPr>
          <w:rFonts w:ascii="Arial" w:cs="Arial" w:eastAsia="Arial" w:hAnsi="Arial"/>
          <w:b/>
          <w:bCs/>
          <w:sz w:val="24"/>
          <w:szCs w:val="24"/>
        </w:rPr>
        <w:t xml:space="preserve">4.4 Infraestructura deportiva por tipo de obra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570"/>
        <w:gridCol w:w="2000"/>
        <w:gridCol w:w="5000"/>
      </w:tblGrid>
      <w:tr>
        <w:trPr>
          <w:tblHeader/>
        </w:trPr>
        <w:tc>
          <w:tcPr>
            <w:tcW w:type="dxa" w:w="757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Tipo de obra</w:t>
            </w:r>
          </w:p>
        </w:tc>
        <w:tc>
          <w:tcPr>
            <w:tcW w:type="dxa" w:w="2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Iniciativas</w:t>
            </w:r>
          </w:p>
        </w:tc>
        <w:tc>
          <w:tcPr>
            <w:tcW w:type="dxa" w:w="5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Monto</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Multicanchas y canchas</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20</w:t>
            </w:r>
          </w:p>
        </w:tc>
        <w:tc>
          <w:tcPr>
            <w:tcW w:type="dxa" w:w="5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$4.554.732.134</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Gimnasios techados y su equipamiento</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w:t>
            </w:r>
          </w:p>
        </w:tc>
        <w:tc>
          <w:tcPr>
            <w:tcW w:type="dxa" w:w="5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$655.792.655</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Estadio Francisco Sánchez Rumoroso</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w:t>
            </w:r>
          </w:p>
        </w:tc>
        <w:tc>
          <w:tcPr>
            <w:tcW w:type="dxa" w:w="5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$1.199.616.039</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Skatepark y pumptrack</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w:t>
            </w:r>
          </w:p>
        </w:tc>
        <w:tc>
          <w:tcPr>
            <w:tcW w:type="dxa" w:w="5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$645.066.374</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Calistenia y máquinas de ejercicio</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w:t>
            </w:r>
          </w:p>
        </w:tc>
        <w:tc>
          <w:tcPr>
            <w:tcW w:type="dxa" w:w="5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$349.893.914</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Otros (Fortín Motta, centro deportivo cultural La Herradura y Complejo Las Rosas)</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w:t>
            </w:r>
          </w:p>
        </w:tc>
        <w:tc>
          <w:tcPr>
            <w:tcW w:type="dxa" w:w="5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$1.493.465.834</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Total infraestructura deportiva</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39</w:t>
            </w:r>
          </w:p>
        </w:tc>
        <w:tc>
          <w:tcPr>
            <w:tcW w:type="dxa" w:w="5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$8.898.566.950</w:t>
            </w:r>
          </w:p>
        </w:tc>
      </w:tr>
    </w:tbl>
    <w:p>
      <w:pPr>
        <w:spacing w:after="120" w:line="276"/>
        <w:jc w:val="both"/>
      </w:pPr>
      <w:r>
        <w:rPr>
          <w:rFonts w:ascii="Arial" w:cs="Arial" w:eastAsia="Arial" w:hAnsi="Arial"/>
          <w:sz w:val="21"/>
          <w:szCs w:val="21"/>
        </w:rPr>
        <w:t xml:space="preserve"/>
      </w:r>
    </w:p>
    <w:p>
      <w:pPr>
        <w:spacing w:after="120" w:line="276"/>
        <w:jc w:val="both"/>
      </w:pPr>
      <w:r>
        <w:rPr>
          <w:rFonts w:ascii="Arial" w:cs="Arial" w:eastAsia="Arial" w:hAnsi="Arial"/>
          <w:sz w:val="21"/>
          <w:szCs w:val="21"/>
        </w:rPr>
        <w:t xml:space="preserve">Las canchas son el eje de la política deportiva en los barrios: 20 iniciativas, entre multicanchas de Tierras Blancas, Punta Mira, La Cantera, Peñuelas, El Sauce y Guanaqueros, y las canchas de pasto sintético de La Pampilla, que es la obra deportiva en curso más grande. De esas 20, ocho todavía están en contrato, licitación, evaluación o preparación de bases. Le siguen el estadio, con la modernización del sistema eléctrico en ejecución, el centro deportivo cultural de La Herradura, terminado en 2025, y el Fortín Motta, en ejecución.</w:t>
      </w:r>
    </w:p>
    <w:p>
      <w:pPr>
        <w:pStyle w:val="Heading2"/>
        <w:spacing w:after="120" w:before="200"/>
      </w:pPr>
      <w:r>
        <w:rPr>
          <w:rFonts w:ascii="Arial" w:cs="Arial" w:eastAsia="Arial" w:hAnsi="Arial"/>
          <w:b/>
          <w:bCs/>
          <w:sz w:val="24"/>
          <w:szCs w:val="24"/>
        </w:rPr>
        <w:t xml:space="preserve">4.5 Estadio: evolución del gasto anual</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70"/>
        <w:gridCol w:w="3000"/>
        <w:gridCol w:w="3000"/>
        <w:gridCol w:w="3000"/>
        <w:gridCol w:w="3000"/>
      </w:tblGrid>
      <w:tr>
        <w:trPr>
          <w:tblHeader/>
        </w:trPr>
        <w:tc>
          <w:tcPr>
            <w:tcW w:type="dxa" w:w="257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Año</w:t>
            </w:r>
          </w:p>
        </w:tc>
        <w:tc>
          <w:tcPr>
            <w:tcW w:type="dxa" w:w="3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Presupuesto inicial</w:t>
            </w:r>
          </w:p>
        </w:tc>
        <w:tc>
          <w:tcPr>
            <w:tcW w:type="dxa" w:w="3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Presupuesto vigente</w:t>
            </w:r>
          </w:p>
        </w:tc>
        <w:tc>
          <w:tcPr>
            <w:tcW w:type="dxa" w:w="3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Utilizado</w:t>
            </w:r>
          </w:p>
        </w:tc>
        <w:tc>
          <w:tcPr>
            <w:tcW w:type="dxa" w:w="3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Utilizado / vigente</w:t>
            </w:r>
          </w:p>
        </w:tc>
      </w:tr>
      <w:tr>
        <w:tc>
          <w:tcPr>
            <w:tcW w:type="dxa" w:w="2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2021</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$32.000.000</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$20.899.999</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$20.899.999</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100,0%</w:t>
            </w:r>
          </w:p>
        </w:tc>
      </w:tr>
      <w:tr>
        <w:tc>
          <w:tcPr>
            <w:tcW w:type="dxa" w:w="2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2022</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$90.449.714</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$56.522.556</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$56.522.556</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100,0%</w:t>
            </w:r>
          </w:p>
        </w:tc>
      </w:tr>
      <w:tr>
        <w:tc>
          <w:tcPr>
            <w:tcW w:type="dxa" w:w="2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2023</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$154.258.481</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$137.580.516</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$129.643.948</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94,2%</w:t>
            </w:r>
          </w:p>
        </w:tc>
      </w:tr>
      <w:tr>
        <w:tc>
          <w:tcPr>
            <w:tcW w:type="dxa" w:w="2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2024</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$359.690.822</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$276.942.568</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$276.942.568</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100,0%</w:t>
            </w:r>
          </w:p>
        </w:tc>
      </w:tr>
      <w:tr>
        <w:tc>
          <w:tcPr>
            <w:tcW w:type="dxa" w:w="2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$1.840.701.450</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$1.353.774.360</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$1.353.774.360</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100,0%</w:t>
            </w:r>
          </w:p>
        </w:tc>
      </w:tr>
      <w:tr>
        <w:tc>
          <w:tcPr>
            <w:tcW w:type="dxa" w:w="2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2026</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$1.387.805.000</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$1.500.805.000</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$1.054.761.765</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70,3%</w:t>
            </w:r>
          </w:p>
        </w:tc>
      </w:tr>
    </w:tbl>
    <w:p>
      <w:pPr>
        <w:spacing w:after="120" w:line="276"/>
        <w:jc w:val="both"/>
      </w:pPr>
      <w:r>
        <w:rPr>
          <w:rFonts w:ascii="Arial" w:cs="Arial" w:eastAsia="Arial" w:hAnsi="Arial"/>
          <w:sz w:val="21"/>
          <w:szCs w:val="21"/>
        </w:rPr>
        <w:t xml:space="preserve"/>
      </w:r>
    </w:p>
    <w:p>
      <w:pPr>
        <w:spacing w:after="120" w:line="276"/>
        <w:jc w:val="both"/>
      </w:pPr>
      <w:r>
        <w:rPr>
          <w:rFonts w:ascii="Arial" w:cs="Arial" w:eastAsia="Arial" w:hAnsi="Arial"/>
          <w:sz w:val="21"/>
          <w:szCs w:val="21"/>
        </w:rPr>
        <w:t xml:space="preserve">El gasto del estadio pasó de $20.899.999 en 2021 a $1.353.774.360 en 2025, casi 65 veces más. El salto de 2025 se explica por la iluminación deportiva ($955.304.222, el 70,6% del año) y por las butacas del sector VIP ($138.860.966). Entre 2021 y 2025 se ejecutó prácticamente todo el presupuesto vigente. En 2026, con el año en curso, queda un saldo de $446.043.235, concentrado en mantención y reparación de edificaciones.</w:t>
      </w:r>
    </w:p>
    <w:p>
      <w:pPr>
        <w:pStyle w:val="Heading2"/>
        <w:spacing w:after="120" w:before="200"/>
      </w:pPr>
      <w:r>
        <w:rPr>
          <w:rFonts w:ascii="Arial" w:cs="Arial" w:eastAsia="Arial" w:hAnsi="Arial"/>
          <w:b/>
          <w:bCs/>
          <w:sz w:val="24"/>
          <w:szCs w:val="24"/>
        </w:rPr>
        <w:t xml:space="preserve">4.6 Concentración de la inversión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570"/>
        <w:gridCol w:w="2500"/>
        <w:gridCol w:w="2000"/>
        <w:gridCol w:w="2500"/>
      </w:tblGrid>
      <w:tr>
        <w:trPr>
          <w:tblHeader/>
        </w:trPr>
        <w:tc>
          <w:tcPr>
            <w:tcW w:type="dxa" w:w="757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Iniciativa</w:t>
            </w:r>
          </w:p>
        </w:tc>
        <w:tc>
          <w:tcPr>
            <w:tcW w:type="dxa" w:w="25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Fuente</w:t>
            </w:r>
          </w:p>
        </w:tc>
        <w:tc>
          <w:tcPr>
            <w:tcW w:type="dxa" w:w="2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Año o estado</w:t>
            </w:r>
          </w:p>
        </w:tc>
        <w:tc>
          <w:tcPr>
            <w:tcW w:type="dxa" w:w="25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Monto</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CONSTRUCCION AVENIDA PANORÁMICA TRAMO LA CANTERA LOS CLARINES - ETAPA II</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MINVU (SECTORIAL)</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 curso</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$8.732.771.786</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REPOSICION AV, COSTANERA COQUIMBO TRAMO PEÑUELAS SUR - CRUCE LA CANTERA.</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MINVU (SECTORIAL)</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2022</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$5.048.121.493</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CONSTRUCCIÓN BORDE COSTERO SOCOS, TONGOY.</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MOP (SECTORIAL)</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2023</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$2.724.857.458</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PARQUE LA PAMPILLA DE COQUIMBO, AREA DE EVENTOS SECTOR PERGOLA PARQUE PAMPILLA</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$2.198.920.693</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VIAS DE EVACUACION TONGOY COQUIMBO (PRIMERA ETAPA)</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MINVU (SECTORIAL)</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2023</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$1.969.830.448</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REPOSICION CUARTEL 1° COMPAÑÍA DE BOMBEROS SINDEMPART</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GORE/FRIL</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2024</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$1.722.170.000</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REPOSICIÓN AV. COSTANERA, COQUIMBO. TRAMO ENTRE PTE. CULEBRÓN Y LINEA FERREA</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DOP (SECTORIAL)</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2024</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$1.565.705.636</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CONSTRUCCIÓN CANCHAS DE PASTO SINTETICO Y CAMARINES LA PERGOLA DE LA PAMPILLA</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 curso</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$1.427.991.887</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CONSERVACION Y MODERNIZACION SISTEMA ELECTRICO ESTADIO FRANCISCO SANCHEZ RUMOROSO</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 curso</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$1.151.713.758</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PLAZA LA VICTORIA BAQUEDANO (tiene una Multicancha)</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MINVU (SECTORIAL)</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2025</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$1.099.560.000</w:t>
            </w:r>
          </w:p>
        </w:tc>
      </w:tr>
      <w:tr>
        <w:tc>
          <w:tcPr>
            <w:tcW w:type="dxa" w:w="7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Total 10 mayores</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$27.641.643.159</w:t>
            </w:r>
          </w:p>
        </w:tc>
      </w:tr>
    </w:tbl>
    <w:p>
      <w:pPr>
        <w:spacing w:after="120" w:line="276"/>
        <w:jc w:val="both"/>
      </w:pPr>
      <w:r>
        <w:rPr>
          <w:rFonts w:ascii="Arial" w:cs="Arial" w:eastAsia="Arial" w:hAnsi="Arial"/>
          <w:sz w:val="21"/>
          <w:szCs w:val="21"/>
        </w:rPr>
        <w:t xml:space="preserve"/>
      </w:r>
    </w:p>
    <w:p>
      <w:pPr>
        <w:spacing w:after="120" w:line="276"/>
        <w:jc w:val="both"/>
      </w:pPr>
      <w:r>
        <w:rPr>
          <w:rFonts w:ascii="Arial" w:cs="Arial" w:eastAsia="Arial" w:hAnsi="Arial"/>
          <w:sz w:val="21"/>
          <w:szCs w:val="21"/>
        </w:rPr>
        <w:t xml:space="preserve">Las diez iniciativas más grandes suman el 50,6% del total. Solo la Avenida Panorámica, en ejecución por SERVIU, equivale al 16,0%. Las otras 173 iniciativas se reparten la otra mitad, con montos medianos y pequeños en plazas, multicanchas, pavimentos y equipamiento.</w:t>
      </w:r>
    </w:p>
    <w:p>
      <w:pPr>
        <w:pStyle w:val="Heading2"/>
        <w:spacing w:after="120" w:before="200"/>
      </w:pPr>
      <w:r>
        <w:rPr>
          <w:rFonts w:ascii="Arial" w:cs="Arial" w:eastAsia="Arial" w:hAnsi="Arial"/>
          <w:b/>
          <w:bCs/>
          <w:sz w:val="24"/>
          <w:szCs w:val="24"/>
        </w:rPr>
        <w:t xml:space="preserve">4.7 Distribución territorial aproximada</w:t>
      </w:r>
    </w:p>
    <w:p>
      <w:pPr>
        <w:spacing w:after="120" w:line="276"/>
        <w:jc w:val="both"/>
      </w:pPr>
      <w:r>
        <w:rPr>
          <w:rFonts w:ascii="Arial" w:cs="Arial" w:eastAsia="Arial" w:hAnsi="Arial"/>
          <w:sz w:val="21"/>
          <w:szCs w:val="21"/>
        </w:rPr>
        <w:t xml:space="preserve">Cada iniciativa se asignó a un solo sector, según el lugar que nombra. Cuando el nombre de una calle coincide con el de otra localidad, manda la localidad donde está la obra: la Avenida Guanaqueros está en Tongoy y se cuenta en Tongoy. Las obras comunales o sin lugar claro quedan en una fila aparte. Así, las filas suman el total. Es una aproximación, porque las planillas no traen coordenadas.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070"/>
        <w:gridCol w:w="2500"/>
        <w:gridCol w:w="2500"/>
        <w:gridCol w:w="3500"/>
      </w:tblGrid>
      <w:tr>
        <w:trPr>
          <w:tblHeader/>
        </w:trPr>
        <w:tc>
          <w:tcPr>
            <w:tcW w:type="dxa" w:w="607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Sector</w:t>
            </w:r>
          </w:p>
        </w:tc>
        <w:tc>
          <w:tcPr>
            <w:tcW w:type="dxa" w:w="25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Iniciativas</w:t>
            </w:r>
          </w:p>
        </w:tc>
        <w:tc>
          <w:tcPr>
            <w:tcW w:type="dxa" w:w="25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De ellas, deportivas</w:t>
            </w:r>
          </w:p>
        </w:tc>
        <w:tc>
          <w:tcPr>
            <w:tcW w:type="dxa" w:w="35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Monto</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La Cantera</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$9.373.508.455</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Tongoy</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$7.001.251.816</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Peñuelas</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$6.756.046.222</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La Pampilla</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8</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$4.367.662.851</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Centro</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32</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$3.257.297.228</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Sindempart</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$2.676.809.086</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Costanera y Culebrón</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$2.126.676.586</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Tierras Blancas</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13</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$1.956.979.061</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La Herradura</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$1.878.645.544</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Parte Alta</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$1.596.150.000</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Estadio</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$1.282.820.819</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San Juan</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$1.278.678.067</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Baquedano</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$1.248.664.734</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Guayacán</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10</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$1.213.908.476</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Pan de Azúcar</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$715.321.740</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El Peñón</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$590.683.174</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El Sauce</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$345.156.668</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Punta Mira</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$315.571.422</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Las Torres</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2</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$183.264.783</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Guanaqueros</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$150.000.000</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Las Cardas</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$117.907.495</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Tambillos</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0</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$115.871.476</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Sin sector identificable</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40</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9</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$6.088.248.107</w:t>
            </w:r>
          </w:p>
        </w:tc>
      </w:tr>
      <w:tr>
        <w:tc>
          <w:tcPr>
            <w:tcW w:type="dxa" w:w="60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b/>
                <w:bCs/>
                <w:sz w:val="16"/>
                <w:szCs w:val="16"/>
              </w:rPr>
              <w:t xml:space="preserve">Total</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183</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39</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b/>
                <w:bCs/>
                <w:sz w:val="16"/>
                <w:szCs w:val="16"/>
              </w:rPr>
              <w:t xml:space="preserve">$54.637.123.810</w:t>
            </w:r>
          </w:p>
        </w:tc>
      </w:tr>
    </w:tbl>
    <w:p>
      <w:pPr>
        <w:spacing w:after="120" w:line="276"/>
        <w:jc w:val="both"/>
      </w:pPr>
      <w:r>
        <w:rPr>
          <w:rFonts w:ascii="Arial" w:cs="Arial" w:eastAsia="Arial" w:hAnsi="Arial"/>
          <w:sz w:val="21"/>
          <w:szCs w:val="21"/>
        </w:rPr>
        <w:t xml:space="preserve"/>
      </w:r>
    </w:p>
    <w:p>
      <w:pPr>
        <w:spacing w:after="120" w:line="276"/>
        <w:jc w:val="both"/>
      </w:pPr>
      <w:r>
        <w:rPr>
          <w:rFonts w:ascii="Arial" w:cs="Arial" w:eastAsia="Arial" w:hAnsi="Arial"/>
          <w:b/>
          <w:bCs/>
          <w:sz w:val="21"/>
          <w:szCs w:val="21"/>
        </w:rPr>
        <w:t xml:space="preserve">Rectificación de Guanaqueros. </w:t>
      </w:r>
      <w:r>
        <w:rPr>
          <w:rFonts w:ascii="Arial" w:cs="Arial" w:eastAsia="Arial" w:hAnsi="Arial"/>
          <w:sz w:val="21"/>
          <w:szCs w:val="21"/>
        </w:rPr>
        <w:t xml:space="preserve">La versión anterior de esta tabla contaba las iniciativas que nombran cada sector y le asignaba a Guanaqueros 3 iniciativas por $1.668.672.830. Dos de ellas son la pavimentación de la Avenida Guanaqueros en Tongoy (etapa 1 Fundición-Pichasca, $688.826.613, terminada en 2025, y segunda etapa, $829.846.217, sin estado informado). En la localidad de Guanaqueros hay una sola iniciativa: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570"/>
        <w:gridCol w:w="2000"/>
        <w:gridCol w:w="2500"/>
        <w:gridCol w:w="3500"/>
      </w:tblGrid>
      <w:tr>
        <w:trPr>
          <w:tblHeader/>
        </w:trPr>
        <w:tc>
          <w:tcPr>
            <w:tcW w:type="dxa" w:w="657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Iniciativa</w:t>
            </w:r>
          </w:p>
        </w:tc>
        <w:tc>
          <w:tcPr>
            <w:tcW w:type="dxa" w:w="2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Fuente</w:t>
            </w:r>
          </w:p>
        </w:tc>
        <w:tc>
          <w:tcPr>
            <w:tcW w:type="dxa" w:w="25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Estado</w:t>
            </w:r>
          </w:p>
        </w:tc>
        <w:tc>
          <w:tcPr>
            <w:tcW w:type="dxa" w:w="35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Monto</w:t>
            </w:r>
          </w:p>
        </w:tc>
      </w:tr>
      <w:tr>
        <w:tc>
          <w:tcPr>
            <w:tcW w:type="dxa" w:w="6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MEJORAMIENTO CANCHA VILLA LOS PESCADORES, GUANAQUEROS</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MUNICIPAL</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En Evaluación de Ofertas</w:t>
            </w:r>
          </w:p>
        </w:tc>
        <w:tc>
          <w:tcPr>
            <w:tcW w:type="dxa" w:w="3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Arial" w:cs="Arial" w:eastAsia="Arial" w:hAnsi="Arial"/>
                <w:sz w:val="16"/>
                <w:szCs w:val="16"/>
              </w:rPr>
              <w:t xml:space="preserve">$150.000.000</w:t>
            </w:r>
          </w:p>
        </w:tc>
      </w:tr>
    </w:tbl>
    <w:p>
      <w:pPr>
        <w:spacing w:after="120" w:line="276"/>
        <w:jc w:val="both"/>
      </w:pPr>
      <w:r>
        <w:rPr>
          <w:rFonts w:ascii="Arial" w:cs="Arial" w:eastAsia="Arial" w:hAnsi="Arial"/>
          <w:sz w:val="21"/>
          <w:szCs w:val="21"/>
        </w:rPr>
        <w:t xml:space="preserve"/>
      </w:r>
    </w:p>
    <w:p>
      <w:pPr>
        <w:spacing w:after="120" w:line="276"/>
        <w:jc w:val="both"/>
      </w:pPr>
      <w:r>
        <w:rPr>
          <w:rFonts w:ascii="Arial" w:cs="Arial" w:eastAsia="Arial" w:hAnsi="Arial"/>
          <w:sz w:val="21"/>
          <w:szCs w:val="21"/>
        </w:rPr>
        <w:t xml:space="preserve">La reposición de la posta de salud rural de Guanaqueros no figura en las planillas porque no es inversión municipal: la financian el Gobierno Regional y el MOP. Su estado actual no está confirmado.</w:t>
      </w:r>
    </w:p>
    <w:p>
      <w:pPr>
        <w:spacing w:after="120" w:line="276"/>
        <w:jc w:val="both"/>
      </w:pPr>
      <w:r>
        <w:rPr>
          <w:rFonts w:ascii="Arial" w:cs="Arial" w:eastAsia="Arial" w:hAnsi="Arial"/>
          <w:sz w:val="21"/>
          <w:szCs w:val="21"/>
        </w:rPr>
        <w:t xml:space="preserve">Tongoy, La Cantera y Peñuelas concentran los montos más altos por las grandes obras viales y de borde costero. Tierras Blancas y San Juan reúnen la mayor cantidad de proyectos deportivos: gimnasios techados, multicanchas y un skatepark en evaluación. La Pampilla reúne obras de eventos, accesos, graderías y canchas sintéticas.</w:t>
      </w:r>
    </w:p>
    <w:p>
      <w:pPr>
        <w:pStyle w:val="Heading2"/>
        <w:spacing w:after="120" w:before="200"/>
      </w:pPr>
      <w:r>
        <w:rPr>
          <w:rFonts w:ascii="Arial" w:cs="Arial" w:eastAsia="Arial" w:hAnsi="Arial"/>
          <w:b/>
          <w:bCs/>
          <w:sz w:val="24"/>
          <w:szCs w:val="24"/>
        </w:rPr>
        <w:t xml:space="preserve">4.8 Cruces entre los dos documentos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570"/>
        <w:gridCol w:w="3000"/>
        <w:gridCol w:w="3000"/>
        <w:gridCol w:w="4000"/>
      </w:tblGrid>
      <w:tr>
        <w:trPr>
          <w:tblHeader/>
        </w:trPr>
        <w:tc>
          <w:tcPr>
            <w:tcW w:type="dxa" w:w="457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Proyecto</w:t>
            </w:r>
          </w:p>
        </w:tc>
        <w:tc>
          <w:tcPr>
            <w:tcW w:type="dxa" w:w="3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Documento 1</w:t>
            </w:r>
          </w:p>
        </w:tc>
        <w:tc>
          <w:tcPr>
            <w:tcW w:type="dxa" w:w="3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Documento 2</w:t>
            </w:r>
          </w:p>
        </w:tc>
        <w:tc>
          <w:tcPr>
            <w:tcW w:type="dxa" w:w="4000"/>
            <w:tcBorders>
              <w:top w:val="single" w:color="999999" w:sz="4"/>
              <w:left w:val="single" w:color="999999" w:sz="4"/>
              <w:bottom w:val="single" w:color="999999" w:sz="4"/>
              <w:right w:val="single" w:color="999999" w:sz="4"/>
            </w:tcBorders>
            <w:shd w:fill="D9D9D9" w:color="auto" w:val="clear"/>
            <w:tcMar>
              <w:top w:type="dxa" w:w="40"/>
              <w:left w:type="dxa" w:w="80"/>
              <w:bottom w:type="dxa" w:w="40"/>
              <w:right w:type="dxa" w:w="80"/>
            </w:tcMar>
          </w:tcPr>
          <w:p>
            <w:pPr>
              <w:jc w:val="left"/>
            </w:pPr>
            <w:r>
              <w:rPr>
                <w:rFonts w:ascii="Arial" w:cs="Arial" w:eastAsia="Arial" w:hAnsi="Arial"/>
                <w:b/>
                <w:bCs/>
                <w:sz w:val="16"/>
                <w:szCs w:val="16"/>
              </w:rPr>
              <w:t xml:space="preserve">Observación</w:t>
            </w:r>
          </w:p>
        </w:tc>
      </w:tr>
      <w:tr>
        <w:tc>
          <w:tcPr>
            <w:tcW w:type="dxa" w:w="4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Parque La Pampilla, sector pérgola</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$2.198.920.693</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$2.198.920.693</w:t>
            </w:r>
          </w:p>
        </w:tc>
        <w:tc>
          <w:tcPr>
            <w:tcW w:type="dxa" w:w="4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Mismo monto. En el documento 2 figura como espacio público, terminado en diciembre de 2025.</w:t>
            </w:r>
          </w:p>
        </w:tc>
      </w:tr>
      <w:tr>
        <w:tc>
          <w:tcPr>
            <w:tcW w:type="dxa" w:w="4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Gimnasio techado de Tierras Blancas</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$305.590.574</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$305.590.574</w:t>
            </w:r>
          </w:p>
        </w:tc>
        <w:tc>
          <w:tcPr>
            <w:tcW w:type="dxa" w:w="4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Mismo monto, financiado por el IND.</w:t>
            </w:r>
          </w:p>
        </w:tc>
      </w:tr>
      <w:tr>
        <w:tc>
          <w:tcPr>
            <w:tcW w:type="dxa" w:w="4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Recinto deportivo Fortín Motta</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$661.652.548</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$626.741.777</w:t>
            </w:r>
          </w:p>
        </w:tc>
        <w:tc>
          <w:tcPr>
            <w:tcW w:type="dxa" w:w="4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Diferencia de $34.910.771. El documento 2 lo informa en ejecución.</w:t>
            </w:r>
          </w:p>
        </w:tc>
      </w:tr>
      <w:tr>
        <w:tc>
          <w:tcPr>
            <w:tcW w:type="dxa" w:w="4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Gimnasio techado Perfecto Arturo López</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$435.818.739</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$659.272.049</w:t>
            </w:r>
          </w:p>
        </w:tc>
        <w:tc>
          <w:tcPr>
            <w:tcW w:type="dxa" w:w="4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El documento 2 registra seis obras y compras en el gimnasio techado municipal entre 2023 y 2025, si se asume que todas corresponden a este recinto. El documento 1 lo ubica en 2025-2027.</w:t>
            </w:r>
          </w:p>
        </w:tc>
      </w:tr>
      <w:tr>
        <w:tc>
          <w:tcPr>
            <w:tcW w:type="dxa" w:w="4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Iluminación y sistema eléctrico del estadio</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$955.304.222</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$1.151.713.758</w:t>
            </w:r>
          </w:p>
        </w:tc>
        <w:tc>
          <w:tcPr>
            <w:tcW w:type="dxa" w:w="4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El documento 1 lo da como ejecutado en 2025. El documento 2 lo muestra en ejecución, con un monto mayor.</w:t>
            </w:r>
          </w:p>
        </w:tc>
      </w:tr>
      <w:tr>
        <w:tc>
          <w:tcPr>
            <w:tcW w:type="dxa" w:w="4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Materiales de construcción del estadio</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$23.438.921</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$23.438.921</w:t>
            </w:r>
          </w:p>
        </w:tc>
        <w:tc>
          <w:tcPr>
            <w:tcW w:type="dxa" w:w="4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sz w:val="16"/>
                <w:szCs w:val="16"/>
              </w:rPr>
              <w:t xml:space="preserve">Mismo monto, terminado en 2026. No aparece en el centro de costo 055.</w:t>
            </w:r>
          </w:p>
        </w:tc>
      </w:tr>
    </w:tbl>
    <w:p>
      <w:pPr>
        <w:spacing w:after="120" w:line="276"/>
        <w:jc w:val="both"/>
      </w:pPr>
      <w:r>
        <w:rPr>
          <w:rFonts w:ascii="Arial" w:cs="Arial" w:eastAsia="Arial" w:hAnsi="Arial"/>
          <w:sz w:val="21"/>
          <w:szCs w:val="21"/>
        </w:rPr>
        <w:t xml:space="preserve"/>
      </w:r>
    </w:p>
    <w:p>
      <w:pPr>
        <w:spacing w:after="120" w:line="276"/>
        <w:jc w:val="both"/>
      </w:pPr>
      <w:r>
        <w:rPr>
          <w:rFonts w:ascii="Arial" w:cs="Arial" w:eastAsia="Arial" w:hAnsi="Arial"/>
          <w:sz w:val="21"/>
          <w:szCs w:val="21"/>
        </w:rPr>
        <w:t xml:space="preserve">Por estos cruces, los totales de ambos documentos no se deben sumar: al menos $2.504.511.267 (Pampilla y Tierras Blancas) aparecen en los dos.</w:t>
      </w:r>
    </w:p>
    <w:p>
      <w:pPr>
        <w:pStyle w:val="Heading2"/>
        <w:spacing w:after="120" w:before="200"/>
      </w:pPr>
      <w:r>
        <w:rPr>
          <w:rFonts w:ascii="Arial" w:cs="Arial" w:eastAsia="Arial" w:hAnsi="Arial"/>
          <w:b/>
          <w:bCs/>
          <w:sz w:val="24"/>
          <w:szCs w:val="24"/>
        </w:rPr>
        <w:t xml:space="preserve">4.9 Calidad de los datos</w:t>
      </w:r>
    </w:p>
    <w:p>
      <w:pPr>
        <w:pStyle w:val="ListParagraph"/>
        <w:numPr>
          <w:ilvl w:val="0"/>
          <w:numId w:val="3"/>
        </w:numPr>
        <w:spacing w:after="80"/>
        <w:jc w:val="both"/>
      </w:pPr>
      <w:r>
        <w:rPr>
          <w:rFonts w:ascii="Arial" w:cs="Arial" w:eastAsia="Arial" w:hAnsi="Arial"/>
          <w:sz w:val="21"/>
          <w:szCs w:val="21"/>
        </w:rPr>
        <w:t xml:space="preserve">El total de 2026 del estadio incluye $955.304.222 que ya figuran en 2025.</w:t>
      </w:r>
    </w:p>
    <w:p>
      <w:pPr>
        <w:pStyle w:val="ListParagraph"/>
        <w:numPr>
          <w:ilvl w:val="0"/>
          <w:numId w:val="3"/>
        </w:numPr>
        <w:spacing w:after="80"/>
        <w:jc w:val="both"/>
      </w:pPr>
      <w:r>
        <w:rPr>
          <w:rFonts w:ascii="Arial" w:cs="Arial" w:eastAsia="Arial" w:hAnsi="Arial"/>
          <w:sz w:val="21"/>
          <w:szCs w:val="21"/>
        </w:rPr>
        <w:t xml:space="preserve">La iniciativa del Parque Humedal Culebrón está repetida en la hoja de Espacios Públicos.</w:t>
      </w:r>
    </w:p>
    <w:p>
      <w:pPr>
        <w:pStyle w:val="ListParagraph"/>
        <w:numPr>
          <w:ilvl w:val="0"/>
          <w:numId w:val="3"/>
        </w:numPr>
        <w:spacing w:after="80"/>
        <w:jc w:val="both"/>
      </w:pPr>
      <w:r>
        <w:rPr>
          <w:rFonts w:ascii="Arial" w:cs="Arial" w:eastAsia="Arial" w:hAnsi="Arial"/>
          <w:sz w:val="21"/>
          <w:szCs w:val="21"/>
        </w:rPr>
        <w:t xml:space="preserve">20 iniciativas no informan estado ni año, por $4.766.221.429. Entre ellas están el paseo peatonal de La Herradura y la plaza Los Prados de Peñuelas, ambos con la etiqueta Casino 2025, y la segunda etapa de la Avenida Guanaqueros en Tongoy.</w:t>
      </w:r>
    </w:p>
    <w:p>
      <w:pPr>
        <w:pStyle w:val="ListParagraph"/>
        <w:numPr>
          <w:ilvl w:val="0"/>
          <w:numId w:val="3"/>
        </w:numPr>
        <w:spacing w:after="80"/>
        <w:jc w:val="both"/>
      </w:pPr>
      <w:r>
        <w:rPr>
          <w:rFonts w:ascii="Arial" w:cs="Arial" w:eastAsia="Arial" w:hAnsi="Arial"/>
          <w:sz w:val="21"/>
          <w:szCs w:val="21"/>
        </w:rPr>
        <w:t xml:space="preserve">Algunos montos están escritos como texto, por lo que la fila de totales de la hoja no los suma.</w:t>
      </w:r>
    </w:p>
    <w:p>
      <w:pPr>
        <w:pStyle w:val="ListParagraph"/>
        <w:numPr>
          <w:ilvl w:val="0"/>
          <w:numId w:val="3"/>
        </w:numPr>
        <w:spacing w:after="80"/>
        <w:jc w:val="both"/>
      </w:pPr>
      <w:r>
        <w:rPr>
          <w:rFonts w:ascii="Arial" w:cs="Arial" w:eastAsia="Arial" w:hAnsi="Arial"/>
          <w:sz w:val="21"/>
          <w:szCs w:val="21"/>
        </w:rPr>
        <w:t xml:space="preserve">Los títulos dicen "junio 2021 a 2025", pero las hojas incluyen obras terminadas en 2026.</w:t>
      </w:r>
    </w:p>
    <w:p>
      <w:pPr>
        <w:pStyle w:val="ListParagraph"/>
        <w:numPr>
          <w:ilvl w:val="0"/>
          <w:numId w:val="3"/>
        </w:numPr>
        <w:spacing w:after="80"/>
        <w:jc w:val="both"/>
      </w:pPr>
      <w:r>
        <w:rPr>
          <w:rFonts w:ascii="Arial" w:cs="Arial" w:eastAsia="Arial" w:hAnsi="Arial"/>
          <w:sz w:val="21"/>
          <w:szCs w:val="21"/>
        </w:rPr>
        <w:t xml:space="preserve">La iniciativa "Guayacán más iluminado" informa como fuente a la Subsecretaría de Prevención del Delito, pero el monto está en la columna municipal.</w:t>
      </w:r>
    </w:p>
    <w:p>
      <w:pPr>
        <w:pStyle w:val="ListParagraph"/>
        <w:numPr>
          <w:ilvl w:val="0"/>
          <w:numId w:val="3"/>
        </w:numPr>
        <w:spacing w:after="80"/>
        <w:jc w:val="both"/>
      </w:pPr>
      <w:r>
        <w:rPr>
          <w:rFonts w:ascii="Arial" w:cs="Arial" w:eastAsia="Arial" w:hAnsi="Arial"/>
          <w:sz w:val="21"/>
          <w:szCs w:val="21"/>
        </w:rPr>
        <w:t xml:space="preserve">La fecha de informe del centro de costo es el 06.10.2026, posterior a la fecha de este análisis.</w:t>
      </w:r>
    </w:p>
    <w:p>
      <w:pPr>
        <w:pStyle w:val="ListParagraph"/>
        <w:numPr>
          <w:ilvl w:val="0"/>
          <w:numId w:val="3"/>
        </w:numPr>
        <w:spacing w:after="80"/>
        <w:jc w:val="both"/>
      </w:pPr>
      <w:r>
        <w:rPr>
          <w:rFonts w:ascii="Arial" w:cs="Arial" w:eastAsia="Arial" w:hAnsi="Arial"/>
          <w:sz w:val="21"/>
          <w:szCs w:val="21"/>
        </w:rPr>
        <w:t xml:space="preserve">La hoja Rural tiene una iniciativa sin monto (juego modular en Tres Villas y Sueño por un Mañana) y celdas con error de referencia (#REF!).</w:t>
      </w:r>
    </w:p>
    <w:p>
      <w:pPr>
        <w:pStyle w:val="Heading2"/>
        <w:spacing w:after="120" w:before="200"/>
      </w:pPr>
      <w:r>
        <w:rPr>
          <w:rFonts w:ascii="Arial" w:cs="Arial" w:eastAsia="Arial" w:hAnsi="Arial"/>
          <w:b/>
          <w:bCs/>
          <w:sz w:val="24"/>
          <w:szCs w:val="24"/>
        </w:rPr>
        <w:t xml:space="preserve">4.10 Conclusiones</w:t>
      </w:r>
    </w:p>
    <w:p>
      <w:pPr>
        <w:pStyle w:val="ListParagraph"/>
        <w:numPr>
          <w:ilvl w:val="0"/>
          <w:numId w:val="2"/>
        </w:numPr>
        <w:spacing w:after="80"/>
        <w:jc w:val="both"/>
      </w:pPr>
      <w:r>
        <w:rPr>
          <w:rFonts w:ascii="Arial" w:cs="Arial" w:eastAsia="Arial" w:hAnsi="Arial"/>
          <w:sz w:val="21"/>
          <w:szCs w:val="21"/>
        </w:rPr>
        <w:t xml:space="preserve">Desde junio de 2021, el municipio registra 183 iniciativas de deporte y espacios públicos por $54.637.123.810, de las cuales 148 ya están terminadas.</w:t>
      </w:r>
    </w:p>
    <w:p>
      <w:pPr>
        <w:pStyle w:val="ListParagraph"/>
        <w:numPr>
          <w:ilvl w:val="0"/>
          <w:numId w:val="2"/>
        </w:numPr>
        <w:spacing w:after="80"/>
        <w:jc w:val="both"/>
      </w:pPr>
      <w:r>
        <w:rPr>
          <w:rFonts w:ascii="Arial" w:cs="Arial" w:eastAsia="Arial" w:hAnsi="Arial"/>
          <w:sz w:val="21"/>
          <w:szCs w:val="21"/>
        </w:rPr>
        <w:t xml:space="preserve">La gestión combina dos motores: grandes obras sectoriales, sobre todo del MINVU, el MOP y el Gobierno Regional, y una inversión municipal propia que crece año a año y que en 2025 ya supera la mitad del total.</w:t>
      </w:r>
    </w:p>
    <w:p>
      <w:pPr>
        <w:pStyle w:val="ListParagraph"/>
        <w:numPr>
          <w:ilvl w:val="0"/>
          <w:numId w:val="2"/>
        </w:numPr>
        <w:spacing w:after="80"/>
        <w:jc w:val="both"/>
      </w:pPr>
      <w:r>
        <w:rPr>
          <w:rFonts w:ascii="Arial" w:cs="Arial" w:eastAsia="Arial" w:hAnsi="Arial"/>
          <w:sz w:val="21"/>
          <w:szCs w:val="21"/>
        </w:rPr>
        <w:t xml:space="preserve">El deporte es una apuesta con recursos propios: el 74,9% de su inversión es municipal, con foco en canchas de barrio, gimnasios y el estadio.</w:t>
      </w:r>
    </w:p>
    <w:p>
      <w:pPr>
        <w:pStyle w:val="ListParagraph"/>
        <w:numPr>
          <w:ilvl w:val="0"/>
          <w:numId w:val="2"/>
        </w:numPr>
        <w:spacing w:after="80"/>
        <w:jc w:val="both"/>
      </w:pPr>
      <w:r>
        <w:rPr>
          <w:rFonts w:ascii="Arial" w:cs="Arial" w:eastAsia="Arial" w:hAnsi="Arial"/>
          <w:sz w:val="21"/>
          <w:szCs w:val="21"/>
        </w:rPr>
        <w:t xml:space="preserve">El estadio Francisco Sánchez Rumoroso pasó de un gasto de mantención menor a una modernización mayor en 2025, con iluminación, butacas, pantallas y maquinaria.</w:t>
      </w:r>
    </w:p>
    <w:p>
      <w:pPr>
        <w:pStyle w:val="ListParagraph"/>
        <w:numPr>
          <w:ilvl w:val="0"/>
          <w:numId w:val="2"/>
        </w:numPr>
        <w:spacing w:after="80"/>
        <w:jc w:val="both"/>
      </w:pPr>
      <w:r>
        <w:rPr>
          <w:rFonts w:ascii="Arial" w:cs="Arial" w:eastAsia="Arial" w:hAnsi="Arial"/>
          <w:sz w:val="21"/>
          <w:szCs w:val="21"/>
        </w:rPr>
        <w:t xml:space="preserve">Antes de difundir cifras hay que resolver tres puntos: el doble registro de la iluminación del estadio, las diferencias en Fortín Motta y en el gimnasio Perfecto Arturo López, y las 20 iniciativas sin estado.</w:t>
      </w:r>
    </w:p>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2026-10-05T13:04:10.455Z</dcterms:created>
  <dcterms:modified xsi:type="dcterms:W3CDTF">2026-10-05T13:04:10.459Z</dcterms:modified>
</cp:coreProperties>
</file>

<file path=docProps/custom.xml><?xml version="1.0" encoding="utf-8"?>
<Properties xmlns="http://schemas.openxmlformats.org/officeDocument/2006/custom-properties" xmlns:vt="http://schemas.openxmlformats.org/officeDocument/2006/docPropsVTypes"/>
</file>