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spacing w:after="240" w:before="240" w:lineRule="auto"/>
        <w:jc w:val="center"/>
        <w:rPr/>
      </w:pPr>
      <w:bookmarkStart w:colFirst="0" w:colLast="0" w:name="_eojons6hnyzj" w:id="0"/>
      <w:bookmarkEnd w:id="0"/>
      <w:r w:rsidDel="00000000" w:rsidR="00000000" w:rsidRPr="00000000">
        <w:rPr/>
        <w:drawing>
          <wp:inline distB="114300" distT="114300" distL="114300" distR="114300">
            <wp:extent cx="4178138" cy="1789407"/>
            <wp:effectExtent b="0" l="0" r="0" t="0"/>
            <wp:docPr descr="Logotipo, nombre de la empresa&#10;&#10;Descripción generada automáticamente" id="1" name="image1.png"/>
            <a:graphic>
              <a:graphicData uri="http://schemas.openxmlformats.org/drawingml/2006/picture">
                <pic:pic>
                  <pic:nvPicPr>
                    <pic:cNvPr descr="Logotipo, nombre de la empresa&#10;&#10;Descripción generada automáticamente" id="0" name="image1.png"/>
                    <pic:cNvPicPr preferRelativeResize="0"/>
                  </pic:nvPicPr>
                  <pic:blipFill>
                    <a:blip r:embed="rId6"/>
                    <a:srcRect b="0" l="0" r="0" t="0"/>
                    <a:stretch>
                      <a:fillRect/>
                    </a:stretch>
                  </pic:blipFill>
                  <pic:spPr>
                    <a:xfrm>
                      <a:off x="0" y="0"/>
                      <a:ext cx="4178138" cy="1789407"/>
                    </a:xfrm>
                    <a:prstGeom prst="rect"/>
                    <a:ln/>
                  </pic:spPr>
                </pic:pic>
              </a:graphicData>
            </a:graphic>
          </wp:inline>
        </w:drawing>
      </w:r>
      <w:r w:rsidDel="00000000" w:rsidR="00000000" w:rsidRPr="00000000">
        <w:rPr>
          <w:rtl w:val="0"/>
        </w:rPr>
      </w:r>
    </w:p>
    <w:p w:rsidR="00000000" w:rsidDel="00000000" w:rsidP="00000000" w:rsidRDefault="00000000" w:rsidRPr="00000000" w14:paraId="00000002">
      <w:pPr>
        <w:pStyle w:val="Heading1"/>
        <w:jc w:val="center"/>
        <w:rPr/>
      </w:pPr>
      <w:bookmarkStart w:colFirst="0" w:colLast="0" w:name="_pyyl8l4g6s3" w:id="1"/>
      <w:bookmarkEnd w:id="1"/>
      <w:r w:rsidDel="00000000" w:rsidR="00000000" w:rsidRPr="00000000">
        <w:rPr>
          <w:rtl w:val="0"/>
        </w:rPr>
        <w:t xml:space="preserve">Ingenieria de requerimientos</w:t>
      </w:r>
    </w:p>
    <w:p w:rsidR="00000000" w:rsidDel="00000000" w:rsidP="00000000" w:rsidRDefault="00000000" w:rsidRPr="00000000" w14:paraId="00000003">
      <w:pPr>
        <w:pStyle w:val="Heading1"/>
        <w:jc w:val="center"/>
        <w:rPr/>
      </w:pPr>
      <w:bookmarkStart w:colFirst="0" w:colLast="0" w:name="_ilgjwkp9ry7q" w:id="2"/>
      <w:bookmarkEnd w:id="2"/>
      <w:r w:rsidDel="00000000" w:rsidR="00000000" w:rsidRPr="00000000">
        <w:rPr>
          <w:rtl w:val="0"/>
        </w:rPr>
        <w:t xml:space="preserve">Actividad clase 1</w:t>
      </w:r>
    </w:p>
    <w:p w:rsidR="00000000" w:rsidDel="00000000" w:rsidP="00000000" w:rsidRDefault="00000000" w:rsidRPr="00000000" w14:paraId="00000004">
      <w:pPr>
        <w:pStyle w:val="Heading1"/>
        <w:jc w:val="center"/>
        <w:rPr/>
      </w:pPr>
      <w:bookmarkStart w:colFirst="0" w:colLast="0" w:name="_qowz61onxslg" w:id="3"/>
      <w:bookmarkEnd w:id="3"/>
      <w:r w:rsidDel="00000000" w:rsidR="00000000" w:rsidRPr="00000000">
        <w:rPr>
          <w:rtl w:val="0"/>
        </w:rPr>
        <w:t xml:space="preserve">Nicolas Sepulveda</w:t>
      </w:r>
    </w:p>
    <w:p w:rsidR="00000000" w:rsidDel="00000000" w:rsidP="00000000" w:rsidRDefault="00000000" w:rsidRPr="00000000" w14:paraId="00000005">
      <w:pPr>
        <w:pStyle w:val="Heading1"/>
        <w:jc w:val="center"/>
        <w:rPr/>
      </w:pPr>
      <w:bookmarkStart w:colFirst="0" w:colLast="0" w:name="_wg41ghitqial" w:id="4"/>
      <w:bookmarkEnd w:id="4"/>
      <w:r w:rsidDel="00000000" w:rsidR="00000000" w:rsidRPr="00000000">
        <w:rPr>
          <w:rtl w:val="0"/>
        </w:rPr>
        <w:t xml:space="preserve">Centro</w:t>
      </w:r>
    </w:p>
    <w:p w:rsidR="00000000" w:rsidDel="00000000" w:rsidP="00000000" w:rsidRDefault="00000000" w:rsidRPr="00000000" w14:paraId="00000006">
      <w:pPr>
        <w:pStyle w:val="Heading1"/>
        <w:jc w:val="center"/>
        <w:rPr/>
      </w:pPr>
      <w:bookmarkStart w:colFirst="0" w:colLast="0" w:name="_93zpp2kljy50" w:id="5"/>
      <w:bookmarkEnd w:id="5"/>
      <w:r w:rsidDel="00000000" w:rsidR="00000000" w:rsidRPr="00000000">
        <w:rPr>
          <w:rtl w:val="0"/>
        </w:rPr>
        <w:t xml:space="preserve">2025</w:t>
      </w:r>
    </w:p>
    <w:p w:rsidR="00000000" w:rsidDel="00000000" w:rsidP="00000000" w:rsidRDefault="00000000" w:rsidRPr="00000000" w14:paraId="00000007">
      <w:pPr>
        <w:pStyle w:val="Heading1"/>
        <w:rPr/>
      </w:pPr>
      <w:bookmarkStart w:colFirst="0" w:colLast="0" w:name="_95gwh9hp1fu3" w:id="6"/>
      <w:bookmarkEnd w:id="6"/>
      <w:r w:rsidDel="00000000" w:rsidR="00000000" w:rsidRPr="00000000">
        <w:rPr>
          <w:rtl w:val="0"/>
        </w:rPr>
      </w:r>
    </w:p>
    <w:p w:rsidR="00000000" w:rsidDel="00000000" w:rsidP="00000000" w:rsidRDefault="00000000" w:rsidRPr="00000000" w14:paraId="00000008">
      <w:pPr>
        <w:pStyle w:val="Heading1"/>
        <w:rPr/>
      </w:pPr>
      <w:bookmarkStart w:colFirst="0" w:colLast="0" w:name="_bd0wpiqnl2ky" w:id="7"/>
      <w:bookmarkEnd w:id="7"/>
      <w:r w:rsidDel="00000000" w:rsidR="00000000" w:rsidRPr="00000000">
        <w:rPr>
          <w:rtl w:val="0"/>
        </w:rPr>
      </w:r>
    </w:p>
    <w:p w:rsidR="00000000" w:rsidDel="00000000" w:rsidP="00000000" w:rsidRDefault="00000000" w:rsidRPr="00000000" w14:paraId="00000009">
      <w:pPr>
        <w:pStyle w:val="Heading1"/>
        <w:rPr/>
      </w:pPr>
      <w:bookmarkStart w:colFirst="0" w:colLast="0" w:name="_2tp1toaeqzaa" w:id="8"/>
      <w:bookmarkEnd w:id="8"/>
      <w:r w:rsidDel="00000000" w:rsidR="00000000" w:rsidRPr="00000000">
        <w:rPr>
          <w:rtl w:val="0"/>
        </w:rPr>
      </w:r>
    </w:p>
    <w:p w:rsidR="00000000" w:rsidDel="00000000" w:rsidP="00000000" w:rsidRDefault="00000000" w:rsidRPr="00000000" w14:paraId="0000000A">
      <w:pPr>
        <w:pStyle w:val="Heading1"/>
        <w:rPr/>
      </w:pPr>
      <w:bookmarkStart w:colFirst="0" w:colLast="0" w:name="_5vm4csp62iqy" w:id="9"/>
      <w:bookmarkEnd w:id="9"/>
      <w:r w:rsidDel="00000000" w:rsidR="00000000" w:rsidRPr="00000000">
        <w:rPr>
          <w:rtl w:val="0"/>
        </w:rPr>
      </w:r>
    </w:p>
    <w:p w:rsidR="00000000" w:rsidDel="00000000" w:rsidP="00000000" w:rsidRDefault="00000000" w:rsidRPr="00000000" w14:paraId="0000000B">
      <w:pPr>
        <w:pStyle w:val="Heading1"/>
        <w:rPr/>
      </w:pPr>
      <w:bookmarkStart w:colFirst="0" w:colLast="0" w:name="_v04xx52baifb" w:id="10"/>
      <w:bookmarkEnd w:id="10"/>
      <w:r w:rsidDel="00000000" w:rsidR="00000000" w:rsidRPr="00000000">
        <w:rPr>
          <w:rtl w:val="0"/>
        </w:rPr>
      </w:r>
    </w:p>
    <w:p w:rsidR="00000000" w:rsidDel="00000000" w:rsidP="00000000" w:rsidRDefault="00000000" w:rsidRPr="00000000" w14:paraId="0000000C">
      <w:pPr>
        <w:pStyle w:val="Heading1"/>
        <w:pBdr>
          <w:top w:color="auto" w:space="0" w:sz="0" w:val="none"/>
          <w:left w:color="auto" w:space="0" w:sz="0" w:val="none"/>
          <w:bottom w:color="auto" w:space="0" w:sz="0" w:val="none"/>
          <w:right w:color="auto" w:space="0" w:sz="0" w:val="none"/>
          <w:between w:color="auto" w:space="0" w:sz="0" w:val="none"/>
        </w:pBdr>
        <w:shd w:fill="ffffff" w:val="clear"/>
        <w:rPr/>
      </w:pPr>
      <w:bookmarkStart w:colFirst="0" w:colLast="0" w:name="_4ymhw5hkru9j" w:id="11"/>
      <w:bookmarkEnd w:id="11"/>
      <w:r w:rsidDel="00000000" w:rsidR="00000000" w:rsidRPr="00000000">
        <w:rPr>
          <w:rtl w:val="0"/>
        </w:rPr>
      </w:r>
    </w:p>
    <w:p w:rsidR="00000000" w:rsidDel="00000000" w:rsidP="00000000" w:rsidRDefault="00000000" w:rsidRPr="00000000" w14:paraId="0000000D">
      <w:pPr>
        <w:pStyle w:val="Heading3"/>
        <w:rPr/>
      </w:pPr>
      <w:bookmarkStart w:colFirst="0" w:colLast="0" w:name="_t5r4ae2d05qg" w:id="12"/>
      <w:bookmarkEnd w:id="12"/>
      <w:r w:rsidDel="00000000" w:rsidR="00000000" w:rsidRPr="00000000">
        <w:rPr>
          <w:rtl w:val="0"/>
        </w:rPr>
        <w:t xml:space="preserve">1)¿El software es único? Complete el cuadro y compare con el software</w:t>
      </w:r>
    </w:p>
    <w:p w:rsidR="00000000" w:rsidDel="00000000" w:rsidP="00000000" w:rsidRDefault="00000000" w:rsidRPr="00000000" w14:paraId="0000000E">
      <w:pPr>
        <w:rPr/>
      </w:pPr>
      <w:r w:rsidDel="00000000" w:rsidR="00000000" w:rsidRPr="00000000">
        <w:rPr>
          <w:rtl w:val="0"/>
        </w:rPr>
      </w:r>
    </w:p>
    <w:tbl>
      <w:tblPr>
        <w:tblStyle w:val="Table1"/>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695.268091488564"/>
        <w:gridCol w:w="1766.8991376077993"/>
        <w:gridCol w:w="1229.666291713536"/>
        <w:gridCol w:w="1241.604799400075"/>
        <w:gridCol w:w="1420.6824146981628"/>
        <w:gridCol w:w="1671.3910761154857"/>
        <w:tblGridChange w:id="0">
          <w:tblGrid>
            <w:gridCol w:w="1695.268091488564"/>
            <w:gridCol w:w="1766.8991376077993"/>
            <w:gridCol w:w="1229.666291713536"/>
            <w:gridCol w:w="1241.604799400075"/>
            <w:gridCol w:w="1420.6824146981628"/>
            <w:gridCol w:w="1671.3910761154857"/>
          </w:tblGrid>
        </w:tblGridChange>
      </w:tblGrid>
      <w:tr>
        <w:trPr>
          <w:cantSplit w:val="0"/>
          <w:trHeight w:val="825" w:hRule="atLeast"/>
          <w:tblHeader w:val="0"/>
        </w:trPr>
        <w:tc>
          <w:tcPr>
            <w:tcBorders>
              <w:top w:color="1b1c1d" w:space="0" w:sz="5" w:val="single"/>
              <w:left w:color="1b1c1d" w:space="0" w:sz="5" w:val="single"/>
              <w:bottom w:color="1b1c1d" w:space="0" w:sz="5" w:val="single"/>
              <w:right w:color="1b1c1d" w:space="0" w:sz="5"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0F">
            <w:pPr>
              <w:spacing w:after="480" w:lineRule="auto"/>
              <w:rPr>
                <w:color w:val="1b1c1d"/>
              </w:rPr>
            </w:pPr>
            <w:r w:rsidDel="00000000" w:rsidR="00000000" w:rsidRPr="00000000">
              <w:rPr>
                <w:b w:val="1"/>
                <w:bCs w:val="1"/>
                <w:color w:val="1b1c1d"/>
                <w:rtl w:val="0"/>
              </w:rPr>
              <w:t xml:space="preserve">Característica</w:t>
            </w:r>
            <w:r w:rsidDel="00000000" w:rsidR="00000000" w:rsidRPr="00000000">
              <w:rPr>
                <w:rtl w:val="0"/>
              </w:rPr>
            </w:r>
          </w:p>
        </w:tc>
        <w:tc>
          <w:tcPr>
            <w:tcBorders>
              <w:top w:color="1b1c1d" w:space="0" w:sz="5" w:val="single"/>
              <w:left w:color="1b1c1d" w:space="0" w:sz="5" w:val="single"/>
              <w:bottom w:color="1b1c1d" w:space="0" w:sz="5" w:val="single"/>
              <w:right w:color="1b1c1d" w:space="0" w:sz="5"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10">
            <w:pPr>
              <w:spacing w:after="480" w:lineRule="auto"/>
              <w:rPr>
                <w:color w:val="1b1c1d"/>
              </w:rPr>
            </w:pPr>
            <w:r w:rsidDel="00000000" w:rsidR="00000000" w:rsidRPr="00000000">
              <w:rPr>
                <w:b w:val="1"/>
                <w:bCs w:val="1"/>
                <w:color w:val="1b1c1d"/>
                <w:rtl w:val="0"/>
              </w:rPr>
              <w:t xml:space="preserve">Software</w:t>
            </w:r>
            <w:r w:rsidDel="00000000" w:rsidR="00000000" w:rsidRPr="00000000">
              <w:rPr>
                <w:rtl w:val="0"/>
              </w:rPr>
            </w:r>
          </w:p>
        </w:tc>
        <w:tc>
          <w:tcPr>
            <w:tcBorders>
              <w:top w:color="1b1c1d" w:space="0" w:sz="5" w:val="single"/>
              <w:left w:color="1b1c1d" w:space="0" w:sz="5" w:val="single"/>
              <w:bottom w:color="1b1c1d" w:space="0" w:sz="5" w:val="single"/>
              <w:right w:color="1b1c1d" w:space="0" w:sz="5"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11">
            <w:pPr>
              <w:spacing w:after="480" w:lineRule="auto"/>
              <w:rPr>
                <w:color w:val="1b1c1d"/>
              </w:rPr>
            </w:pPr>
            <w:r w:rsidDel="00000000" w:rsidR="00000000" w:rsidRPr="00000000">
              <w:rPr>
                <w:b w:val="1"/>
                <w:bCs w:val="1"/>
                <w:color w:val="1b1c1d"/>
                <w:rtl w:val="0"/>
              </w:rPr>
              <w:t xml:space="preserve">Puente</w:t>
            </w:r>
            <w:r w:rsidDel="00000000" w:rsidR="00000000" w:rsidRPr="00000000">
              <w:rPr>
                <w:rtl w:val="0"/>
              </w:rPr>
            </w:r>
          </w:p>
        </w:tc>
        <w:tc>
          <w:tcPr>
            <w:tcBorders>
              <w:top w:color="1b1c1d" w:space="0" w:sz="5" w:val="single"/>
              <w:left w:color="1b1c1d" w:space="0" w:sz="5" w:val="single"/>
              <w:bottom w:color="1b1c1d" w:space="0" w:sz="5" w:val="single"/>
              <w:right w:color="1b1c1d" w:space="0" w:sz="5"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12">
            <w:pPr>
              <w:spacing w:after="480" w:lineRule="auto"/>
              <w:rPr>
                <w:color w:val="1b1c1d"/>
              </w:rPr>
            </w:pPr>
            <w:r w:rsidDel="00000000" w:rsidR="00000000" w:rsidRPr="00000000">
              <w:rPr>
                <w:b w:val="1"/>
                <w:bCs w:val="1"/>
                <w:color w:val="1b1c1d"/>
                <w:rtl w:val="0"/>
              </w:rPr>
              <w:t xml:space="preserve">Automóvil</w:t>
            </w:r>
            <w:r w:rsidDel="00000000" w:rsidR="00000000" w:rsidRPr="00000000">
              <w:rPr>
                <w:rtl w:val="0"/>
              </w:rPr>
            </w:r>
          </w:p>
        </w:tc>
        <w:tc>
          <w:tcPr>
            <w:tcBorders>
              <w:top w:color="1b1c1d" w:space="0" w:sz="5" w:val="single"/>
              <w:left w:color="1b1c1d" w:space="0" w:sz="5" w:val="single"/>
              <w:bottom w:color="1b1c1d" w:space="0" w:sz="5" w:val="single"/>
              <w:right w:color="1b1c1d" w:space="0" w:sz="5"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13">
            <w:pPr>
              <w:spacing w:after="480" w:lineRule="auto"/>
              <w:rPr>
                <w:color w:val="1b1c1d"/>
              </w:rPr>
            </w:pPr>
            <w:r w:rsidDel="00000000" w:rsidR="00000000" w:rsidRPr="00000000">
              <w:rPr>
                <w:b w:val="1"/>
                <w:bCs w:val="1"/>
                <w:color w:val="1b1c1d"/>
                <w:rtl w:val="0"/>
              </w:rPr>
              <w:t xml:space="preserve">Novela</w:t>
            </w:r>
            <w:r w:rsidDel="00000000" w:rsidR="00000000" w:rsidRPr="00000000">
              <w:rPr>
                <w:rtl w:val="0"/>
              </w:rPr>
            </w:r>
          </w:p>
        </w:tc>
        <w:tc>
          <w:tcPr>
            <w:tcBorders>
              <w:top w:color="1b1c1d" w:space="0" w:sz="5" w:val="single"/>
              <w:left w:color="1b1c1d" w:space="0" w:sz="5" w:val="single"/>
              <w:bottom w:color="1b1c1d" w:space="0" w:sz="5" w:val="single"/>
              <w:right w:color="1b1c1d" w:space="0" w:sz="5"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14">
            <w:pPr>
              <w:spacing w:after="480" w:lineRule="auto"/>
              <w:rPr>
                <w:color w:val="1b1c1d"/>
              </w:rPr>
            </w:pPr>
            <w:r w:rsidDel="00000000" w:rsidR="00000000" w:rsidRPr="00000000">
              <w:rPr>
                <w:b w:val="1"/>
                <w:bCs w:val="1"/>
                <w:color w:val="1b1c1d"/>
                <w:rtl w:val="0"/>
              </w:rPr>
              <w:t xml:space="preserve">Proyecto Investigación</w:t>
            </w:r>
            <w:r w:rsidDel="00000000" w:rsidR="00000000" w:rsidRPr="00000000">
              <w:rPr>
                <w:rtl w:val="0"/>
              </w:rPr>
            </w:r>
          </w:p>
        </w:tc>
      </w:tr>
      <w:tr>
        <w:trPr>
          <w:cantSplit w:val="0"/>
          <w:trHeight w:val="660" w:hRule="atLeast"/>
          <w:tblHeader w:val="0"/>
        </w:trPr>
        <w:tc>
          <w:tcPr>
            <w:tcBorders>
              <w:top w:color="1b1c1d" w:space="0" w:sz="5" w:val="single"/>
              <w:left w:color="1b1c1d" w:space="0" w:sz="5" w:val="single"/>
              <w:bottom w:color="1b1c1d" w:space="0" w:sz="5" w:val="single"/>
              <w:right w:color="1b1c1d" w:space="0" w:sz="5" w:val="single"/>
            </w:tcBorders>
            <w:tcMar>
              <w:top w:w="120.0" w:type="dxa"/>
              <w:left w:w="180.0" w:type="dxa"/>
              <w:bottom w:w="120.0" w:type="dxa"/>
              <w:right w:w="180.0" w:type="dxa"/>
            </w:tcMar>
            <w:vAlign w:val="top"/>
          </w:tcPr>
          <w:p w:rsidR="00000000" w:rsidDel="00000000" w:rsidP="00000000" w:rsidRDefault="00000000" w:rsidRPr="00000000" w14:paraId="00000015">
            <w:pPr>
              <w:spacing w:after="480" w:lineRule="auto"/>
              <w:rPr>
                <w:color w:val="1b1c1d"/>
              </w:rPr>
            </w:pPr>
            <w:r w:rsidDel="00000000" w:rsidR="00000000" w:rsidRPr="00000000">
              <w:rPr>
                <w:b w:val="1"/>
                <w:bCs w:val="1"/>
                <w:color w:val="1b1c1d"/>
                <w:rtl w:val="0"/>
              </w:rPr>
              <w:t xml:space="preserve">Intangible</w:t>
            </w:r>
            <w:r w:rsidDel="00000000" w:rsidR="00000000" w:rsidRPr="00000000">
              <w:rPr>
                <w:rtl w:val="0"/>
              </w:rPr>
            </w:r>
          </w:p>
        </w:tc>
        <w:tc>
          <w:tcPr>
            <w:tcBorders>
              <w:top w:color="1b1c1d" w:space="0" w:sz="5" w:val="single"/>
              <w:left w:color="1b1c1d" w:space="0" w:sz="5" w:val="single"/>
              <w:bottom w:color="1b1c1d" w:space="0" w:sz="5" w:val="single"/>
              <w:right w:color="1b1c1d" w:space="0" w:sz="5" w:val="single"/>
            </w:tcBorders>
            <w:tcMar>
              <w:top w:w="120.0" w:type="dxa"/>
              <w:left w:w="180.0" w:type="dxa"/>
              <w:bottom w:w="120.0" w:type="dxa"/>
              <w:right w:w="180.0" w:type="dxa"/>
            </w:tcMar>
            <w:vAlign w:val="top"/>
          </w:tcPr>
          <w:p w:rsidR="00000000" w:rsidDel="00000000" w:rsidP="00000000" w:rsidRDefault="00000000" w:rsidRPr="00000000" w14:paraId="00000016">
            <w:pPr>
              <w:pBdr>
                <w:top w:color="auto" w:space="0" w:sz="0" w:val="none"/>
                <w:left w:color="auto" w:space="0" w:sz="0" w:val="none"/>
                <w:bottom w:color="auto" w:space="0" w:sz="0" w:val="none"/>
                <w:right w:color="auto" w:space="0" w:sz="0" w:val="none"/>
                <w:between w:color="auto" w:space="0" w:sz="0" w:val="none"/>
              </w:pBdr>
              <w:spacing w:after="480" w:lineRule="auto"/>
              <w:rPr>
                <w:color w:val="444746"/>
                <w:sz w:val="40"/>
                <w:szCs w:val="40"/>
                <w:highlight w:val="white"/>
                <w:vertAlign w:val="superscript"/>
              </w:rPr>
            </w:pPr>
            <w:r w:rsidDel="00000000" w:rsidR="00000000" w:rsidRPr="00000000">
              <w:rPr>
                <w:b w:val="1"/>
                <w:bCs w:val="1"/>
                <w:color w:val="1b1c1d"/>
                <w:rtl w:val="0"/>
              </w:rPr>
              <w:t xml:space="preserve">Sí</w:t>
            </w:r>
            <w:r w:rsidDel="00000000" w:rsidR="00000000" w:rsidRPr="00000000">
              <w:rPr>
                <w:color w:val="1b1c1d"/>
                <w:rtl w:val="0"/>
              </w:rPr>
              <w:t xml:space="preserve"> </w:t>
            </w:r>
            <w:r w:rsidDel="00000000" w:rsidR="00000000" w:rsidRPr="00000000">
              <w:rPr>
                <w:rtl w:val="0"/>
              </w:rPr>
            </w:r>
          </w:p>
        </w:tc>
        <w:tc>
          <w:tcPr>
            <w:tcBorders>
              <w:top w:color="1b1c1d" w:space="0" w:sz="5" w:val="single"/>
              <w:left w:color="1b1c1d" w:space="0" w:sz="5" w:val="single"/>
              <w:bottom w:color="1b1c1d" w:space="0" w:sz="5" w:val="single"/>
              <w:right w:color="1b1c1d" w:space="0" w:sz="5" w:val="single"/>
            </w:tcBorders>
            <w:tcMar>
              <w:top w:w="120.0" w:type="dxa"/>
              <w:left w:w="180.0" w:type="dxa"/>
              <w:bottom w:w="120.0" w:type="dxa"/>
              <w:right w:w="180.0" w:type="dxa"/>
            </w:tcMar>
            <w:vAlign w:val="top"/>
          </w:tcPr>
          <w:p w:rsidR="00000000" w:rsidDel="00000000" w:rsidP="00000000" w:rsidRDefault="00000000" w:rsidRPr="00000000" w14:paraId="00000017">
            <w:pPr>
              <w:spacing w:after="480" w:lineRule="auto"/>
              <w:rPr>
                <w:color w:val="1b1c1d"/>
              </w:rPr>
            </w:pPr>
            <w:r w:rsidDel="00000000" w:rsidR="00000000" w:rsidRPr="00000000">
              <w:rPr>
                <w:color w:val="1b1c1d"/>
                <w:rtl w:val="0"/>
              </w:rPr>
              <w:t xml:space="preserve">No</w:t>
            </w:r>
          </w:p>
        </w:tc>
        <w:tc>
          <w:tcPr>
            <w:tcBorders>
              <w:top w:color="1b1c1d" w:space="0" w:sz="5" w:val="single"/>
              <w:left w:color="1b1c1d" w:space="0" w:sz="5" w:val="single"/>
              <w:bottom w:color="1b1c1d" w:space="0" w:sz="5" w:val="single"/>
              <w:right w:color="1b1c1d" w:space="0" w:sz="5" w:val="single"/>
            </w:tcBorders>
            <w:tcMar>
              <w:top w:w="120.0" w:type="dxa"/>
              <w:left w:w="180.0" w:type="dxa"/>
              <w:bottom w:w="120.0" w:type="dxa"/>
              <w:right w:w="180.0" w:type="dxa"/>
            </w:tcMar>
            <w:vAlign w:val="top"/>
          </w:tcPr>
          <w:p w:rsidR="00000000" w:rsidDel="00000000" w:rsidP="00000000" w:rsidRDefault="00000000" w:rsidRPr="00000000" w14:paraId="00000018">
            <w:pPr>
              <w:spacing w:after="480" w:lineRule="auto"/>
              <w:rPr>
                <w:color w:val="1b1c1d"/>
              </w:rPr>
            </w:pPr>
            <w:r w:rsidDel="00000000" w:rsidR="00000000" w:rsidRPr="00000000">
              <w:rPr>
                <w:color w:val="1b1c1d"/>
                <w:rtl w:val="0"/>
              </w:rPr>
              <w:t xml:space="preserve">No</w:t>
            </w:r>
          </w:p>
        </w:tc>
        <w:tc>
          <w:tcPr>
            <w:tcBorders>
              <w:top w:color="1b1c1d" w:space="0" w:sz="5" w:val="single"/>
              <w:left w:color="1b1c1d" w:space="0" w:sz="5" w:val="single"/>
              <w:bottom w:color="1b1c1d" w:space="0" w:sz="5" w:val="single"/>
              <w:right w:color="1b1c1d" w:space="0" w:sz="5" w:val="single"/>
            </w:tcBorders>
            <w:tcMar>
              <w:top w:w="120.0" w:type="dxa"/>
              <w:left w:w="180.0" w:type="dxa"/>
              <w:bottom w:w="120.0" w:type="dxa"/>
              <w:right w:w="180.0" w:type="dxa"/>
            </w:tcMar>
            <w:vAlign w:val="top"/>
          </w:tcPr>
          <w:p w:rsidR="00000000" w:rsidDel="00000000" w:rsidP="00000000" w:rsidRDefault="00000000" w:rsidRPr="00000000" w14:paraId="00000019">
            <w:pPr>
              <w:spacing w:after="480" w:lineRule="auto"/>
              <w:rPr>
                <w:color w:val="1b1c1d"/>
              </w:rPr>
            </w:pPr>
            <w:r w:rsidDel="00000000" w:rsidR="00000000" w:rsidRPr="00000000">
              <w:rPr>
                <w:color w:val="1b1c1d"/>
                <w:rtl w:val="0"/>
              </w:rPr>
              <w:t xml:space="preserve">Sí</w:t>
            </w:r>
          </w:p>
        </w:tc>
        <w:tc>
          <w:tcPr>
            <w:tcBorders>
              <w:top w:color="1b1c1d" w:space="0" w:sz="5" w:val="single"/>
              <w:left w:color="1b1c1d" w:space="0" w:sz="5" w:val="single"/>
              <w:bottom w:color="1b1c1d" w:space="0" w:sz="5" w:val="single"/>
              <w:right w:color="1b1c1d" w:space="0" w:sz="5" w:val="single"/>
            </w:tcBorders>
            <w:tcMar>
              <w:top w:w="120.0" w:type="dxa"/>
              <w:left w:w="180.0" w:type="dxa"/>
              <w:bottom w:w="120.0" w:type="dxa"/>
              <w:right w:w="180.0" w:type="dxa"/>
            </w:tcMar>
            <w:vAlign w:val="top"/>
          </w:tcPr>
          <w:p w:rsidR="00000000" w:rsidDel="00000000" w:rsidP="00000000" w:rsidRDefault="00000000" w:rsidRPr="00000000" w14:paraId="0000001A">
            <w:pPr>
              <w:spacing w:after="480" w:lineRule="auto"/>
              <w:rPr>
                <w:color w:val="1b1c1d"/>
              </w:rPr>
            </w:pPr>
            <w:r w:rsidDel="00000000" w:rsidR="00000000" w:rsidRPr="00000000">
              <w:rPr>
                <w:color w:val="1b1c1d"/>
                <w:rtl w:val="0"/>
              </w:rPr>
              <w:t xml:space="preserve">Sí</w:t>
            </w:r>
          </w:p>
        </w:tc>
      </w:tr>
      <w:tr>
        <w:trPr>
          <w:cantSplit w:val="0"/>
          <w:trHeight w:val="825" w:hRule="atLeast"/>
          <w:tblHeader w:val="0"/>
        </w:trPr>
        <w:tc>
          <w:tcPr>
            <w:tcBorders>
              <w:top w:color="1b1c1d" w:space="0" w:sz="5" w:val="single"/>
              <w:left w:color="1b1c1d" w:space="0" w:sz="5" w:val="single"/>
              <w:bottom w:color="1b1c1d" w:space="0" w:sz="5" w:val="single"/>
              <w:right w:color="1b1c1d" w:space="0" w:sz="5" w:val="single"/>
            </w:tcBorders>
            <w:tcMar>
              <w:top w:w="120.0" w:type="dxa"/>
              <w:left w:w="180.0" w:type="dxa"/>
              <w:bottom w:w="120.0" w:type="dxa"/>
              <w:right w:w="180.0" w:type="dxa"/>
            </w:tcMar>
            <w:vAlign w:val="top"/>
          </w:tcPr>
          <w:p w:rsidR="00000000" w:rsidDel="00000000" w:rsidP="00000000" w:rsidRDefault="00000000" w:rsidRPr="00000000" w14:paraId="0000001B">
            <w:pPr>
              <w:spacing w:after="480" w:lineRule="auto"/>
              <w:rPr>
                <w:color w:val="1b1c1d"/>
              </w:rPr>
            </w:pPr>
            <w:r w:rsidDel="00000000" w:rsidR="00000000" w:rsidRPr="00000000">
              <w:rPr>
                <w:b w:val="1"/>
                <w:bCs w:val="1"/>
                <w:color w:val="1b1c1d"/>
                <w:rtl w:val="0"/>
              </w:rPr>
              <w:t xml:space="preserve">Contenido intelectual</w:t>
            </w:r>
            <w:r w:rsidDel="00000000" w:rsidR="00000000" w:rsidRPr="00000000">
              <w:rPr>
                <w:rtl w:val="0"/>
              </w:rPr>
            </w:r>
          </w:p>
        </w:tc>
        <w:tc>
          <w:tcPr>
            <w:tcBorders>
              <w:top w:color="1b1c1d" w:space="0" w:sz="5" w:val="single"/>
              <w:left w:color="1b1c1d" w:space="0" w:sz="5" w:val="single"/>
              <w:bottom w:color="1b1c1d" w:space="0" w:sz="5" w:val="single"/>
              <w:right w:color="1b1c1d" w:space="0" w:sz="5" w:val="single"/>
            </w:tcBorders>
            <w:tcMar>
              <w:top w:w="120.0" w:type="dxa"/>
              <w:left w:w="180.0" w:type="dxa"/>
              <w:bottom w:w="120.0" w:type="dxa"/>
              <w:right w:w="180.0" w:type="dxa"/>
            </w:tcMar>
            <w:vAlign w:val="top"/>
          </w:tcPr>
          <w:p w:rsidR="00000000" w:rsidDel="00000000" w:rsidP="00000000" w:rsidRDefault="00000000" w:rsidRPr="00000000" w14:paraId="0000001C">
            <w:pPr>
              <w:pBdr>
                <w:top w:color="auto" w:space="0" w:sz="0" w:val="none"/>
                <w:left w:color="auto" w:space="0" w:sz="0" w:val="none"/>
                <w:bottom w:color="auto" w:space="0" w:sz="0" w:val="none"/>
                <w:right w:color="auto" w:space="0" w:sz="0" w:val="none"/>
                <w:between w:color="auto" w:space="0" w:sz="0" w:val="none"/>
              </w:pBdr>
              <w:spacing w:after="480" w:lineRule="auto"/>
              <w:rPr>
                <w:color w:val="444746"/>
                <w:sz w:val="40"/>
                <w:szCs w:val="40"/>
                <w:highlight w:val="white"/>
                <w:vertAlign w:val="superscript"/>
              </w:rPr>
            </w:pPr>
            <w:r w:rsidDel="00000000" w:rsidR="00000000" w:rsidRPr="00000000">
              <w:rPr>
                <w:b w:val="1"/>
                <w:bCs w:val="1"/>
                <w:color w:val="1b1c1d"/>
                <w:rtl w:val="0"/>
              </w:rPr>
              <w:t xml:space="preserve">Alto</w:t>
            </w:r>
            <w:r w:rsidDel="00000000" w:rsidR="00000000" w:rsidRPr="00000000">
              <w:rPr>
                <w:color w:val="1b1c1d"/>
                <w:rtl w:val="0"/>
              </w:rPr>
              <w:t xml:space="preserve"> </w:t>
            </w:r>
            <w:r w:rsidDel="00000000" w:rsidR="00000000" w:rsidRPr="00000000">
              <w:rPr>
                <w:rtl w:val="0"/>
              </w:rPr>
            </w:r>
          </w:p>
        </w:tc>
        <w:tc>
          <w:tcPr>
            <w:tcBorders>
              <w:top w:color="1b1c1d" w:space="0" w:sz="5" w:val="single"/>
              <w:left w:color="1b1c1d" w:space="0" w:sz="5" w:val="single"/>
              <w:bottom w:color="1b1c1d" w:space="0" w:sz="5" w:val="single"/>
              <w:right w:color="1b1c1d" w:space="0" w:sz="5" w:val="single"/>
            </w:tcBorders>
            <w:tcMar>
              <w:top w:w="120.0" w:type="dxa"/>
              <w:left w:w="180.0" w:type="dxa"/>
              <w:bottom w:w="120.0" w:type="dxa"/>
              <w:right w:w="180.0" w:type="dxa"/>
            </w:tcMar>
            <w:vAlign w:val="top"/>
          </w:tcPr>
          <w:p w:rsidR="00000000" w:rsidDel="00000000" w:rsidP="00000000" w:rsidRDefault="00000000" w:rsidRPr="00000000" w14:paraId="0000001D">
            <w:pPr>
              <w:spacing w:after="480" w:lineRule="auto"/>
              <w:rPr>
                <w:color w:val="1b1c1d"/>
              </w:rPr>
            </w:pPr>
            <w:r w:rsidDel="00000000" w:rsidR="00000000" w:rsidRPr="00000000">
              <w:rPr>
                <w:color w:val="1b1c1d"/>
                <w:rtl w:val="0"/>
              </w:rPr>
              <w:t xml:space="preserve">Medio</w:t>
            </w:r>
          </w:p>
        </w:tc>
        <w:tc>
          <w:tcPr>
            <w:tcBorders>
              <w:top w:color="1b1c1d" w:space="0" w:sz="5" w:val="single"/>
              <w:left w:color="1b1c1d" w:space="0" w:sz="5" w:val="single"/>
              <w:bottom w:color="1b1c1d" w:space="0" w:sz="5" w:val="single"/>
              <w:right w:color="1b1c1d" w:space="0" w:sz="5" w:val="single"/>
            </w:tcBorders>
            <w:tcMar>
              <w:top w:w="120.0" w:type="dxa"/>
              <w:left w:w="180.0" w:type="dxa"/>
              <w:bottom w:w="120.0" w:type="dxa"/>
              <w:right w:w="180.0" w:type="dxa"/>
            </w:tcMar>
            <w:vAlign w:val="top"/>
          </w:tcPr>
          <w:p w:rsidR="00000000" w:rsidDel="00000000" w:rsidP="00000000" w:rsidRDefault="00000000" w:rsidRPr="00000000" w14:paraId="0000001E">
            <w:pPr>
              <w:spacing w:after="480" w:lineRule="auto"/>
              <w:rPr>
                <w:color w:val="1b1c1d"/>
              </w:rPr>
            </w:pPr>
            <w:r w:rsidDel="00000000" w:rsidR="00000000" w:rsidRPr="00000000">
              <w:rPr>
                <w:color w:val="1b1c1d"/>
                <w:rtl w:val="0"/>
              </w:rPr>
              <w:t xml:space="preserve">Alto</w:t>
            </w:r>
          </w:p>
        </w:tc>
        <w:tc>
          <w:tcPr>
            <w:tcBorders>
              <w:top w:color="1b1c1d" w:space="0" w:sz="5" w:val="single"/>
              <w:left w:color="1b1c1d" w:space="0" w:sz="5" w:val="single"/>
              <w:bottom w:color="1b1c1d" w:space="0" w:sz="5" w:val="single"/>
              <w:right w:color="1b1c1d" w:space="0" w:sz="5" w:val="single"/>
            </w:tcBorders>
            <w:tcMar>
              <w:top w:w="120.0" w:type="dxa"/>
              <w:left w:w="180.0" w:type="dxa"/>
              <w:bottom w:w="120.0" w:type="dxa"/>
              <w:right w:w="180.0" w:type="dxa"/>
            </w:tcMar>
            <w:vAlign w:val="top"/>
          </w:tcPr>
          <w:p w:rsidR="00000000" w:rsidDel="00000000" w:rsidP="00000000" w:rsidRDefault="00000000" w:rsidRPr="00000000" w14:paraId="0000001F">
            <w:pPr>
              <w:spacing w:after="480" w:lineRule="auto"/>
              <w:rPr>
                <w:color w:val="1b1c1d"/>
              </w:rPr>
            </w:pPr>
            <w:r w:rsidDel="00000000" w:rsidR="00000000" w:rsidRPr="00000000">
              <w:rPr>
                <w:color w:val="1b1c1d"/>
                <w:rtl w:val="0"/>
              </w:rPr>
              <w:t xml:space="preserve">Alto</w:t>
            </w:r>
          </w:p>
        </w:tc>
        <w:tc>
          <w:tcPr>
            <w:tcBorders>
              <w:top w:color="1b1c1d" w:space="0" w:sz="5" w:val="single"/>
              <w:left w:color="1b1c1d" w:space="0" w:sz="5" w:val="single"/>
              <w:bottom w:color="1b1c1d" w:space="0" w:sz="5" w:val="single"/>
              <w:right w:color="1b1c1d" w:space="0" w:sz="5" w:val="single"/>
            </w:tcBorders>
            <w:tcMar>
              <w:top w:w="120.0" w:type="dxa"/>
              <w:left w:w="180.0" w:type="dxa"/>
              <w:bottom w:w="120.0" w:type="dxa"/>
              <w:right w:w="180.0" w:type="dxa"/>
            </w:tcMar>
            <w:vAlign w:val="top"/>
          </w:tcPr>
          <w:p w:rsidR="00000000" w:rsidDel="00000000" w:rsidP="00000000" w:rsidRDefault="00000000" w:rsidRPr="00000000" w14:paraId="00000020">
            <w:pPr>
              <w:spacing w:after="480" w:lineRule="auto"/>
              <w:rPr>
                <w:color w:val="1b1c1d"/>
              </w:rPr>
            </w:pPr>
            <w:r w:rsidDel="00000000" w:rsidR="00000000" w:rsidRPr="00000000">
              <w:rPr>
                <w:color w:val="1b1c1d"/>
                <w:rtl w:val="0"/>
              </w:rPr>
              <w:t xml:space="preserve">Alto</w:t>
            </w:r>
          </w:p>
        </w:tc>
      </w:tr>
      <w:tr>
        <w:trPr>
          <w:cantSplit w:val="0"/>
          <w:trHeight w:val="1095" w:hRule="atLeast"/>
          <w:tblHeader w:val="0"/>
        </w:trPr>
        <w:tc>
          <w:tcPr>
            <w:tcBorders>
              <w:top w:color="1b1c1d" w:space="0" w:sz="5" w:val="single"/>
              <w:left w:color="1b1c1d" w:space="0" w:sz="5" w:val="single"/>
              <w:bottom w:color="1b1c1d" w:space="0" w:sz="5" w:val="single"/>
              <w:right w:color="1b1c1d" w:space="0" w:sz="5" w:val="single"/>
            </w:tcBorders>
            <w:tcMar>
              <w:top w:w="120.0" w:type="dxa"/>
              <w:left w:w="180.0" w:type="dxa"/>
              <w:bottom w:w="120.0" w:type="dxa"/>
              <w:right w:w="180.0" w:type="dxa"/>
            </w:tcMar>
            <w:vAlign w:val="top"/>
          </w:tcPr>
          <w:p w:rsidR="00000000" w:rsidDel="00000000" w:rsidP="00000000" w:rsidRDefault="00000000" w:rsidRPr="00000000" w14:paraId="00000021">
            <w:pPr>
              <w:spacing w:after="480" w:lineRule="auto"/>
              <w:rPr>
                <w:color w:val="1b1c1d"/>
              </w:rPr>
            </w:pPr>
            <w:r w:rsidDel="00000000" w:rsidR="00000000" w:rsidRPr="00000000">
              <w:rPr>
                <w:b w:val="1"/>
                <w:bCs w:val="1"/>
                <w:color w:val="1b1c1d"/>
                <w:rtl w:val="0"/>
              </w:rPr>
              <w:t xml:space="preserve">Se lo reconoce activo contable</w:t>
            </w:r>
            <w:r w:rsidDel="00000000" w:rsidR="00000000" w:rsidRPr="00000000">
              <w:rPr>
                <w:rtl w:val="0"/>
              </w:rPr>
            </w:r>
          </w:p>
        </w:tc>
        <w:tc>
          <w:tcPr>
            <w:tcBorders>
              <w:top w:color="1b1c1d" w:space="0" w:sz="5" w:val="single"/>
              <w:left w:color="1b1c1d" w:space="0" w:sz="5" w:val="single"/>
              <w:bottom w:color="1b1c1d" w:space="0" w:sz="5" w:val="single"/>
              <w:right w:color="1b1c1d" w:space="0" w:sz="5" w:val="single"/>
            </w:tcBorders>
            <w:tcMar>
              <w:top w:w="120.0" w:type="dxa"/>
              <w:left w:w="180.0" w:type="dxa"/>
              <w:bottom w:w="120.0" w:type="dxa"/>
              <w:right w:w="180.0" w:type="dxa"/>
            </w:tcMar>
            <w:vAlign w:val="top"/>
          </w:tcPr>
          <w:p w:rsidR="00000000" w:rsidDel="00000000" w:rsidP="00000000" w:rsidRDefault="00000000" w:rsidRPr="00000000" w14:paraId="00000022">
            <w:pPr>
              <w:pBdr>
                <w:top w:color="auto" w:space="0" w:sz="0" w:val="none"/>
                <w:left w:color="auto" w:space="0" w:sz="0" w:val="none"/>
                <w:bottom w:color="auto" w:space="0" w:sz="0" w:val="none"/>
                <w:right w:color="auto" w:space="0" w:sz="0" w:val="none"/>
                <w:between w:color="auto" w:space="0" w:sz="0" w:val="none"/>
              </w:pBdr>
              <w:spacing w:after="480" w:lineRule="auto"/>
              <w:rPr>
                <w:color w:val="444746"/>
                <w:sz w:val="40"/>
                <w:szCs w:val="40"/>
                <w:highlight w:val="white"/>
                <w:vertAlign w:val="superscript"/>
              </w:rPr>
            </w:pPr>
            <w:r w:rsidDel="00000000" w:rsidR="00000000" w:rsidRPr="00000000">
              <w:rPr>
                <w:b w:val="1"/>
                <w:bCs w:val="1"/>
                <w:color w:val="1b1c1d"/>
                <w:rtl w:val="0"/>
              </w:rPr>
              <w:t xml:space="preserve">No</w:t>
            </w:r>
            <w:r w:rsidDel="00000000" w:rsidR="00000000" w:rsidRPr="00000000">
              <w:rPr>
                <w:color w:val="1b1c1d"/>
                <w:rtl w:val="0"/>
              </w:rPr>
              <w:t xml:space="preserve"> </w:t>
            </w:r>
            <w:r w:rsidDel="00000000" w:rsidR="00000000" w:rsidRPr="00000000">
              <w:rPr>
                <w:rtl w:val="0"/>
              </w:rPr>
            </w:r>
          </w:p>
        </w:tc>
        <w:tc>
          <w:tcPr>
            <w:tcBorders>
              <w:top w:color="1b1c1d" w:space="0" w:sz="5" w:val="single"/>
              <w:left w:color="1b1c1d" w:space="0" w:sz="5" w:val="single"/>
              <w:bottom w:color="1b1c1d" w:space="0" w:sz="5" w:val="single"/>
              <w:right w:color="1b1c1d" w:space="0" w:sz="5" w:val="single"/>
            </w:tcBorders>
            <w:tcMar>
              <w:top w:w="120.0" w:type="dxa"/>
              <w:left w:w="180.0" w:type="dxa"/>
              <w:bottom w:w="120.0" w:type="dxa"/>
              <w:right w:w="180.0" w:type="dxa"/>
            </w:tcMar>
            <w:vAlign w:val="top"/>
          </w:tcPr>
          <w:p w:rsidR="00000000" w:rsidDel="00000000" w:rsidP="00000000" w:rsidRDefault="00000000" w:rsidRPr="00000000" w14:paraId="00000023">
            <w:pPr>
              <w:spacing w:after="480" w:lineRule="auto"/>
              <w:rPr>
                <w:color w:val="1b1c1d"/>
              </w:rPr>
            </w:pPr>
            <w:r w:rsidDel="00000000" w:rsidR="00000000" w:rsidRPr="00000000">
              <w:rPr>
                <w:color w:val="1b1c1d"/>
                <w:rtl w:val="0"/>
              </w:rPr>
              <w:t xml:space="preserve">Sí</w:t>
            </w:r>
          </w:p>
        </w:tc>
        <w:tc>
          <w:tcPr>
            <w:tcBorders>
              <w:top w:color="1b1c1d" w:space="0" w:sz="5" w:val="single"/>
              <w:left w:color="1b1c1d" w:space="0" w:sz="5" w:val="single"/>
              <w:bottom w:color="1b1c1d" w:space="0" w:sz="5" w:val="single"/>
              <w:right w:color="1b1c1d" w:space="0" w:sz="5" w:val="single"/>
            </w:tcBorders>
            <w:tcMar>
              <w:top w:w="120.0" w:type="dxa"/>
              <w:left w:w="180.0" w:type="dxa"/>
              <w:bottom w:w="120.0" w:type="dxa"/>
              <w:right w:w="180.0" w:type="dxa"/>
            </w:tcMar>
            <w:vAlign w:val="top"/>
          </w:tcPr>
          <w:p w:rsidR="00000000" w:rsidDel="00000000" w:rsidP="00000000" w:rsidRDefault="00000000" w:rsidRPr="00000000" w14:paraId="00000024">
            <w:pPr>
              <w:spacing w:after="480" w:lineRule="auto"/>
              <w:rPr>
                <w:color w:val="1b1c1d"/>
              </w:rPr>
            </w:pPr>
            <w:r w:rsidDel="00000000" w:rsidR="00000000" w:rsidRPr="00000000">
              <w:rPr>
                <w:color w:val="1b1c1d"/>
                <w:rtl w:val="0"/>
              </w:rPr>
              <w:t xml:space="preserve">Sí</w:t>
            </w:r>
          </w:p>
        </w:tc>
        <w:tc>
          <w:tcPr>
            <w:tcBorders>
              <w:top w:color="1b1c1d" w:space="0" w:sz="5" w:val="single"/>
              <w:left w:color="1b1c1d" w:space="0" w:sz="5" w:val="single"/>
              <w:bottom w:color="1b1c1d" w:space="0" w:sz="5" w:val="single"/>
              <w:right w:color="1b1c1d" w:space="0" w:sz="5" w:val="single"/>
            </w:tcBorders>
            <w:tcMar>
              <w:top w:w="120.0" w:type="dxa"/>
              <w:left w:w="180.0" w:type="dxa"/>
              <w:bottom w:w="120.0" w:type="dxa"/>
              <w:right w:w="180.0" w:type="dxa"/>
            </w:tcMar>
            <w:vAlign w:val="top"/>
          </w:tcPr>
          <w:p w:rsidR="00000000" w:rsidDel="00000000" w:rsidP="00000000" w:rsidRDefault="00000000" w:rsidRPr="00000000" w14:paraId="00000025">
            <w:pPr>
              <w:spacing w:after="480" w:lineRule="auto"/>
              <w:rPr>
                <w:color w:val="1b1c1d"/>
              </w:rPr>
            </w:pPr>
            <w:r w:rsidDel="00000000" w:rsidR="00000000" w:rsidRPr="00000000">
              <w:rPr>
                <w:color w:val="1b1c1d"/>
                <w:rtl w:val="0"/>
              </w:rPr>
              <w:t xml:space="preserve">Sí</w:t>
            </w:r>
          </w:p>
        </w:tc>
        <w:tc>
          <w:tcPr>
            <w:tcBorders>
              <w:top w:color="1b1c1d" w:space="0" w:sz="5" w:val="single"/>
              <w:left w:color="1b1c1d" w:space="0" w:sz="5" w:val="single"/>
              <w:bottom w:color="1b1c1d" w:space="0" w:sz="5" w:val="single"/>
              <w:right w:color="1b1c1d" w:space="0" w:sz="5" w:val="single"/>
            </w:tcBorders>
            <w:tcMar>
              <w:top w:w="120.0" w:type="dxa"/>
              <w:left w:w="180.0" w:type="dxa"/>
              <w:bottom w:w="120.0" w:type="dxa"/>
              <w:right w:w="180.0" w:type="dxa"/>
            </w:tcMar>
            <w:vAlign w:val="top"/>
          </w:tcPr>
          <w:p w:rsidR="00000000" w:rsidDel="00000000" w:rsidP="00000000" w:rsidRDefault="00000000" w:rsidRPr="00000000" w14:paraId="00000026">
            <w:pPr>
              <w:spacing w:after="480" w:lineRule="auto"/>
              <w:rPr>
                <w:color w:val="1b1c1d"/>
              </w:rPr>
            </w:pPr>
            <w:r w:rsidDel="00000000" w:rsidR="00000000" w:rsidRPr="00000000">
              <w:rPr>
                <w:color w:val="1b1c1d"/>
                <w:rtl w:val="0"/>
              </w:rPr>
              <w:t xml:space="preserve">No</w:t>
            </w:r>
          </w:p>
        </w:tc>
      </w:tr>
      <w:tr>
        <w:trPr>
          <w:cantSplit w:val="0"/>
          <w:trHeight w:val="825" w:hRule="atLeast"/>
          <w:tblHeader w:val="0"/>
        </w:trPr>
        <w:tc>
          <w:tcPr>
            <w:tcBorders>
              <w:top w:color="1b1c1d" w:space="0" w:sz="5" w:val="single"/>
              <w:left w:color="1b1c1d" w:space="0" w:sz="5" w:val="single"/>
              <w:bottom w:color="1b1c1d" w:space="0" w:sz="5" w:val="single"/>
              <w:right w:color="1b1c1d" w:space="0" w:sz="5" w:val="single"/>
            </w:tcBorders>
            <w:tcMar>
              <w:top w:w="120.0" w:type="dxa"/>
              <w:left w:w="180.0" w:type="dxa"/>
              <w:bottom w:w="120.0" w:type="dxa"/>
              <w:right w:w="180.0" w:type="dxa"/>
            </w:tcMar>
            <w:vAlign w:val="top"/>
          </w:tcPr>
          <w:p w:rsidR="00000000" w:rsidDel="00000000" w:rsidP="00000000" w:rsidRDefault="00000000" w:rsidRPr="00000000" w14:paraId="00000027">
            <w:pPr>
              <w:spacing w:after="480" w:lineRule="auto"/>
              <w:rPr>
                <w:color w:val="1b1c1d"/>
              </w:rPr>
            </w:pPr>
            <w:r w:rsidDel="00000000" w:rsidR="00000000" w:rsidRPr="00000000">
              <w:rPr>
                <w:b w:val="1"/>
                <w:bCs w:val="1"/>
                <w:color w:val="1b1c1d"/>
                <w:rtl w:val="0"/>
              </w:rPr>
              <w:t xml:space="preserve">Proceso de desarrollo</w:t>
            </w:r>
            <w:r w:rsidDel="00000000" w:rsidR="00000000" w:rsidRPr="00000000">
              <w:rPr>
                <w:rtl w:val="0"/>
              </w:rPr>
            </w:r>
          </w:p>
        </w:tc>
        <w:tc>
          <w:tcPr>
            <w:tcBorders>
              <w:top w:color="1b1c1d" w:space="0" w:sz="5" w:val="single"/>
              <w:left w:color="1b1c1d" w:space="0" w:sz="5" w:val="single"/>
              <w:bottom w:color="1b1c1d" w:space="0" w:sz="5" w:val="single"/>
              <w:right w:color="1b1c1d" w:space="0" w:sz="5" w:val="single"/>
            </w:tcBorders>
            <w:tcMar>
              <w:top w:w="120.0" w:type="dxa"/>
              <w:left w:w="180.0" w:type="dxa"/>
              <w:bottom w:w="120.0" w:type="dxa"/>
              <w:right w:w="180.0" w:type="dxa"/>
            </w:tcMar>
            <w:vAlign w:val="top"/>
          </w:tcPr>
          <w:p w:rsidR="00000000" w:rsidDel="00000000" w:rsidP="00000000" w:rsidRDefault="00000000" w:rsidRPr="00000000" w14:paraId="00000028">
            <w:pPr>
              <w:spacing w:after="480" w:lineRule="auto"/>
              <w:rPr>
                <w:color w:val="1b1c1d"/>
              </w:rPr>
            </w:pPr>
            <w:r w:rsidDel="00000000" w:rsidR="00000000" w:rsidRPr="00000000">
              <w:rPr>
                <w:rtl w:val="0"/>
              </w:rPr>
            </w:r>
          </w:p>
        </w:tc>
        <w:tc>
          <w:tcPr>
            <w:tcBorders>
              <w:top w:color="1b1c1d" w:space="0" w:sz="5" w:val="single"/>
              <w:left w:color="1b1c1d" w:space="0" w:sz="5" w:val="single"/>
              <w:bottom w:color="1b1c1d" w:space="0" w:sz="5" w:val="single"/>
              <w:right w:color="1b1c1d" w:space="0" w:sz="5" w:val="single"/>
            </w:tcBorders>
            <w:tcMar>
              <w:top w:w="120.0" w:type="dxa"/>
              <w:left w:w="180.0" w:type="dxa"/>
              <w:bottom w:w="120.0" w:type="dxa"/>
              <w:right w:w="180.0" w:type="dxa"/>
            </w:tcMar>
            <w:vAlign w:val="top"/>
          </w:tcPr>
          <w:p w:rsidR="00000000" w:rsidDel="00000000" w:rsidP="00000000" w:rsidRDefault="00000000" w:rsidRPr="00000000" w14:paraId="00000029">
            <w:pPr>
              <w:spacing w:after="480" w:lineRule="auto"/>
              <w:rPr>
                <w:color w:val="1b1c1d"/>
              </w:rPr>
            </w:pPr>
            <w:r w:rsidDel="00000000" w:rsidR="00000000" w:rsidRPr="00000000">
              <w:rPr>
                <w:rtl w:val="0"/>
              </w:rPr>
            </w:r>
          </w:p>
        </w:tc>
        <w:tc>
          <w:tcPr>
            <w:tcBorders>
              <w:top w:color="1b1c1d" w:space="0" w:sz="5" w:val="single"/>
              <w:left w:color="1b1c1d" w:space="0" w:sz="5" w:val="single"/>
              <w:bottom w:color="1b1c1d" w:space="0" w:sz="5" w:val="single"/>
              <w:right w:color="1b1c1d" w:space="0" w:sz="5" w:val="single"/>
            </w:tcBorders>
            <w:tcMar>
              <w:top w:w="120.0" w:type="dxa"/>
              <w:left w:w="180.0" w:type="dxa"/>
              <w:bottom w:w="120.0" w:type="dxa"/>
              <w:right w:w="180.0" w:type="dxa"/>
            </w:tcMar>
            <w:vAlign w:val="top"/>
          </w:tcPr>
          <w:p w:rsidR="00000000" w:rsidDel="00000000" w:rsidP="00000000" w:rsidRDefault="00000000" w:rsidRPr="00000000" w14:paraId="0000002A">
            <w:pPr>
              <w:spacing w:after="480" w:lineRule="auto"/>
              <w:rPr>
                <w:color w:val="1b1c1d"/>
              </w:rPr>
            </w:pPr>
            <w:r w:rsidDel="00000000" w:rsidR="00000000" w:rsidRPr="00000000">
              <w:rPr>
                <w:rtl w:val="0"/>
              </w:rPr>
            </w:r>
          </w:p>
        </w:tc>
        <w:tc>
          <w:tcPr>
            <w:tcBorders>
              <w:top w:color="1b1c1d" w:space="0" w:sz="5" w:val="single"/>
              <w:left w:color="1b1c1d" w:space="0" w:sz="5" w:val="single"/>
              <w:bottom w:color="1b1c1d" w:space="0" w:sz="5" w:val="single"/>
              <w:right w:color="1b1c1d" w:space="0" w:sz="5" w:val="single"/>
            </w:tcBorders>
            <w:tcMar>
              <w:top w:w="120.0" w:type="dxa"/>
              <w:left w:w="180.0" w:type="dxa"/>
              <w:bottom w:w="120.0" w:type="dxa"/>
              <w:right w:w="180.0" w:type="dxa"/>
            </w:tcMar>
            <w:vAlign w:val="top"/>
          </w:tcPr>
          <w:p w:rsidR="00000000" w:rsidDel="00000000" w:rsidP="00000000" w:rsidRDefault="00000000" w:rsidRPr="00000000" w14:paraId="0000002B">
            <w:pPr>
              <w:spacing w:after="480" w:lineRule="auto"/>
              <w:rPr>
                <w:color w:val="1b1c1d"/>
              </w:rPr>
            </w:pPr>
            <w:r w:rsidDel="00000000" w:rsidR="00000000" w:rsidRPr="00000000">
              <w:rPr>
                <w:rtl w:val="0"/>
              </w:rPr>
            </w:r>
          </w:p>
        </w:tc>
        <w:tc>
          <w:tcPr>
            <w:tcBorders>
              <w:top w:color="1b1c1d" w:space="0" w:sz="5" w:val="single"/>
              <w:left w:color="1b1c1d" w:space="0" w:sz="5" w:val="single"/>
              <w:bottom w:color="1b1c1d" w:space="0" w:sz="5" w:val="single"/>
              <w:right w:color="1b1c1d" w:space="0" w:sz="5" w:val="single"/>
            </w:tcBorders>
            <w:tcMar>
              <w:top w:w="120.0" w:type="dxa"/>
              <w:left w:w="180.0" w:type="dxa"/>
              <w:bottom w:w="120.0" w:type="dxa"/>
              <w:right w:w="180.0" w:type="dxa"/>
            </w:tcMar>
            <w:vAlign w:val="top"/>
          </w:tcPr>
          <w:p w:rsidR="00000000" w:rsidDel="00000000" w:rsidP="00000000" w:rsidRDefault="00000000" w:rsidRPr="00000000" w14:paraId="0000002C">
            <w:pPr>
              <w:spacing w:after="480" w:lineRule="auto"/>
              <w:rPr>
                <w:color w:val="1b1c1d"/>
              </w:rPr>
            </w:pPr>
            <w:r w:rsidDel="00000000" w:rsidR="00000000" w:rsidRPr="00000000">
              <w:rPr>
                <w:rtl w:val="0"/>
              </w:rPr>
            </w:r>
          </w:p>
        </w:tc>
      </w:tr>
      <w:tr>
        <w:trPr>
          <w:cantSplit w:val="0"/>
          <w:trHeight w:val="825" w:hRule="atLeast"/>
          <w:tblHeader w:val="0"/>
        </w:trPr>
        <w:tc>
          <w:tcPr>
            <w:tcBorders>
              <w:top w:color="1b1c1d" w:space="0" w:sz="5" w:val="single"/>
              <w:left w:color="1b1c1d" w:space="0" w:sz="5" w:val="single"/>
              <w:bottom w:color="1b1c1d" w:space="0" w:sz="5" w:val="single"/>
              <w:right w:color="1b1c1d" w:space="0" w:sz="5" w:val="single"/>
            </w:tcBorders>
            <w:tcMar>
              <w:top w:w="120.0" w:type="dxa"/>
              <w:left w:w="180.0" w:type="dxa"/>
              <w:bottom w:w="120.0" w:type="dxa"/>
              <w:right w:w="180.0" w:type="dxa"/>
            </w:tcMar>
            <w:vAlign w:val="top"/>
          </w:tcPr>
          <w:p w:rsidR="00000000" w:rsidDel="00000000" w:rsidP="00000000" w:rsidRDefault="00000000" w:rsidRPr="00000000" w14:paraId="0000002D">
            <w:pPr>
              <w:spacing w:after="480" w:lineRule="auto"/>
              <w:rPr>
                <w:color w:val="1b1c1d"/>
              </w:rPr>
            </w:pPr>
            <w:r w:rsidDel="00000000" w:rsidR="00000000" w:rsidRPr="00000000">
              <w:rPr>
                <w:color w:val="1b1c1d"/>
                <w:rtl w:val="0"/>
              </w:rPr>
              <w:t xml:space="preserve">- Mano de obra intensivo</w:t>
            </w:r>
          </w:p>
        </w:tc>
        <w:tc>
          <w:tcPr>
            <w:tcBorders>
              <w:top w:color="1b1c1d" w:space="0" w:sz="5" w:val="single"/>
              <w:left w:color="1b1c1d" w:space="0" w:sz="5" w:val="single"/>
              <w:bottom w:color="1b1c1d" w:space="0" w:sz="5" w:val="single"/>
              <w:right w:color="1b1c1d" w:space="0" w:sz="5" w:val="single"/>
            </w:tcBorders>
            <w:tcMar>
              <w:top w:w="120.0" w:type="dxa"/>
              <w:left w:w="180.0" w:type="dxa"/>
              <w:bottom w:w="120.0" w:type="dxa"/>
              <w:right w:w="180.0" w:type="dxa"/>
            </w:tcMar>
            <w:vAlign w:val="top"/>
          </w:tcPr>
          <w:p w:rsidR="00000000" w:rsidDel="00000000" w:rsidP="00000000" w:rsidRDefault="00000000" w:rsidRPr="00000000" w14:paraId="0000002E">
            <w:pPr>
              <w:pBdr>
                <w:top w:color="auto" w:space="0" w:sz="0" w:val="none"/>
                <w:left w:color="auto" w:space="0" w:sz="0" w:val="none"/>
                <w:bottom w:color="auto" w:space="0" w:sz="0" w:val="none"/>
                <w:right w:color="auto" w:space="0" w:sz="0" w:val="none"/>
                <w:between w:color="auto" w:space="0" w:sz="0" w:val="none"/>
              </w:pBdr>
              <w:spacing w:after="480" w:lineRule="auto"/>
              <w:rPr>
                <w:color w:val="444746"/>
                <w:sz w:val="40"/>
                <w:szCs w:val="40"/>
                <w:highlight w:val="white"/>
                <w:vertAlign w:val="superscript"/>
              </w:rPr>
            </w:pPr>
            <w:r w:rsidDel="00000000" w:rsidR="00000000" w:rsidRPr="00000000">
              <w:rPr>
                <w:b w:val="1"/>
                <w:bCs w:val="1"/>
                <w:color w:val="1b1c1d"/>
                <w:rtl w:val="0"/>
              </w:rPr>
              <w:t xml:space="preserve">Sí</w:t>
            </w:r>
            <w:r w:rsidDel="00000000" w:rsidR="00000000" w:rsidRPr="00000000">
              <w:rPr>
                <w:color w:val="1b1c1d"/>
                <w:rtl w:val="0"/>
              </w:rPr>
              <w:t xml:space="preserve"> </w:t>
            </w:r>
            <w:r w:rsidDel="00000000" w:rsidR="00000000" w:rsidRPr="00000000">
              <w:rPr>
                <w:rtl w:val="0"/>
              </w:rPr>
            </w:r>
          </w:p>
        </w:tc>
        <w:tc>
          <w:tcPr>
            <w:tcBorders>
              <w:top w:color="1b1c1d" w:space="0" w:sz="5" w:val="single"/>
              <w:left w:color="1b1c1d" w:space="0" w:sz="5" w:val="single"/>
              <w:bottom w:color="1b1c1d" w:space="0" w:sz="5" w:val="single"/>
              <w:right w:color="1b1c1d" w:space="0" w:sz="5" w:val="single"/>
            </w:tcBorders>
            <w:tcMar>
              <w:top w:w="120.0" w:type="dxa"/>
              <w:left w:w="180.0" w:type="dxa"/>
              <w:bottom w:w="120.0" w:type="dxa"/>
              <w:right w:w="180.0" w:type="dxa"/>
            </w:tcMar>
            <w:vAlign w:val="top"/>
          </w:tcPr>
          <w:p w:rsidR="00000000" w:rsidDel="00000000" w:rsidP="00000000" w:rsidRDefault="00000000" w:rsidRPr="00000000" w14:paraId="0000002F">
            <w:pPr>
              <w:spacing w:after="480" w:lineRule="auto"/>
              <w:rPr>
                <w:color w:val="1b1c1d"/>
              </w:rPr>
            </w:pPr>
            <w:r w:rsidDel="00000000" w:rsidR="00000000" w:rsidRPr="00000000">
              <w:rPr>
                <w:color w:val="1b1c1d"/>
                <w:rtl w:val="0"/>
              </w:rPr>
              <w:t xml:space="preserve">Sí</w:t>
            </w:r>
          </w:p>
        </w:tc>
        <w:tc>
          <w:tcPr>
            <w:tcBorders>
              <w:top w:color="1b1c1d" w:space="0" w:sz="5" w:val="single"/>
              <w:left w:color="1b1c1d" w:space="0" w:sz="5" w:val="single"/>
              <w:bottom w:color="1b1c1d" w:space="0" w:sz="5" w:val="single"/>
              <w:right w:color="1b1c1d" w:space="0" w:sz="5" w:val="single"/>
            </w:tcBorders>
            <w:tcMar>
              <w:top w:w="120.0" w:type="dxa"/>
              <w:left w:w="180.0" w:type="dxa"/>
              <w:bottom w:w="120.0" w:type="dxa"/>
              <w:right w:w="180.0" w:type="dxa"/>
            </w:tcMar>
            <w:vAlign w:val="top"/>
          </w:tcPr>
          <w:p w:rsidR="00000000" w:rsidDel="00000000" w:rsidP="00000000" w:rsidRDefault="00000000" w:rsidRPr="00000000" w14:paraId="00000030">
            <w:pPr>
              <w:spacing w:after="480" w:lineRule="auto"/>
              <w:rPr>
                <w:color w:val="1b1c1d"/>
              </w:rPr>
            </w:pPr>
            <w:r w:rsidDel="00000000" w:rsidR="00000000" w:rsidRPr="00000000">
              <w:rPr>
                <w:color w:val="1b1c1d"/>
                <w:rtl w:val="0"/>
              </w:rPr>
              <w:t xml:space="preserve">Sí</w:t>
            </w:r>
          </w:p>
        </w:tc>
        <w:tc>
          <w:tcPr>
            <w:tcBorders>
              <w:top w:color="1b1c1d" w:space="0" w:sz="5" w:val="single"/>
              <w:left w:color="1b1c1d" w:space="0" w:sz="5" w:val="single"/>
              <w:bottom w:color="1b1c1d" w:space="0" w:sz="5" w:val="single"/>
              <w:right w:color="1b1c1d" w:space="0" w:sz="5" w:val="single"/>
            </w:tcBorders>
            <w:tcMar>
              <w:top w:w="120.0" w:type="dxa"/>
              <w:left w:w="180.0" w:type="dxa"/>
              <w:bottom w:w="120.0" w:type="dxa"/>
              <w:right w:w="180.0" w:type="dxa"/>
            </w:tcMar>
            <w:vAlign w:val="top"/>
          </w:tcPr>
          <w:p w:rsidR="00000000" w:rsidDel="00000000" w:rsidP="00000000" w:rsidRDefault="00000000" w:rsidRPr="00000000" w14:paraId="00000031">
            <w:pPr>
              <w:spacing w:after="480" w:lineRule="auto"/>
              <w:rPr>
                <w:color w:val="1b1c1d"/>
              </w:rPr>
            </w:pPr>
            <w:r w:rsidDel="00000000" w:rsidR="00000000" w:rsidRPr="00000000">
              <w:rPr>
                <w:color w:val="1b1c1d"/>
                <w:rtl w:val="0"/>
              </w:rPr>
              <w:t xml:space="preserve">Sí</w:t>
            </w:r>
          </w:p>
        </w:tc>
        <w:tc>
          <w:tcPr>
            <w:tcBorders>
              <w:top w:color="1b1c1d" w:space="0" w:sz="5" w:val="single"/>
              <w:left w:color="1b1c1d" w:space="0" w:sz="5" w:val="single"/>
              <w:bottom w:color="1b1c1d" w:space="0" w:sz="5" w:val="single"/>
              <w:right w:color="1b1c1d" w:space="0" w:sz="5" w:val="single"/>
            </w:tcBorders>
            <w:tcMar>
              <w:top w:w="120.0" w:type="dxa"/>
              <w:left w:w="180.0" w:type="dxa"/>
              <w:bottom w:w="120.0" w:type="dxa"/>
              <w:right w:w="180.0" w:type="dxa"/>
            </w:tcMar>
            <w:vAlign w:val="top"/>
          </w:tcPr>
          <w:p w:rsidR="00000000" w:rsidDel="00000000" w:rsidP="00000000" w:rsidRDefault="00000000" w:rsidRPr="00000000" w14:paraId="00000032">
            <w:pPr>
              <w:spacing w:after="480" w:lineRule="auto"/>
              <w:rPr>
                <w:color w:val="1b1c1d"/>
              </w:rPr>
            </w:pPr>
            <w:r w:rsidDel="00000000" w:rsidR="00000000" w:rsidRPr="00000000">
              <w:rPr>
                <w:color w:val="1b1c1d"/>
                <w:rtl w:val="0"/>
              </w:rPr>
              <w:t xml:space="preserve">Sí</w:t>
            </w:r>
          </w:p>
        </w:tc>
      </w:tr>
      <w:tr>
        <w:trPr>
          <w:cantSplit w:val="0"/>
          <w:trHeight w:val="825" w:hRule="atLeast"/>
          <w:tblHeader w:val="0"/>
        </w:trPr>
        <w:tc>
          <w:tcPr>
            <w:tcBorders>
              <w:top w:color="1b1c1d" w:space="0" w:sz="5" w:val="single"/>
              <w:left w:color="1b1c1d" w:space="0" w:sz="5" w:val="single"/>
              <w:bottom w:color="1b1c1d" w:space="0" w:sz="5" w:val="single"/>
              <w:right w:color="1b1c1d" w:space="0" w:sz="5" w:val="single"/>
            </w:tcBorders>
            <w:tcMar>
              <w:top w:w="120.0" w:type="dxa"/>
              <w:left w:w="180.0" w:type="dxa"/>
              <w:bottom w:w="120.0" w:type="dxa"/>
              <w:right w:w="180.0" w:type="dxa"/>
            </w:tcMar>
            <w:vAlign w:val="top"/>
          </w:tcPr>
          <w:p w:rsidR="00000000" w:rsidDel="00000000" w:rsidP="00000000" w:rsidRDefault="00000000" w:rsidRPr="00000000" w14:paraId="00000033">
            <w:pPr>
              <w:spacing w:after="480" w:lineRule="auto"/>
              <w:rPr>
                <w:color w:val="1b1c1d"/>
              </w:rPr>
            </w:pPr>
            <w:r w:rsidDel="00000000" w:rsidR="00000000" w:rsidRPr="00000000">
              <w:rPr>
                <w:color w:val="1b1c1d"/>
                <w:rtl w:val="0"/>
              </w:rPr>
              <w:t xml:space="preserve">- Basado en equipos</w:t>
            </w:r>
          </w:p>
        </w:tc>
        <w:tc>
          <w:tcPr>
            <w:tcBorders>
              <w:top w:color="1b1c1d" w:space="0" w:sz="5" w:val="single"/>
              <w:left w:color="1b1c1d" w:space="0" w:sz="5" w:val="single"/>
              <w:bottom w:color="1b1c1d" w:space="0" w:sz="5" w:val="single"/>
              <w:right w:color="1b1c1d" w:space="0" w:sz="5" w:val="single"/>
            </w:tcBorders>
            <w:tcMar>
              <w:top w:w="120.0" w:type="dxa"/>
              <w:left w:w="180.0" w:type="dxa"/>
              <w:bottom w:w="120.0" w:type="dxa"/>
              <w:right w:w="180.0" w:type="dxa"/>
            </w:tcMar>
            <w:vAlign w:val="top"/>
          </w:tcPr>
          <w:p w:rsidR="00000000" w:rsidDel="00000000" w:rsidP="00000000" w:rsidRDefault="00000000" w:rsidRPr="00000000" w14:paraId="00000034">
            <w:pPr>
              <w:pBdr>
                <w:top w:color="auto" w:space="0" w:sz="0" w:val="none"/>
                <w:left w:color="auto" w:space="0" w:sz="0" w:val="none"/>
                <w:bottom w:color="auto" w:space="0" w:sz="0" w:val="none"/>
                <w:right w:color="auto" w:space="0" w:sz="0" w:val="none"/>
                <w:between w:color="auto" w:space="0" w:sz="0" w:val="none"/>
              </w:pBdr>
              <w:spacing w:after="480" w:lineRule="auto"/>
              <w:rPr>
                <w:color w:val="444746"/>
                <w:sz w:val="40"/>
                <w:szCs w:val="40"/>
                <w:highlight w:val="white"/>
                <w:vertAlign w:val="superscript"/>
              </w:rPr>
            </w:pPr>
            <w:r w:rsidDel="00000000" w:rsidR="00000000" w:rsidRPr="00000000">
              <w:rPr>
                <w:b w:val="1"/>
                <w:bCs w:val="1"/>
                <w:color w:val="1b1c1d"/>
                <w:rtl w:val="0"/>
              </w:rPr>
              <w:t xml:space="preserve">Sí</w:t>
            </w:r>
            <w:r w:rsidDel="00000000" w:rsidR="00000000" w:rsidRPr="00000000">
              <w:rPr>
                <w:color w:val="1b1c1d"/>
                <w:rtl w:val="0"/>
              </w:rPr>
              <w:t xml:space="preserve"> </w:t>
            </w:r>
            <w:r w:rsidDel="00000000" w:rsidR="00000000" w:rsidRPr="00000000">
              <w:rPr>
                <w:rtl w:val="0"/>
              </w:rPr>
            </w:r>
          </w:p>
        </w:tc>
        <w:tc>
          <w:tcPr>
            <w:tcBorders>
              <w:top w:color="1b1c1d" w:space="0" w:sz="5" w:val="single"/>
              <w:left w:color="1b1c1d" w:space="0" w:sz="5" w:val="single"/>
              <w:bottom w:color="1b1c1d" w:space="0" w:sz="5" w:val="single"/>
              <w:right w:color="1b1c1d" w:space="0" w:sz="5" w:val="single"/>
            </w:tcBorders>
            <w:tcMar>
              <w:top w:w="120.0" w:type="dxa"/>
              <w:left w:w="180.0" w:type="dxa"/>
              <w:bottom w:w="120.0" w:type="dxa"/>
              <w:right w:w="180.0" w:type="dxa"/>
            </w:tcMar>
            <w:vAlign w:val="top"/>
          </w:tcPr>
          <w:p w:rsidR="00000000" w:rsidDel="00000000" w:rsidP="00000000" w:rsidRDefault="00000000" w:rsidRPr="00000000" w14:paraId="00000035">
            <w:pPr>
              <w:spacing w:after="480" w:lineRule="auto"/>
              <w:rPr>
                <w:color w:val="1b1c1d"/>
              </w:rPr>
            </w:pPr>
            <w:r w:rsidDel="00000000" w:rsidR="00000000" w:rsidRPr="00000000">
              <w:rPr>
                <w:color w:val="1b1c1d"/>
                <w:rtl w:val="0"/>
              </w:rPr>
              <w:t xml:space="preserve">Sí</w:t>
            </w:r>
          </w:p>
        </w:tc>
        <w:tc>
          <w:tcPr>
            <w:tcBorders>
              <w:top w:color="1b1c1d" w:space="0" w:sz="5" w:val="single"/>
              <w:left w:color="1b1c1d" w:space="0" w:sz="5" w:val="single"/>
              <w:bottom w:color="1b1c1d" w:space="0" w:sz="5" w:val="single"/>
              <w:right w:color="1b1c1d" w:space="0" w:sz="5" w:val="single"/>
            </w:tcBorders>
            <w:tcMar>
              <w:top w:w="120.0" w:type="dxa"/>
              <w:left w:w="180.0" w:type="dxa"/>
              <w:bottom w:w="120.0" w:type="dxa"/>
              <w:right w:w="180.0" w:type="dxa"/>
            </w:tcMar>
            <w:vAlign w:val="top"/>
          </w:tcPr>
          <w:p w:rsidR="00000000" w:rsidDel="00000000" w:rsidP="00000000" w:rsidRDefault="00000000" w:rsidRPr="00000000" w14:paraId="00000036">
            <w:pPr>
              <w:spacing w:after="480" w:lineRule="auto"/>
              <w:rPr>
                <w:color w:val="1b1c1d"/>
              </w:rPr>
            </w:pPr>
            <w:r w:rsidDel="00000000" w:rsidR="00000000" w:rsidRPr="00000000">
              <w:rPr>
                <w:color w:val="1b1c1d"/>
                <w:rtl w:val="0"/>
              </w:rPr>
              <w:t xml:space="preserve">Sí</w:t>
            </w:r>
          </w:p>
        </w:tc>
        <w:tc>
          <w:tcPr>
            <w:tcBorders>
              <w:top w:color="1b1c1d" w:space="0" w:sz="5" w:val="single"/>
              <w:left w:color="1b1c1d" w:space="0" w:sz="5" w:val="single"/>
              <w:bottom w:color="1b1c1d" w:space="0" w:sz="5" w:val="single"/>
              <w:right w:color="1b1c1d" w:space="0" w:sz="5" w:val="single"/>
            </w:tcBorders>
            <w:tcMar>
              <w:top w:w="120.0" w:type="dxa"/>
              <w:left w:w="180.0" w:type="dxa"/>
              <w:bottom w:w="120.0" w:type="dxa"/>
              <w:right w:w="180.0" w:type="dxa"/>
            </w:tcMar>
            <w:vAlign w:val="top"/>
          </w:tcPr>
          <w:p w:rsidR="00000000" w:rsidDel="00000000" w:rsidP="00000000" w:rsidRDefault="00000000" w:rsidRPr="00000000" w14:paraId="00000037">
            <w:pPr>
              <w:spacing w:after="480" w:lineRule="auto"/>
              <w:rPr>
                <w:color w:val="1b1c1d"/>
              </w:rPr>
            </w:pPr>
            <w:r w:rsidDel="00000000" w:rsidR="00000000" w:rsidRPr="00000000">
              <w:rPr>
                <w:color w:val="1b1c1d"/>
                <w:rtl w:val="0"/>
              </w:rPr>
              <w:t xml:space="preserve">No</w:t>
            </w:r>
          </w:p>
        </w:tc>
        <w:tc>
          <w:tcPr>
            <w:tcBorders>
              <w:top w:color="1b1c1d" w:space="0" w:sz="5" w:val="single"/>
              <w:left w:color="1b1c1d" w:space="0" w:sz="5" w:val="single"/>
              <w:bottom w:color="1b1c1d" w:space="0" w:sz="5" w:val="single"/>
              <w:right w:color="1b1c1d" w:space="0" w:sz="5" w:val="single"/>
            </w:tcBorders>
            <w:tcMar>
              <w:top w:w="120.0" w:type="dxa"/>
              <w:left w:w="180.0" w:type="dxa"/>
              <w:bottom w:w="120.0" w:type="dxa"/>
              <w:right w:w="180.0" w:type="dxa"/>
            </w:tcMar>
            <w:vAlign w:val="top"/>
          </w:tcPr>
          <w:p w:rsidR="00000000" w:rsidDel="00000000" w:rsidP="00000000" w:rsidRDefault="00000000" w:rsidRPr="00000000" w14:paraId="00000038">
            <w:pPr>
              <w:spacing w:after="480" w:lineRule="auto"/>
              <w:rPr>
                <w:color w:val="1b1c1d"/>
              </w:rPr>
            </w:pPr>
            <w:r w:rsidDel="00000000" w:rsidR="00000000" w:rsidRPr="00000000">
              <w:rPr>
                <w:color w:val="1b1c1d"/>
                <w:rtl w:val="0"/>
              </w:rPr>
              <w:t xml:space="preserve">Sí</w:t>
            </w:r>
          </w:p>
        </w:tc>
      </w:tr>
      <w:tr>
        <w:trPr>
          <w:cantSplit w:val="0"/>
          <w:trHeight w:val="660" w:hRule="atLeast"/>
          <w:tblHeader w:val="0"/>
        </w:trPr>
        <w:tc>
          <w:tcPr>
            <w:tcBorders>
              <w:top w:color="1b1c1d" w:space="0" w:sz="5" w:val="single"/>
              <w:left w:color="1b1c1d" w:space="0" w:sz="5" w:val="single"/>
              <w:bottom w:color="1b1c1d" w:space="0" w:sz="5" w:val="single"/>
              <w:right w:color="1b1c1d" w:space="0" w:sz="5" w:val="single"/>
            </w:tcBorders>
            <w:tcMar>
              <w:top w:w="120.0" w:type="dxa"/>
              <w:left w:w="180.0" w:type="dxa"/>
              <w:bottom w:w="120.0" w:type="dxa"/>
              <w:right w:w="180.0" w:type="dxa"/>
            </w:tcMar>
            <w:vAlign w:val="top"/>
          </w:tcPr>
          <w:p w:rsidR="00000000" w:rsidDel="00000000" w:rsidP="00000000" w:rsidRDefault="00000000" w:rsidRPr="00000000" w14:paraId="00000039">
            <w:pPr>
              <w:spacing w:after="480" w:lineRule="auto"/>
              <w:rPr>
                <w:color w:val="1b1c1d"/>
              </w:rPr>
            </w:pPr>
            <w:r w:rsidDel="00000000" w:rsidR="00000000" w:rsidRPr="00000000">
              <w:rPr>
                <w:color w:val="1b1c1d"/>
                <w:rtl w:val="0"/>
              </w:rPr>
              <w:t xml:space="preserve">- Por proyectos</w:t>
            </w:r>
          </w:p>
        </w:tc>
        <w:tc>
          <w:tcPr>
            <w:tcBorders>
              <w:top w:color="1b1c1d" w:space="0" w:sz="5" w:val="single"/>
              <w:left w:color="1b1c1d" w:space="0" w:sz="5" w:val="single"/>
              <w:bottom w:color="1b1c1d" w:space="0" w:sz="5" w:val="single"/>
              <w:right w:color="1b1c1d" w:space="0" w:sz="5" w:val="single"/>
            </w:tcBorders>
            <w:tcMar>
              <w:top w:w="120.0" w:type="dxa"/>
              <w:left w:w="180.0" w:type="dxa"/>
              <w:bottom w:w="120.0" w:type="dxa"/>
              <w:right w:w="180.0" w:type="dxa"/>
            </w:tcMar>
            <w:vAlign w:val="top"/>
          </w:tcPr>
          <w:p w:rsidR="00000000" w:rsidDel="00000000" w:rsidP="00000000" w:rsidRDefault="00000000" w:rsidRPr="00000000" w14:paraId="0000003A">
            <w:pPr>
              <w:pBdr>
                <w:top w:color="auto" w:space="0" w:sz="0" w:val="none"/>
                <w:left w:color="auto" w:space="0" w:sz="0" w:val="none"/>
                <w:bottom w:color="auto" w:space="0" w:sz="0" w:val="none"/>
                <w:right w:color="auto" w:space="0" w:sz="0" w:val="none"/>
                <w:between w:color="auto" w:space="0" w:sz="0" w:val="none"/>
              </w:pBdr>
              <w:spacing w:after="480" w:lineRule="auto"/>
              <w:rPr>
                <w:color w:val="444746"/>
                <w:sz w:val="40"/>
                <w:szCs w:val="40"/>
                <w:highlight w:val="white"/>
                <w:vertAlign w:val="superscript"/>
              </w:rPr>
            </w:pPr>
            <w:r w:rsidDel="00000000" w:rsidR="00000000" w:rsidRPr="00000000">
              <w:rPr>
                <w:b w:val="1"/>
                <w:bCs w:val="1"/>
                <w:color w:val="1b1c1d"/>
                <w:rtl w:val="0"/>
              </w:rPr>
              <w:t xml:space="preserve">Sí</w:t>
            </w:r>
            <w:r w:rsidDel="00000000" w:rsidR="00000000" w:rsidRPr="00000000">
              <w:rPr>
                <w:color w:val="1b1c1d"/>
                <w:rtl w:val="0"/>
              </w:rPr>
              <w:t xml:space="preserve"> </w:t>
            </w:r>
            <w:r w:rsidDel="00000000" w:rsidR="00000000" w:rsidRPr="00000000">
              <w:rPr>
                <w:rtl w:val="0"/>
              </w:rPr>
            </w:r>
          </w:p>
        </w:tc>
        <w:tc>
          <w:tcPr>
            <w:tcBorders>
              <w:top w:color="1b1c1d" w:space="0" w:sz="5" w:val="single"/>
              <w:left w:color="1b1c1d" w:space="0" w:sz="5" w:val="single"/>
              <w:bottom w:color="1b1c1d" w:space="0" w:sz="5" w:val="single"/>
              <w:right w:color="1b1c1d" w:space="0" w:sz="5" w:val="single"/>
            </w:tcBorders>
            <w:tcMar>
              <w:top w:w="120.0" w:type="dxa"/>
              <w:left w:w="180.0" w:type="dxa"/>
              <w:bottom w:w="120.0" w:type="dxa"/>
              <w:right w:w="180.0" w:type="dxa"/>
            </w:tcMar>
            <w:vAlign w:val="top"/>
          </w:tcPr>
          <w:p w:rsidR="00000000" w:rsidDel="00000000" w:rsidP="00000000" w:rsidRDefault="00000000" w:rsidRPr="00000000" w14:paraId="0000003B">
            <w:pPr>
              <w:spacing w:after="480" w:lineRule="auto"/>
              <w:rPr>
                <w:color w:val="1b1c1d"/>
              </w:rPr>
            </w:pPr>
            <w:r w:rsidDel="00000000" w:rsidR="00000000" w:rsidRPr="00000000">
              <w:rPr>
                <w:color w:val="1b1c1d"/>
                <w:rtl w:val="0"/>
              </w:rPr>
              <w:t xml:space="preserve">Sí</w:t>
            </w:r>
          </w:p>
        </w:tc>
        <w:tc>
          <w:tcPr>
            <w:tcBorders>
              <w:top w:color="1b1c1d" w:space="0" w:sz="5" w:val="single"/>
              <w:left w:color="1b1c1d" w:space="0" w:sz="5" w:val="single"/>
              <w:bottom w:color="1b1c1d" w:space="0" w:sz="5" w:val="single"/>
              <w:right w:color="1b1c1d" w:space="0" w:sz="5" w:val="single"/>
            </w:tcBorders>
            <w:tcMar>
              <w:top w:w="120.0" w:type="dxa"/>
              <w:left w:w="180.0" w:type="dxa"/>
              <w:bottom w:w="120.0" w:type="dxa"/>
              <w:right w:w="180.0" w:type="dxa"/>
            </w:tcMar>
            <w:vAlign w:val="top"/>
          </w:tcPr>
          <w:p w:rsidR="00000000" w:rsidDel="00000000" w:rsidP="00000000" w:rsidRDefault="00000000" w:rsidRPr="00000000" w14:paraId="0000003C">
            <w:pPr>
              <w:spacing w:after="480" w:lineRule="auto"/>
              <w:rPr>
                <w:color w:val="1b1c1d"/>
              </w:rPr>
            </w:pPr>
            <w:r w:rsidDel="00000000" w:rsidR="00000000" w:rsidRPr="00000000">
              <w:rPr>
                <w:color w:val="1b1c1d"/>
                <w:rtl w:val="0"/>
              </w:rPr>
              <w:t xml:space="preserve">Sí</w:t>
            </w:r>
          </w:p>
        </w:tc>
        <w:tc>
          <w:tcPr>
            <w:tcBorders>
              <w:top w:color="1b1c1d" w:space="0" w:sz="5" w:val="single"/>
              <w:left w:color="1b1c1d" w:space="0" w:sz="5" w:val="single"/>
              <w:bottom w:color="1b1c1d" w:space="0" w:sz="5" w:val="single"/>
              <w:right w:color="1b1c1d" w:space="0" w:sz="5" w:val="single"/>
            </w:tcBorders>
            <w:tcMar>
              <w:top w:w="120.0" w:type="dxa"/>
              <w:left w:w="180.0" w:type="dxa"/>
              <w:bottom w:w="120.0" w:type="dxa"/>
              <w:right w:w="180.0" w:type="dxa"/>
            </w:tcMar>
            <w:vAlign w:val="top"/>
          </w:tcPr>
          <w:p w:rsidR="00000000" w:rsidDel="00000000" w:rsidP="00000000" w:rsidRDefault="00000000" w:rsidRPr="00000000" w14:paraId="0000003D">
            <w:pPr>
              <w:spacing w:after="480" w:lineRule="auto"/>
              <w:rPr>
                <w:color w:val="1b1c1d"/>
              </w:rPr>
            </w:pPr>
            <w:r w:rsidDel="00000000" w:rsidR="00000000" w:rsidRPr="00000000">
              <w:rPr>
                <w:color w:val="1b1c1d"/>
                <w:rtl w:val="0"/>
              </w:rPr>
              <w:t xml:space="preserve">No</w:t>
            </w:r>
          </w:p>
        </w:tc>
        <w:tc>
          <w:tcPr>
            <w:tcBorders>
              <w:top w:color="1b1c1d" w:space="0" w:sz="5" w:val="single"/>
              <w:left w:color="1b1c1d" w:space="0" w:sz="5" w:val="single"/>
              <w:bottom w:color="1b1c1d" w:space="0" w:sz="5" w:val="single"/>
              <w:right w:color="1b1c1d" w:space="0" w:sz="5" w:val="single"/>
            </w:tcBorders>
            <w:tcMar>
              <w:top w:w="120.0" w:type="dxa"/>
              <w:left w:w="180.0" w:type="dxa"/>
              <w:bottom w:w="120.0" w:type="dxa"/>
              <w:right w:w="180.0" w:type="dxa"/>
            </w:tcMar>
            <w:vAlign w:val="top"/>
          </w:tcPr>
          <w:p w:rsidR="00000000" w:rsidDel="00000000" w:rsidP="00000000" w:rsidRDefault="00000000" w:rsidRPr="00000000" w14:paraId="0000003E">
            <w:pPr>
              <w:spacing w:after="480" w:lineRule="auto"/>
              <w:rPr>
                <w:color w:val="1b1c1d"/>
              </w:rPr>
            </w:pPr>
            <w:r w:rsidDel="00000000" w:rsidR="00000000" w:rsidRPr="00000000">
              <w:rPr>
                <w:color w:val="1b1c1d"/>
                <w:rtl w:val="0"/>
              </w:rPr>
              <w:t xml:space="preserve">Sí</w:t>
            </w:r>
          </w:p>
        </w:tc>
      </w:tr>
      <w:tr>
        <w:trPr>
          <w:cantSplit w:val="0"/>
          <w:trHeight w:val="825" w:hRule="atLeast"/>
          <w:tblHeader w:val="0"/>
        </w:trPr>
        <w:tc>
          <w:tcPr>
            <w:tcBorders>
              <w:top w:color="1b1c1d" w:space="0" w:sz="5" w:val="single"/>
              <w:left w:color="1b1c1d" w:space="0" w:sz="5" w:val="single"/>
              <w:bottom w:color="1b1c1d" w:space="0" w:sz="5" w:val="single"/>
              <w:right w:color="1b1c1d" w:space="0" w:sz="5" w:val="single"/>
            </w:tcBorders>
            <w:tcMar>
              <w:top w:w="120.0" w:type="dxa"/>
              <w:left w:w="180.0" w:type="dxa"/>
              <w:bottom w:w="120.0" w:type="dxa"/>
              <w:right w:w="180.0" w:type="dxa"/>
            </w:tcMar>
            <w:vAlign w:val="top"/>
          </w:tcPr>
          <w:p w:rsidR="00000000" w:rsidDel="00000000" w:rsidP="00000000" w:rsidRDefault="00000000" w:rsidRPr="00000000" w14:paraId="0000003F">
            <w:pPr>
              <w:spacing w:after="480" w:lineRule="auto"/>
              <w:rPr>
                <w:color w:val="1b1c1d"/>
              </w:rPr>
            </w:pPr>
            <w:r w:rsidDel="00000000" w:rsidR="00000000" w:rsidRPr="00000000">
              <w:rPr>
                <w:b w:val="1"/>
                <w:bCs w:val="1"/>
                <w:color w:val="1b1c1d"/>
                <w:rtl w:val="0"/>
              </w:rPr>
              <w:t xml:space="preserve">Relación R&amp;D y producción</w:t>
            </w:r>
            <w:r w:rsidDel="00000000" w:rsidR="00000000" w:rsidRPr="00000000">
              <w:rPr>
                <w:rtl w:val="0"/>
              </w:rPr>
            </w:r>
          </w:p>
        </w:tc>
        <w:tc>
          <w:tcPr>
            <w:tcBorders>
              <w:top w:color="1b1c1d" w:space="0" w:sz="5" w:val="single"/>
              <w:left w:color="1b1c1d" w:space="0" w:sz="5" w:val="single"/>
              <w:bottom w:color="1b1c1d" w:space="0" w:sz="5" w:val="single"/>
              <w:right w:color="1b1c1d" w:space="0" w:sz="5" w:val="single"/>
            </w:tcBorders>
            <w:tcMar>
              <w:top w:w="120.0" w:type="dxa"/>
              <w:left w:w="180.0" w:type="dxa"/>
              <w:bottom w:w="120.0" w:type="dxa"/>
              <w:right w:w="180.0" w:type="dxa"/>
            </w:tcMar>
            <w:vAlign w:val="top"/>
          </w:tcPr>
          <w:p w:rsidR="00000000" w:rsidDel="00000000" w:rsidP="00000000" w:rsidRDefault="00000000" w:rsidRPr="00000000" w14:paraId="00000040">
            <w:pPr>
              <w:pBdr>
                <w:top w:color="auto" w:space="0" w:sz="0" w:val="none"/>
                <w:left w:color="auto" w:space="0" w:sz="0" w:val="none"/>
                <w:bottom w:color="auto" w:space="0" w:sz="0" w:val="none"/>
                <w:right w:color="auto" w:space="0" w:sz="0" w:val="none"/>
                <w:between w:color="auto" w:space="0" w:sz="0" w:val="none"/>
              </w:pBdr>
              <w:spacing w:after="480" w:lineRule="auto"/>
              <w:rPr>
                <w:color w:val="444746"/>
                <w:sz w:val="40"/>
                <w:szCs w:val="40"/>
                <w:highlight w:val="white"/>
                <w:vertAlign w:val="superscript"/>
              </w:rPr>
            </w:pPr>
            <w:r w:rsidDel="00000000" w:rsidR="00000000" w:rsidRPr="00000000">
              <w:rPr>
                <w:b w:val="1"/>
                <w:bCs w:val="1"/>
                <w:color w:val="1b1c1d"/>
                <w:rtl w:val="0"/>
              </w:rPr>
              <w:t xml:space="preserve">Unidas</w:t>
            </w:r>
            <w:r w:rsidDel="00000000" w:rsidR="00000000" w:rsidRPr="00000000">
              <w:rPr>
                <w:color w:val="1b1c1d"/>
                <w:rtl w:val="0"/>
              </w:rPr>
              <w:t xml:space="preserve"> </w:t>
            </w:r>
            <w:r w:rsidDel="00000000" w:rsidR="00000000" w:rsidRPr="00000000">
              <w:rPr>
                <w:rtl w:val="0"/>
              </w:rPr>
            </w:r>
          </w:p>
        </w:tc>
        <w:tc>
          <w:tcPr>
            <w:tcBorders>
              <w:top w:color="1b1c1d" w:space="0" w:sz="5" w:val="single"/>
              <w:left w:color="1b1c1d" w:space="0" w:sz="5" w:val="single"/>
              <w:bottom w:color="1b1c1d" w:space="0" w:sz="5" w:val="single"/>
              <w:right w:color="1b1c1d" w:space="0" w:sz="5" w:val="single"/>
            </w:tcBorders>
            <w:tcMar>
              <w:top w:w="120.0" w:type="dxa"/>
              <w:left w:w="180.0" w:type="dxa"/>
              <w:bottom w:w="120.0" w:type="dxa"/>
              <w:right w:w="180.0" w:type="dxa"/>
            </w:tcMar>
            <w:vAlign w:val="top"/>
          </w:tcPr>
          <w:p w:rsidR="00000000" w:rsidDel="00000000" w:rsidP="00000000" w:rsidRDefault="00000000" w:rsidRPr="00000000" w14:paraId="00000041">
            <w:pPr>
              <w:spacing w:after="480" w:lineRule="auto"/>
              <w:rPr>
                <w:color w:val="1b1c1d"/>
              </w:rPr>
            </w:pPr>
            <w:r w:rsidDel="00000000" w:rsidR="00000000" w:rsidRPr="00000000">
              <w:rPr>
                <w:color w:val="1b1c1d"/>
                <w:rtl w:val="0"/>
              </w:rPr>
              <w:t xml:space="preserve">Separadas</w:t>
            </w:r>
          </w:p>
        </w:tc>
        <w:tc>
          <w:tcPr>
            <w:tcBorders>
              <w:top w:color="1b1c1d" w:space="0" w:sz="5" w:val="single"/>
              <w:left w:color="1b1c1d" w:space="0" w:sz="5" w:val="single"/>
              <w:bottom w:color="1b1c1d" w:space="0" w:sz="5" w:val="single"/>
              <w:right w:color="1b1c1d" w:space="0" w:sz="5" w:val="single"/>
            </w:tcBorders>
            <w:tcMar>
              <w:top w:w="120.0" w:type="dxa"/>
              <w:left w:w="180.0" w:type="dxa"/>
              <w:bottom w:w="120.0" w:type="dxa"/>
              <w:right w:w="180.0" w:type="dxa"/>
            </w:tcMar>
            <w:vAlign w:val="top"/>
          </w:tcPr>
          <w:p w:rsidR="00000000" w:rsidDel="00000000" w:rsidP="00000000" w:rsidRDefault="00000000" w:rsidRPr="00000000" w14:paraId="00000042">
            <w:pPr>
              <w:spacing w:after="480" w:lineRule="auto"/>
              <w:rPr>
                <w:color w:val="1b1c1d"/>
              </w:rPr>
            </w:pPr>
            <w:r w:rsidDel="00000000" w:rsidR="00000000" w:rsidRPr="00000000">
              <w:rPr>
                <w:color w:val="1b1c1d"/>
                <w:rtl w:val="0"/>
              </w:rPr>
              <w:t xml:space="preserve">Separadas</w:t>
            </w:r>
          </w:p>
        </w:tc>
        <w:tc>
          <w:tcPr>
            <w:tcBorders>
              <w:top w:color="1b1c1d" w:space="0" w:sz="5" w:val="single"/>
              <w:left w:color="1b1c1d" w:space="0" w:sz="5" w:val="single"/>
              <w:bottom w:color="1b1c1d" w:space="0" w:sz="5" w:val="single"/>
              <w:right w:color="1b1c1d" w:space="0" w:sz="5" w:val="single"/>
            </w:tcBorders>
            <w:tcMar>
              <w:top w:w="120.0" w:type="dxa"/>
              <w:left w:w="180.0" w:type="dxa"/>
              <w:bottom w:w="120.0" w:type="dxa"/>
              <w:right w:w="180.0" w:type="dxa"/>
            </w:tcMar>
            <w:vAlign w:val="top"/>
          </w:tcPr>
          <w:p w:rsidR="00000000" w:rsidDel="00000000" w:rsidP="00000000" w:rsidRDefault="00000000" w:rsidRPr="00000000" w14:paraId="00000043">
            <w:pPr>
              <w:spacing w:after="480" w:lineRule="auto"/>
              <w:rPr>
                <w:color w:val="1b1c1d"/>
              </w:rPr>
            </w:pPr>
            <w:r w:rsidDel="00000000" w:rsidR="00000000" w:rsidRPr="00000000">
              <w:rPr>
                <w:color w:val="1b1c1d"/>
                <w:rtl w:val="0"/>
              </w:rPr>
              <w:t xml:space="preserve">Unidas</w:t>
            </w:r>
          </w:p>
        </w:tc>
        <w:tc>
          <w:tcPr>
            <w:tcBorders>
              <w:top w:color="1b1c1d" w:space="0" w:sz="5" w:val="single"/>
              <w:left w:color="1b1c1d" w:space="0" w:sz="5" w:val="single"/>
              <w:bottom w:color="1b1c1d" w:space="0" w:sz="5" w:val="single"/>
              <w:right w:color="1b1c1d" w:space="0" w:sz="5" w:val="single"/>
            </w:tcBorders>
            <w:tcMar>
              <w:top w:w="120.0" w:type="dxa"/>
              <w:left w:w="180.0" w:type="dxa"/>
              <w:bottom w:w="120.0" w:type="dxa"/>
              <w:right w:w="180.0" w:type="dxa"/>
            </w:tcMar>
            <w:vAlign w:val="top"/>
          </w:tcPr>
          <w:p w:rsidR="00000000" w:rsidDel="00000000" w:rsidP="00000000" w:rsidRDefault="00000000" w:rsidRPr="00000000" w14:paraId="00000044">
            <w:pPr>
              <w:spacing w:after="480" w:lineRule="auto"/>
              <w:rPr>
                <w:color w:val="1b1c1d"/>
              </w:rPr>
            </w:pPr>
            <w:r w:rsidDel="00000000" w:rsidR="00000000" w:rsidRPr="00000000">
              <w:rPr>
                <w:color w:val="1b1c1d"/>
                <w:rtl w:val="0"/>
              </w:rPr>
              <w:t xml:space="preserve">Unidas</w:t>
            </w:r>
          </w:p>
        </w:tc>
      </w:tr>
      <w:tr>
        <w:trPr>
          <w:cantSplit w:val="0"/>
          <w:trHeight w:val="855" w:hRule="atLeast"/>
          <w:tblHeader w:val="0"/>
        </w:trPr>
        <w:tc>
          <w:tcPr>
            <w:tcBorders>
              <w:top w:color="1b1c1d" w:space="0" w:sz="5" w:val="single"/>
              <w:left w:color="1b1c1d" w:space="0" w:sz="5" w:val="single"/>
              <w:bottom w:color="1b1c1d" w:space="0" w:sz="5" w:val="single"/>
              <w:right w:color="1b1c1d" w:space="0" w:sz="5" w:val="single"/>
            </w:tcBorders>
            <w:tcMar>
              <w:top w:w="120.0" w:type="dxa"/>
              <w:left w:w="180.0" w:type="dxa"/>
              <w:bottom w:w="120.0" w:type="dxa"/>
              <w:right w:w="180.0" w:type="dxa"/>
            </w:tcMar>
            <w:vAlign w:val="top"/>
          </w:tcPr>
          <w:p w:rsidR="00000000" w:rsidDel="00000000" w:rsidP="00000000" w:rsidRDefault="00000000" w:rsidRPr="00000000" w14:paraId="00000045">
            <w:pPr>
              <w:spacing w:after="480" w:lineRule="auto"/>
              <w:rPr>
                <w:color w:val="1b1c1d"/>
              </w:rPr>
            </w:pPr>
            <w:r w:rsidDel="00000000" w:rsidR="00000000" w:rsidRPr="00000000">
              <w:rPr>
                <w:b w:val="1"/>
                <w:bCs w:val="1"/>
                <w:color w:val="1b1c1d"/>
                <w:rtl w:val="0"/>
              </w:rPr>
              <w:t xml:space="preserve">Modificabilidad</w:t>
            </w:r>
            <w:r w:rsidDel="00000000" w:rsidR="00000000" w:rsidRPr="00000000">
              <w:rPr>
                <w:rtl w:val="0"/>
              </w:rPr>
            </w:r>
          </w:p>
        </w:tc>
        <w:tc>
          <w:tcPr>
            <w:tcBorders>
              <w:top w:color="1b1c1d" w:space="0" w:sz="5" w:val="single"/>
              <w:left w:color="1b1c1d" w:space="0" w:sz="5" w:val="single"/>
              <w:bottom w:color="1b1c1d" w:space="0" w:sz="5" w:val="single"/>
              <w:right w:color="1b1c1d" w:space="0" w:sz="5" w:val="single"/>
            </w:tcBorders>
            <w:tcMar>
              <w:top w:w="120.0" w:type="dxa"/>
              <w:left w:w="180.0" w:type="dxa"/>
              <w:bottom w:w="120.0" w:type="dxa"/>
              <w:right w:w="180.0" w:type="dxa"/>
            </w:tcMar>
            <w:vAlign w:val="top"/>
          </w:tcPr>
          <w:p w:rsidR="00000000" w:rsidDel="00000000" w:rsidP="00000000" w:rsidRDefault="00000000" w:rsidRPr="00000000" w14:paraId="00000046">
            <w:pPr>
              <w:pBdr>
                <w:top w:color="auto" w:space="0" w:sz="0" w:val="none"/>
                <w:left w:color="auto" w:space="0" w:sz="0" w:val="none"/>
                <w:bottom w:color="auto" w:space="0" w:sz="0" w:val="none"/>
                <w:right w:color="auto" w:space="0" w:sz="0" w:val="none"/>
                <w:between w:color="auto" w:space="0" w:sz="0" w:val="none"/>
              </w:pBdr>
              <w:spacing w:after="480" w:lineRule="auto"/>
              <w:rPr>
                <w:color w:val="444746"/>
                <w:sz w:val="40"/>
                <w:szCs w:val="40"/>
                <w:highlight w:val="white"/>
                <w:vertAlign w:val="superscript"/>
              </w:rPr>
            </w:pPr>
            <w:r w:rsidDel="00000000" w:rsidR="00000000" w:rsidRPr="00000000">
              <w:rPr>
                <w:b w:val="1"/>
                <w:bCs w:val="1"/>
                <w:color w:val="1b1c1d"/>
                <w:rtl w:val="0"/>
              </w:rPr>
              <w:t xml:space="preserve">Indefinidamente</w:t>
            </w:r>
            <w:r w:rsidDel="00000000" w:rsidR="00000000" w:rsidRPr="00000000">
              <w:rPr>
                <w:color w:val="1b1c1d"/>
                <w:rtl w:val="0"/>
              </w:rPr>
              <w:t xml:space="preserve"> </w:t>
            </w:r>
            <w:r w:rsidDel="00000000" w:rsidR="00000000" w:rsidRPr="00000000">
              <w:rPr>
                <w:rtl w:val="0"/>
              </w:rPr>
            </w:r>
          </w:p>
        </w:tc>
        <w:tc>
          <w:tcPr>
            <w:tcBorders>
              <w:top w:color="1b1c1d" w:space="0" w:sz="5" w:val="single"/>
              <w:left w:color="1b1c1d" w:space="0" w:sz="5" w:val="single"/>
              <w:bottom w:color="1b1c1d" w:space="0" w:sz="5" w:val="single"/>
              <w:right w:color="1b1c1d" w:space="0" w:sz="5" w:val="single"/>
            </w:tcBorders>
            <w:tcMar>
              <w:top w:w="120.0" w:type="dxa"/>
              <w:left w:w="180.0" w:type="dxa"/>
              <w:bottom w:w="120.0" w:type="dxa"/>
              <w:right w:w="180.0" w:type="dxa"/>
            </w:tcMar>
            <w:vAlign w:val="top"/>
          </w:tcPr>
          <w:p w:rsidR="00000000" w:rsidDel="00000000" w:rsidP="00000000" w:rsidRDefault="00000000" w:rsidRPr="00000000" w14:paraId="00000047">
            <w:pPr>
              <w:spacing w:after="480" w:lineRule="auto"/>
              <w:rPr>
                <w:color w:val="1b1c1d"/>
              </w:rPr>
            </w:pPr>
            <w:r w:rsidDel="00000000" w:rsidR="00000000" w:rsidRPr="00000000">
              <w:rPr>
                <w:color w:val="1b1c1d"/>
                <w:rtl w:val="0"/>
              </w:rPr>
              <w:t xml:space="preserve">Limitada</w:t>
            </w:r>
          </w:p>
        </w:tc>
        <w:tc>
          <w:tcPr>
            <w:tcBorders>
              <w:top w:color="1b1c1d" w:space="0" w:sz="5" w:val="single"/>
              <w:left w:color="1b1c1d" w:space="0" w:sz="5" w:val="single"/>
              <w:bottom w:color="1b1c1d" w:space="0" w:sz="5" w:val="single"/>
              <w:right w:color="1b1c1d" w:space="0" w:sz="5" w:val="single"/>
            </w:tcBorders>
            <w:tcMar>
              <w:top w:w="120.0" w:type="dxa"/>
              <w:left w:w="180.0" w:type="dxa"/>
              <w:bottom w:w="120.0" w:type="dxa"/>
              <w:right w:w="180.0" w:type="dxa"/>
            </w:tcMar>
            <w:vAlign w:val="top"/>
          </w:tcPr>
          <w:p w:rsidR="00000000" w:rsidDel="00000000" w:rsidP="00000000" w:rsidRDefault="00000000" w:rsidRPr="00000000" w14:paraId="00000048">
            <w:pPr>
              <w:spacing w:after="480" w:lineRule="auto"/>
              <w:rPr>
                <w:color w:val="1b1c1d"/>
              </w:rPr>
            </w:pPr>
            <w:r w:rsidDel="00000000" w:rsidR="00000000" w:rsidRPr="00000000">
              <w:rPr>
                <w:color w:val="1b1c1d"/>
                <w:rtl w:val="0"/>
              </w:rPr>
              <w:t xml:space="preserve">Limitada</w:t>
            </w:r>
          </w:p>
        </w:tc>
        <w:tc>
          <w:tcPr>
            <w:tcBorders>
              <w:top w:color="1b1c1d" w:space="0" w:sz="5" w:val="single"/>
              <w:left w:color="1b1c1d" w:space="0" w:sz="5" w:val="single"/>
              <w:bottom w:color="1b1c1d" w:space="0" w:sz="5" w:val="single"/>
              <w:right w:color="1b1c1d" w:space="0" w:sz="5" w:val="single"/>
            </w:tcBorders>
            <w:tcMar>
              <w:top w:w="120.0" w:type="dxa"/>
              <w:left w:w="180.0" w:type="dxa"/>
              <w:bottom w:w="120.0" w:type="dxa"/>
              <w:right w:w="180.0" w:type="dxa"/>
            </w:tcMar>
            <w:vAlign w:val="top"/>
          </w:tcPr>
          <w:p w:rsidR="00000000" w:rsidDel="00000000" w:rsidP="00000000" w:rsidRDefault="00000000" w:rsidRPr="00000000" w14:paraId="00000049">
            <w:pPr>
              <w:spacing w:after="480" w:lineRule="auto"/>
              <w:rPr>
                <w:color w:val="1b1c1d"/>
              </w:rPr>
            </w:pPr>
            <w:r w:rsidDel="00000000" w:rsidR="00000000" w:rsidRPr="00000000">
              <w:rPr>
                <w:color w:val="1b1c1d"/>
                <w:rtl w:val="0"/>
              </w:rPr>
              <w:t xml:space="preserve">Limitada</w:t>
            </w:r>
          </w:p>
        </w:tc>
        <w:tc>
          <w:tcPr>
            <w:tcBorders>
              <w:top w:color="1b1c1d" w:space="0" w:sz="5" w:val="single"/>
              <w:left w:color="1b1c1d" w:space="0" w:sz="5" w:val="single"/>
              <w:bottom w:color="1b1c1d" w:space="0" w:sz="5" w:val="single"/>
              <w:right w:color="1b1c1d" w:space="0" w:sz="5" w:val="single"/>
            </w:tcBorders>
            <w:tcMar>
              <w:top w:w="120.0" w:type="dxa"/>
              <w:left w:w="180.0" w:type="dxa"/>
              <w:bottom w:w="120.0" w:type="dxa"/>
              <w:right w:w="180.0" w:type="dxa"/>
            </w:tcMar>
            <w:vAlign w:val="top"/>
          </w:tcPr>
          <w:p w:rsidR="00000000" w:rsidDel="00000000" w:rsidP="00000000" w:rsidRDefault="00000000" w:rsidRPr="00000000" w14:paraId="0000004A">
            <w:pPr>
              <w:spacing w:after="480" w:lineRule="auto"/>
              <w:rPr>
                <w:color w:val="1b1c1d"/>
              </w:rPr>
            </w:pPr>
            <w:r w:rsidDel="00000000" w:rsidR="00000000" w:rsidRPr="00000000">
              <w:rPr>
                <w:color w:val="1b1c1d"/>
                <w:rtl w:val="0"/>
              </w:rPr>
              <w:t xml:space="preserve">Indefinidamente</w:t>
            </w:r>
          </w:p>
        </w:tc>
      </w:tr>
      <w:tr>
        <w:trPr>
          <w:cantSplit w:val="0"/>
          <w:trHeight w:val="660" w:hRule="atLeast"/>
          <w:tblHeader w:val="0"/>
        </w:trPr>
        <w:tc>
          <w:tcPr>
            <w:tcBorders>
              <w:top w:color="1b1c1d" w:space="0" w:sz="5" w:val="single"/>
              <w:left w:color="1b1c1d" w:space="0" w:sz="5" w:val="single"/>
              <w:bottom w:color="1b1c1d" w:space="0" w:sz="5" w:val="single"/>
              <w:right w:color="1b1c1d" w:space="0" w:sz="5" w:val="single"/>
            </w:tcBorders>
            <w:tcMar>
              <w:top w:w="120.0" w:type="dxa"/>
              <w:left w:w="180.0" w:type="dxa"/>
              <w:bottom w:w="120.0" w:type="dxa"/>
              <w:right w:w="180.0" w:type="dxa"/>
            </w:tcMar>
            <w:vAlign w:val="top"/>
          </w:tcPr>
          <w:p w:rsidR="00000000" w:rsidDel="00000000" w:rsidP="00000000" w:rsidRDefault="00000000" w:rsidRPr="00000000" w14:paraId="0000004B">
            <w:pPr>
              <w:spacing w:after="480" w:lineRule="auto"/>
              <w:rPr>
                <w:color w:val="1b1c1d"/>
              </w:rPr>
            </w:pPr>
            <w:r w:rsidDel="00000000" w:rsidR="00000000" w:rsidRPr="00000000">
              <w:rPr>
                <w:b w:val="1"/>
                <w:bCs w:val="1"/>
                <w:color w:val="1b1c1d"/>
                <w:rtl w:val="0"/>
              </w:rPr>
              <w:t xml:space="preserve">Degradación</w:t>
            </w:r>
            <w:r w:rsidDel="00000000" w:rsidR="00000000" w:rsidRPr="00000000">
              <w:rPr>
                <w:rtl w:val="0"/>
              </w:rPr>
            </w:r>
          </w:p>
        </w:tc>
        <w:tc>
          <w:tcPr>
            <w:tcBorders>
              <w:top w:color="1b1c1d" w:space="0" w:sz="5" w:val="single"/>
              <w:left w:color="1b1c1d" w:space="0" w:sz="5" w:val="single"/>
              <w:bottom w:color="1b1c1d" w:space="0" w:sz="5" w:val="single"/>
              <w:right w:color="1b1c1d" w:space="0" w:sz="5" w:val="single"/>
            </w:tcBorders>
            <w:tcMar>
              <w:top w:w="120.0" w:type="dxa"/>
              <w:left w:w="180.0" w:type="dxa"/>
              <w:bottom w:w="120.0" w:type="dxa"/>
              <w:right w:w="180.0" w:type="dxa"/>
            </w:tcMar>
            <w:vAlign w:val="top"/>
          </w:tcPr>
          <w:p w:rsidR="00000000" w:rsidDel="00000000" w:rsidP="00000000" w:rsidRDefault="00000000" w:rsidRPr="00000000" w14:paraId="0000004C">
            <w:pPr>
              <w:pBdr>
                <w:top w:color="auto" w:space="0" w:sz="0" w:val="none"/>
                <w:left w:color="auto" w:space="0" w:sz="0" w:val="none"/>
                <w:bottom w:color="auto" w:space="0" w:sz="0" w:val="none"/>
                <w:right w:color="auto" w:space="0" w:sz="0" w:val="none"/>
                <w:between w:color="auto" w:space="0" w:sz="0" w:val="none"/>
              </w:pBdr>
              <w:spacing w:after="480" w:lineRule="auto"/>
              <w:rPr>
                <w:color w:val="444746"/>
                <w:sz w:val="40"/>
                <w:szCs w:val="40"/>
                <w:highlight w:val="white"/>
                <w:vertAlign w:val="superscript"/>
              </w:rPr>
            </w:pPr>
            <w:r w:rsidDel="00000000" w:rsidR="00000000" w:rsidRPr="00000000">
              <w:rPr>
                <w:b w:val="1"/>
                <w:bCs w:val="1"/>
                <w:color w:val="1b1c1d"/>
                <w:rtl w:val="0"/>
              </w:rPr>
              <w:t xml:space="preserve">No</w:t>
            </w:r>
            <w:r w:rsidDel="00000000" w:rsidR="00000000" w:rsidRPr="00000000">
              <w:rPr>
                <w:color w:val="1b1c1d"/>
                <w:rtl w:val="0"/>
              </w:rPr>
              <w:t xml:space="preserve"> </w:t>
            </w:r>
            <w:r w:rsidDel="00000000" w:rsidR="00000000" w:rsidRPr="00000000">
              <w:rPr>
                <w:rtl w:val="0"/>
              </w:rPr>
            </w:r>
          </w:p>
        </w:tc>
        <w:tc>
          <w:tcPr>
            <w:tcBorders>
              <w:top w:color="1b1c1d" w:space="0" w:sz="5" w:val="single"/>
              <w:left w:color="1b1c1d" w:space="0" w:sz="5" w:val="single"/>
              <w:bottom w:color="1b1c1d" w:space="0" w:sz="5" w:val="single"/>
              <w:right w:color="1b1c1d" w:space="0" w:sz="5" w:val="single"/>
            </w:tcBorders>
            <w:tcMar>
              <w:top w:w="120.0" w:type="dxa"/>
              <w:left w:w="180.0" w:type="dxa"/>
              <w:bottom w:w="120.0" w:type="dxa"/>
              <w:right w:w="180.0" w:type="dxa"/>
            </w:tcMar>
            <w:vAlign w:val="top"/>
          </w:tcPr>
          <w:p w:rsidR="00000000" w:rsidDel="00000000" w:rsidP="00000000" w:rsidRDefault="00000000" w:rsidRPr="00000000" w14:paraId="0000004D">
            <w:pPr>
              <w:spacing w:after="480" w:lineRule="auto"/>
              <w:rPr>
                <w:color w:val="1b1c1d"/>
              </w:rPr>
            </w:pPr>
            <w:r w:rsidDel="00000000" w:rsidR="00000000" w:rsidRPr="00000000">
              <w:rPr>
                <w:color w:val="1b1c1d"/>
                <w:rtl w:val="0"/>
              </w:rPr>
              <w:t xml:space="preserve">Sí</w:t>
            </w:r>
          </w:p>
        </w:tc>
        <w:tc>
          <w:tcPr>
            <w:tcBorders>
              <w:top w:color="1b1c1d" w:space="0" w:sz="5" w:val="single"/>
              <w:left w:color="1b1c1d" w:space="0" w:sz="5" w:val="single"/>
              <w:bottom w:color="1b1c1d" w:space="0" w:sz="5" w:val="single"/>
              <w:right w:color="1b1c1d" w:space="0" w:sz="5" w:val="single"/>
            </w:tcBorders>
            <w:tcMar>
              <w:top w:w="120.0" w:type="dxa"/>
              <w:left w:w="180.0" w:type="dxa"/>
              <w:bottom w:w="120.0" w:type="dxa"/>
              <w:right w:w="180.0" w:type="dxa"/>
            </w:tcMar>
            <w:vAlign w:val="top"/>
          </w:tcPr>
          <w:p w:rsidR="00000000" w:rsidDel="00000000" w:rsidP="00000000" w:rsidRDefault="00000000" w:rsidRPr="00000000" w14:paraId="0000004E">
            <w:pPr>
              <w:spacing w:after="480" w:lineRule="auto"/>
              <w:rPr>
                <w:color w:val="1b1c1d"/>
              </w:rPr>
            </w:pPr>
            <w:r w:rsidDel="00000000" w:rsidR="00000000" w:rsidRPr="00000000">
              <w:rPr>
                <w:color w:val="1b1c1d"/>
                <w:rtl w:val="0"/>
              </w:rPr>
              <w:t xml:space="preserve">Sí</w:t>
            </w:r>
          </w:p>
        </w:tc>
        <w:tc>
          <w:tcPr>
            <w:tcBorders>
              <w:top w:color="1b1c1d" w:space="0" w:sz="5" w:val="single"/>
              <w:left w:color="1b1c1d" w:space="0" w:sz="5" w:val="single"/>
              <w:bottom w:color="1b1c1d" w:space="0" w:sz="5" w:val="single"/>
              <w:right w:color="1b1c1d" w:space="0" w:sz="5" w:val="single"/>
            </w:tcBorders>
            <w:tcMar>
              <w:top w:w="120.0" w:type="dxa"/>
              <w:left w:w="180.0" w:type="dxa"/>
              <w:bottom w:w="120.0" w:type="dxa"/>
              <w:right w:w="180.0" w:type="dxa"/>
            </w:tcMar>
            <w:vAlign w:val="top"/>
          </w:tcPr>
          <w:p w:rsidR="00000000" w:rsidDel="00000000" w:rsidP="00000000" w:rsidRDefault="00000000" w:rsidRPr="00000000" w14:paraId="0000004F">
            <w:pPr>
              <w:spacing w:after="480" w:lineRule="auto"/>
              <w:rPr>
                <w:color w:val="1b1c1d"/>
              </w:rPr>
            </w:pPr>
            <w:r w:rsidDel="00000000" w:rsidR="00000000" w:rsidRPr="00000000">
              <w:rPr>
                <w:color w:val="1b1c1d"/>
                <w:rtl w:val="0"/>
              </w:rPr>
              <w:t xml:space="preserve">No</w:t>
            </w:r>
          </w:p>
        </w:tc>
        <w:tc>
          <w:tcPr>
            <w:tcBorders>
              <w:top w:color="1b1c1d" w:space="0" w:sz="5" w:val="single"/>
              <w:left w:color="1b1c1d" w:space="0" w:sz="5" w:val="single"/>
              <w:bottom w:color="1b1c1d" w:space="0" w:sz="5" w:val="single"/>
              <w:right w:color="1b1c1d" w:space="0" w:sz="5" w:val="single"/>
            </w:tcBorders>
            <w:tcMar>
              <w:top w:w="120.0" w:type="dxa"/>
              <w:left w:w="180.0" w:type="dxa"/>
              <w:bottom w:w="120.0" w:type="dxa"/>
              <w:right w:w="180.0" w:type="dxa"/>
            </w:tcMar>
            <w:vAlign w:val="top"/>
          </w:tcPr>
          <w:p w:rsidR="00000000" w:rsidDel="00000000" w:rsidP="00000000" w:rsidRDefault="00000000" w:rsidRPr="00000000" w14:paraId="00000050">
            <w:pPr>
              <w:spacing w:after="480" w:lineRule="auto"/>
              <w:rPr>
                <w:color w:val="1b1c1d"/>
              </w:rPr>
            </w:pPr>
            <w:r w:rsidDel="00000000" w:rsidR="00000000" w:rsidRPr="00000000">
              <w:rPr>
                <w:color w:val="1b1c1d"/>
                <w:rtl w:val="0"/>
              </w:rPr>
              <w:t xml:space="preserve">No</w:t>
            </w:r>
          </w:p>
        </w:tc>
      </w:tr>
      <w:tr>
        <w:trPr>
          <w:cantSplit w:val="0"/>
          <w:trHeight w:val="825" w:hRule="atLeast"/>
          <w:tblHeader w:val="0"/>
        </w:trPr>
        <w:tc>
          <w:tcPr>
            <w:tcBorders>
              <w:top w:color="1b1c1d" w:space="0" w:sz="5" w:val="single"/>
              <w:left w:color="1b1c1d" w:space="0" w:sz="5" w:val="single"/>
              <w:bottom w:color="1b1c1d" w:space="0" w:sz="5" w:val="single"/>
              <w:right w:color="1b1c1d" w:space="0" w:sz="5" w:val="single"/>
            </w:tcBorders>
            <w:tcMar>
              <w:top w:w="120.0" w:type="dxa"/>
              <w:left w:w="180.0" w:type="dxa"/>
              <w:bottom w:w="120.0" w:type="dxa"/>
              <w:right w:w="180.0" w:type="dxa"/>
            </w:tcMar>
            <w:vAlign w:val="top"/>
          </w:tcPr>
          <w:p w:rsidR="00000000" w:rsidDel="00000000" w:rsidP="00000000" w:rsidRDefault="00000000" w:rsidRPr="00000000" w14:paraId="00000051">
            <w:pPr>
              <w:spacing w:after="480" w:lineRule="auto"/>
              <w:rPr>
                <w:color w:val="1b1c1d"/>
              </w:rPr>
            </w:pPr>
            <w:r w:rsidDel="00000000" w:rsidR="00000000" w:rsidRPr="00000000">
              <w:rPr>
                <w:b w:val="1"/>
                <w:bCs w:val="1"/>
                <w:color w:val="1b1c1d"/>
                <w:rtl w:val="0"/>
              </w:rPr>
              <w:t xml:space="preserve">Costo de reproducción</w:t>
            </w:r>
            <w:r w:rsidDel="00000000" w:rsidR="00000000" w:rsidRPr="00000000">
              <w:rPr>
                <w:rtl w:val="0"/>
              </w:rPr>
            </w:r>
          </w:p>
        </w:tc>
        <w:tc>
          <w:tcPr>
            <w:tcBorders>
              <w:top w:color="1b1c1d" w:space="0" w:sz="5" w:val="single"/>
              <w:left w:color="1b1c1d" w:space="0" w:sz="5" w:val="single"/>
              <w:bottom w:color="1b1c1d" w:space="0" w:sz="5" w:val="single"/>
              <w:right w:color="1b1c1d" w:space="0" w:sz="5" w:val="single"/>
            </w:tcBorders>
            <w:tcMar>
              <w:top w:w="120.0" w:type="dxa"/>
              <w:left w:w="180.0" w:type="dxa"/>
              <w:bottom w:w="120.0" w:type="dxa"/>
              <w:right w:w="180.0" w:type="dxa"/>
            </w:tcMar>
            <w:vAlign w:val="top"/>
          </w:tcPr>
          <w:p w:rsidR="00000000" w:rsidDel="00000000" w:rsidP="00000000" w:rsidRDefault="00000000" w:rsidRPr="00000000" w14:paraId="00000052">
            <w:pPr>
              <w:pBdr>
                <w:top w:color="auto" w:space="0" w:sz="0" w:val="none"/>
                <w:left w:color="auto" w:space="0" w:sz="0" w:val="none"/>
                <w:bottom w:color="auto" w:space="0" w:sz="0" w:val="none"/>
                <w:right w:color="auto" w:space="0" w:sz="0" w:val="none"/>
                <w:between w:color="auto" w:space="0" w:sz="0" w:val="none"/>
              </w:pBdr>
              <w:spacing w:after="480" w:lineRule="auto"/>
              <w:rPr>
                <w:color w:val="444746"/>
                <w:sz w:val="40"/>
                <w:szCs w:val="40"/>
                <w:highlight w:val="white"/>
                <w:vertAlign w:val="superscript"/>
              </w:rPr>
            </w:pPr>
            <w:r w:rsidDel="00000000" w:rsidR="00000000" w:rsidRPr="00000000">
              <w:rPr>
                <w:b w:val="1"/>
                <w:bCs w:val="1"/>
                <w:color w:val="1b1c1d"/>
                <w:rtl w:val="0"/>
              </w:rPr>
              <w:t xml:space="preserve">Despreciable</w:t>
            </w:r>
            <w:r w:rsidDel="00000000" w:rsidR="00000000" w:rsidRPr="00000000">
              <w:rPr>
                <w:color w:val="1b1c1d"/>
                <w:rtl w:val="0"/>
              </w:rPr>
              <w:t xml:space="preserve"> </w:t>
            </w:r>
            <w:r w:rsidDel="00000000" w:rsidR="00000000" w:rsidRPr="00000000">
              <w:rPr>
                <w:rtl w:val="0"/>
              </w:rPr>
            </w:r>
          </w:p>
        </w:tc>
        <w:tc>
          <w:tcPr>
            <w:tcBorders>
              <w:top w:color="1b1c1d" w:space="0" w:sz="5" w:val="single"/>
              <w:left w:color="1b1c1d" w:space="0" w:sz="5" w:val="single"/>
              <w:bottom w:color="1b1c1d" w:space="0" w:sz="5" w:val="single"/>
              <w:right w:color="1b1c1d" w:space="0" w:sz="5" w:val="single"/>
            </w:tcBorders>
            <w:tcMar>
              <w:top w:w="120.0" w:type="dxa"/>
              <w:left w:w="180.0" w:type="dxa"/>
              <w:bottom w:w="120.0" w:type="dxa"/>
              <w:right w:w="180.0" w:type="dxa"/>
            </w:tcMar>
            <w:vAlign w:val="top"/>
          </w:tcPr>
          <w:p w:rsidR="00000000" w:rsidDel="00000000" w:rsidP="00000000" w:rsidRDefault="00000000" w:rsidRPr="00000000" w14:paraId="00000053">
            <w:pPr>
              <w:spacing w:after="480" w:lineRule="auto"/>
              <w:rPr>
                <w:color w:val="1b1c1d"/>
              </w:rPr>
            </w:pPr>
            <w:r w:rsidDel="00000000" w:rsidR="00000000" w:rsidRPr="00000000">
              <w:rPr>
                <w:color w:val="1b1c1d"/>
                <w:rtl w:val="0"/>
              </w:rPr>
              <w:t xml:space="preserve">Alto</w:t>
            </w:r>
          </w:p>
        </w:tc>
        <w:tc>
          <w:tcPr>
            <w:tcBorders>
              <w:top w:color="1b1c1d" w:space="0" w:sz="5" w:val="single"/>
              <w:left w:color="1b1c1d" w:space="0" w:sz="5" w:val="single"/>
              <w:bottom w:color="1b1c1d" w:space="0" w:sz="5" w:val="single"/>
              <w:right w:color="1b1c1d" w:space="0" w:sz="5" w:val="single"/>
            </w:tcBorders>
            <w:tcMar>
              <w:top w:w="120.0" w:type="dxa"/>
              <w:left w:w="180.0" w:type="dxa"/>
              <w:bottom w:w="120.0" w:type="dxa"/>
              <w:right w:w="180.0" w:type="dxa"/>
            </w:tcMar>
            <w:vAlign w:val="top"/>
          </w:tcPr>
          <w:p w:rsidR="00000000" w:rsidDel="00000000" w:rsidP="00000000" w:rsidRDefault="00000000" w:rsidRPr="00000000" w14:paraId="00000054">
            <w:pPr>
              <w:spacing w:after="480" w:lineRule="auto"/>
              <w:rPr>
                <w:color w:val="1b1c1d"/>
              </w:rPr>
            </w:pPr>
            <w:r w:rsidDel="00000000" w:rsidR="00000000" w:rsidRPr="00000000">
              <w:rPr>
                <w:color w:val="1b1c1d"/>
                <w:rtl w:val="0"/>
              </w:rPr>
              <w:t xml:space="preserve">Alto</w:t>
            </w:r>
          </w:p>
        </w:tc>
        <w:tc>
          <w:tcPr>
            <w:tcBorders>
              <w:top w:color="1b1c1d" w:space="0" w:sz="5" w:val="single"/>
              <w:left w:color="1b1c1d" w:space="0" w:sz="5" w:val="single"/>
              <w:bottom w:color="1b1c1d" w:space="0" w:sz="5" w:val="single"/>
              <w:right w:color="1b1c1d" w:space="0" w:sz="5" w:val="single"/>
            </w:tcBorders>
            <w:tcMar>
              <w:top w:w="120.0" w:type="dxa"/>
              <w:left w:w="180.0" w:type="dxa"/>
              <w:bottom w:w="120.0" w:type="dxa"/>
              <w:right w:w="180.0" w:type="dxa"/>
            </w:tcMar>
            <w:vAlign w:val="top"/>
          </w:tcPr>
          <w:p w:rsidR="00000000" w:rsidDel="00000000" w:rsidP="00000000" w:rsidRDefault="00000000" w:rsidRPr="00000000" w14:paraId="00000055">
            <w:pPr>
              <w:spacing w:after="480" w:lineRule="auto"/>
              <w:rPr>
                <w:color w:val="1b1c1d"/>
              </w:rPr>
            </w:pPr>
            <w:r w:rsidDel="00000000" w:rsidR="00000000" w:rsidRPr="00000000">
              <w:rPr>
                <w:color w:val="1b1c1d"/>
                <w:rtl w:val="0"/>
              </w:rPr>
              <w:t xml:space="preserve">Despreciable</w:t>
            </w:r>
          </w:p>
        </w:tc>
        <w:tc>
          <w:tcPr>
            <w:tcBorders>
              <w:top w:color="1b1c1d" w:space="0" w:sz="5" w:val="single"/>
              <w:left w:color="1b1c1d" w:space="0" w:sz="5" w:val="single"/>
              <w:bottom w:color="1b1c1d" w:space="0" w:sz="5" w:val="single"/>
              <w:right w:color="1b1c1d" w:space="0" w:sz="5" w:val="single"/>
            </w:tcBorders>
            <w:tcMar>
              <w:top w:w="120.0" w:type="dxa"/>
              <w:left w:w="180.0" w:type="dxa"/>
              <w:bottom w:w="120.0" w:type="dxa"/>
              <w:right w:w="180.0" w:type="dxa"/>
            </w:tcMar>
            <w:vAlign w:val="top"/>
          </w:tcPr>
          <w:p w:rsidR="00000000" w:rsidDel="00000000" w:rsidP="00000000" w:rsidRDefault="00000000" w:rsidRPr="00000000" w14:paraId="00000056">
            <w:pPr>
              <w:spacing w:after="480" w:lineRule="auto"/>
              <w:rPr>
                <w:color w:val="1b1c1d"/>
              </w:rPr>
            </w:pPr>
            <w:r w:rsidDel="00000000" w:rsidR="00000000" w:rsidRPr="00000000">
              <w:rPr>
                <w:color w:val="1b1c1d"/>
                <w:rtl w:val="0"/>
              </w:rPr>
              <w:t xml:space="preserve">Despreciable</w:t>
            </w:r>
          </w:p>
        </w:tc>
      </w:tr>
    </w:tbl>
    <w:p w:rsidR="00000000" w:rsidDel="00000000" w:rsidP="00000000" w:rsidRDefault="00000000" w:rsidRPr="00000000" w14:paraId="00000057">
      <w:pPr>
        <w:rPr/>
      </w:pPr>
      <w:r w:rsidDel="00000000" w:rsidR="00000000" w:rsidRPr="00000000">
        <w:rPr>
          <w:rtl w:val="0"/>
        </w:rPr>
      </w:r>
    </w:p>
    <w:p w:rsidR="00000000" w:rsidDel="00000000" w:rsidP="00000000" w:rsidRDefault="00000000" w:rsidRPr="00000000" w14:paraId="00000058">
      <w:pPr>
        <w:pStyle w:val="Heading3"/>
        <w:rPr/>
      </w:pPr>
      <w:bookmarkStart w:colFirst="0" w:colLast="0" w:name="_92mfmpjld20c" w:id="13"/>
      <w:bookmarkEnd w:id="13"/>
      <w:r w:rsidDel="00000000" w:rsidR="00000000" w:rsidRPr="00000000">
        <w:rPr>
          <w:rtl w:val="0"/>
        </w:rPr>
        <w:t xml:space="preserve">2)Suponga que Ud. posee una organización que desarrolla y vende Sistemas de Software.Seleccione 2 de las cualidades enunciadas que serán incorporadas en todos losSistemas que su organización desarrolla. Justifique la selección realizada.</w:t>
      </w:r>
    </w:p>
    <w:p w:rsidR="00000000" w:rsidDel="00000000" w:rsidP="00000000" w:rsidRDefault="00000000" w:rsidRPr="00000000" w14:paraId="00000059">
      <w:pPr>
        <w:spacing w:after="240" w:before="240" w:lineRule="auto"/>
        <w:rPr/>
      </w:pPr>
      <w:r w:rsidDel="00000000" w:rsidR="00000000" w:rsidRPr="00000000">
        <w:rPr>
          <w:rtl w:val="0"/>
        </w:rPr>
        <w:t xml:space="preserve">. </w:t>
      </w:r>
      <w:r w:rsidDel="00000000" w:rsidR="00000000" w:rsidRPr="00000000">
        <w:rPr>
          <w:b w:val="1"/>
          <w:bCs w:val="1"/>
          <w:rtl w:val="0"/>
        </w:rPr>
        <w:t xml:space="preserve">Confiabilidad</w:t>
      </w:r>
      <w:r w:rsidDel="00000000" w:rsidR="00000000" w:rsidRPr="00000000">
        <w:rPr>
          <w:rtl w:val="0"/>
        </w:rPr>
        <w:t xml:space="preserve"> (Reliability)</w:t>
      </w:r>
    </w:p>
    <w:p w:rsidR="00000000" w:rsidDel="00000000" w:rsidP="00000000" w:rsidRDefault="00000000" w:rsidRPr="00000000" w14:paraId="0000005A">
      <w:pPr>
        <w:numPr>
          <w:ilvl w:val="0"/>
          <w:numId w:val="1"/>
        </w:numPr>
        <w:spacing w:after="240" w:before="240" w:lineRule="auto"/>
        <w:ind w:left="720" w:hanging="360"/>
      </w:pPr>
      <w:r w:rsidDel="00000000" w:rsidR="00000000" w:rsidRPr="00000000">
        <w:rPr>
          <w:b w:val="1"/>
          <w:bCs w:val="1"/>
          <w:rtl w:val="0"/>
        </w:rPr>
        <w:t xml:space="preserve">Justificación:</w:t>
      </w:r>
      <w:r w:rsidDel="00000000" w:rsidR="00000000" w:rsidRPr="00000000">
        <w:rPr>
          <w:rtl w:val="0"/>
        </w:rPr>
        <w:t xml:space="preserve"> Es la cualidad más importante desde la perspectiva del </w:t>
      </w:r>
      <w:r w:rsidDel="00000000" w:rsidR="00000000" w:rsidRPr="00000000">
        <w:rPr>
          <w:b w:val="1"/>
          <w:bCs w:val="1"/>
          <w:rtl w:val="0"/>
        </w:rPr>
        <w:t xml:space="preserve">cliente</w:t>
      </w:r>
      <w:r w:rsidDel="00000000" w:rsidR="00000000" w:rsidRPr="00000000">
        <w:rPr>
          <w:rtl w:val="0"/>
        </w:rPr>
        <w:t xml:space="preserve">. Un sistema confiable es aquel que puede operar sin fallas durante un período de tiempo especificado en un entorno dado. Si un software no es confiable, el cliente no lo usará, lo que impacta directamente en las ventas y la reputación de la organización. Es la base de la satisfacción y la lealtad.</w:t>
      </w:r>
    </w:p>
    <w:p w:rsidR="00000000" w:rsidDel="00000000" w:rsidP="00000000" w:rsidRDefault="00000000" w:rsidRPr="00000000" w14:paraId="0000005B">
      <w:pPr>
        <w:spacing w:after="240" w:before="240" w:lineRule="auto"/>
        <w:rPr/>
      </w:pPr>
      <w:r w:rsidDel="00000000" w:rsidR="00000000" w:rsidRPr="00000000">
        <w:rPr>
          <w:rtl w:val="0"/>
        </w:rPr>
        <w:t xml:space="preserve">2. </w:t>
      </w:r>
      <w:r w:rsidDel="00000000" w:rsidR="00000000" w:rsidRPr="00000000">
        <w:rPr>
          <w:b w:val="1"/>
          <w:bCs w:val="1"/>
          <w:rtl w:val="0"/>
        </w:rPr>
        <w:t xml:space="preserve">Mantenibilidad</w:t>
      </w:r>
      <w:r w:rsidDel="00000000" w:rsidR="00000000" w:rsidRPr="00000000">
        <w:rPr>
          <w:rtl w:val="0"/>
        </w:rPr>
        <w:t xml:space="preserve"> (Maintainability)</w:t>
      </w:r>
    </w:p>
    <w:p w:rsidR="00000000" w:rsidDel="00000000" w:rsidP="00000000" w:rsidRDefault="00000000" w:rsidRPr="00000000" w14:paraId="0000005C">
      <w:pPr>
        <w:numPr>
          <w:ilvl w:val="0"/>
          <w:numId w:val="2"/>
        </w:numPr>
        <w:spacing w:after="240" w:before="240" w:lineRule="auto"/>
        <w:ind w:left="720" w:hanging="360"/>
      </w:pPr>
      <w:r w:rsidDel="00000000" w:rsidR="00000000" w:rsidRPr="00000000">
        <w:rPr>
          <w:b w:val="1"/>
          <w:bCs w:val="1"/>
          <w:rtl w:val="0"/>
        </w:rPr>
        <w:t xml:space="preserve">Justificación:</w:t>
      </w:r>
      <w:r w:rsidDel="00000000" w:rsidR="00000000" w:rsidRPr="00000000">
        <w:rPr>
          <w:rtl w:val="0"/>
        </w:rPr>
        <w:t xml:space="preserve"> Es la cualidad más importante desde la perspectiva de la </w:t>
      </w:r>
      <w:r w:rsidDel="00000000" w:rsidR="00000000" w:rsidRPr="00000000">
        <w:rPr>
          <w:b w:val="1"/>
          <w:bCs w:val="1"/>
          <w:rtl w:val="0"/>
        </w:rPr>
        <w:t xml:space="preserve">organización de desarrollo</w:t>
      </w:r>
      <w:r w:rsidDel="00000000" w:rsidR="00000000" w:rsidRPr="00000000">
        <w:rPr>
          <w:rtl w:val="0"/>
        </w:rPr>
        <w:t xml:space="preserve"> a largo plazo. La mayor parte del ciclo de vida de un sistema es su mantenimiento (correctivo, adaptativo, perfectivo). Un software con alta mantenibilidad (fácil de modificar, entender y corregir) reduce drásticamente los costos operativos, permite responder rápidamente a cambios en los requerimientos o errores, y libera recursos para el desarrollo de nuevos productos.</w:t>
      </w:r>
    </w:p>
    <w:p w:rsidR="00000000" w:rsidDel="00000000" w:rsidP="00000000" w:rsidRDefault="00000000" w:rsidRPr="00000000" w14:paraId="0000005D">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